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C36F" w14:textId="77777777" w:rsidR="007E61C5" w:rsidRPr="007E61C5" w:rsidRDefault="007E61C5" w:rsidP="007E61C5">
      <w:pPr>
        <w:pStyle w:val="Style11"/>
        <w:tabs>
          <w:tab w:val="left" w:leader="dot" w:pos="8424"/>
        </w:tabs>
        <w:spacing w:before="20" w:after="20" w:line="240" w:lineRule="auto"/>
        <w:ind w:firstLine="709"/>
        <w:jc w:val="both"/>
        <w:outlineLvl w:val="2"/>
        <w:rPr>
          <w:b/>
          <w:bCs/>
          <w:sz w:val="28"/>
          <w:szCs w:val="28"/>
          <w:lang w:val="es-ES"/>
        </w:rPr>
      </w:pPr>
      <w:bookmarkStart w:id="0" w:name="_Hlk194476092"/>
      <w:r w:rsidRPr="007E61C5">
        <w:rPr>
          <w:b/>
          <w:bCs/>
          <w:sz w:val="28"/>
          <w:szCs w:val="28"/>
          <w:lang w:val="es-ES"/>
        </w:rPr>
        <w:t>Mục 3. Tiêu chuẩn đánh giá về kỹ thuật</w:t>
      </w:r>
    </w:p>
    <w:p w14:paraId="716C2A2D" w14:textId="77777777" w:rsidR="007E61C5" w:rsidRPr="007E61C5" w:rsidRDefault="007E61C5" w:rsidP="007E61C5">
      <w:pPr>
        <w:spacing w:before="80" w:after="80"/>
        <w:ind w:firstLine="709"/>
        <w:rPr>
          <w:color w:val="FF0000"/>
          <w:sz w:val="28"/>
          <w:szCs w:val="28"/>
          <w:lang w:val="es-ES"/>
        </w:rPr>
      </w:pPr>
      <w:r w:rsidRPr="007E61C5">
        <w:rPr>
          <w:b/>
          <w:iCs/>
          <w:color w:val="FF0000"/>
          <w:sz w:val="28"/>
          <w:szCs w:val="28"/>
          <w:lang w:val="es-ES"/>
        </w:rPr>
        <w:t>Đánh giá theo phương pháp</w:t>
      </w:r>
      <w:r w:rsidRPr="007E61C5" w:rsidDel="00BE4476">
        <w:rPr>
          <w:b/>
          <w:iCs/>
          <w:color w:val="FF0000"/>
          <w:sz w:val="28"/>
          <w:szCs w:val="28"/>
          <w:lang w:val="es-ES"/>
        </w:rPr>
        <w:t xml:space="preserve"> </w:t>
      </w:r>
      <w:r w:rsidRPr="007E61C5">
        <w:rPr>
          <w:b/>
          <w:iCs/>
          <w:color w:val="FF0000"/>
          <w:sz w:val="28"/>
          <w:szCs w:val="28"/>
          <w:lang w:val="es-ES"/>
        </w:rPr>
        <w:t>đạt/không đạt</w:t>
      </w:r>
    </w:p>
    <w:p w14:paraId="5D9AEAAB" w14:textId="77777777" w:rsidR="007E61C5" w:rsidRPr="007E61C5" w:rsidRDefault="007E61C5" w:rsidP="007E61C5">
      <w:pPr>
        <w:contextualSpacing/>
        <w:rPr>
          <w:sz w:val="12"/>
          <w:szCs w:val="12"/>
          <w:lang w:val="pl-PL"/>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5340"/>
        <w:gridCol w:w="2023"/>
        <w:gridCol w:w="2071"/>
      </w:tblGrid>
      <w:tr w:rsidR="007E61C5" w:rsidRPr="007E61C5" w14:paraId="6D0F2544" w14:textId="77777777" w:rsidTr="00C365A0">
        <w:trPr>
          <w:trHeight w:val="113"/>
          <w:tblHeader/>
          <w:jc w:val="center"/>
        </w:trPr>
        <w:tc>
          <w:tcPr>
            <w:tcW w:w="602" w:type="dxa"/>
            <w:vMerge w:val="restart"/>
            <w:vAlign w:val="center"/>
          </w:tcPr>
          <w:p w14:paraId="1B2998BC" w14:textId="77777777" w:rsidR="007E61C5" w:rsidRPr="007E61C5" w:rsidRDefault="007E61C5" w:rsidP="00C365A0">
            <w:pPr>
              <w:widowControl w:val="0"/>
              <w:tabs>
                <w:tab w:val="left" w:pos="567"/>
              </w:tabs>
              <w:contextualSpacing/>
              <w:jc w:val="center"/>
              <w:rPr>
                <w:b/>
                <w:iCs/>
                <w:color w:val="FF0000"/>
                <w:szCs w:val="24"/>
                <w:lang w:val="es-ES"/>
              </w:rPr>
            </w:pPr>
            <w:r w:rsidRPr="007E61C5">
              <w:rPr>
                <w:b/>
                <w:iCs/>
                <w:color w:val="FF0000"/>
                <w:szCs w:val="24"/>
                <w:lang w:val="es-ES"/>
              </w:rPr>
              <w:t>Số TT</w:t>
            </w:r>
          </w:p>
        </w:tc>
        <w:tc>
          <w:tcPr>
            <w:tcW w:w="5340" w:type="dxa"/>
            <w:vMerge w:val="restart"/>
            <w:vAlign w:val="center"/>
          </w:tcPr>
          <w:p w14:paraId="25D52C61" w14:textId="77777777" w:rsidR="007E61C5" w:rsidRPr="007E61C5" w:rsidRDefault="007E61C5" w:rsidP="00C365A0">
            <w:pPr>
              <w:widowControl w:val="0"/>
              <w:tabs>
                <w:tab w:val="left" w:pos="567"/>
              </w:tabs>
              <w:contextualSpacing/>
              <w:jc w:val="center"/>
              <w:rPr>
                <w:b/>
                <w:iCs/>
                <w:color w:val="FF0000"/>
                <w:szCs w:val="24"/>
                <w:lang w:val="es-ES"/>
              </w:rPr>
            </w:pPr>
            <w:r w:rsidRPr="007E61C5">
              <w:rPr>
                <w:b/>
                <w:iCs/>
                <w:color w:val="FF0000"/>
                <w:szCs w:val="24"/>
                <w:lang w:val="es-ES"/>
              </w:rPr>
              <w:t>Nội dung yêu cầu</w:t>
            </w:r>
          </w:p>
        </w:tc>
        <w:tc>
          <w:tcPr>
            <w:tcW w:w="4094" w:type="dxa"/>
            <w:gridSpan w:val="2"/>
            <w:vAlign w:val="center"/>
          </w:tcPr>
          <w:p w14:paraId="7E145509" w14:textId="77777777" w:rsidR="007E61C5" w:rsidRPr="007E61C5" w:rsidRDefault="007E61C5" w:rsidP="00C365A0">
            <w:pPr>
              <w:widowControl w:val="0"/>
              <w:tabs>
                <w:tab w:val="left" w:pos="567"/>
              </w:tabs>
              <w:contextualSpacing/>
              <w:jc w:val="center"/>
              <w:rPr>
                <w:b/>
                <w:iCs/>
                <w:color w:val="FF0000"/>
                <w:szCs w:val="24"/>
                <w:lang w:val="es-ES"/>
              </w:rPr>
            </w:pPr>
            <w:r w:rsidRPr="007E61C5">
              <w:rPr>
                <w:b/>
                <w:iCs/>
                <w:color w:val="FF0000"/>
                <w:szCs w:val="24"/>
                <w:lang w:val="es-ES"/>
              </w:rPr>
              <w:t>Mức độ đáp ứng</w:t>
            </w:r>
          </w:p>
        </w:tc>
      </w:tr>
      <w:tr w:rsidR="007E61C5" w:rsidRPr="007E61C5" w14:paraId="632AB698" w14:textId="77777777" w:rsidTr="00C365A0">
        <w:trPr>
          <w:trHeight w:val="113"/>
          <w:tblHeader/>
          <w:jc w:val="center"/>
        </w:trPr>
        <w:tc>
          <w:tcPr>
            <w:tcW w:w="602" w:type="dxa"/>
            <w:vMerge/>
            <w:vAlign w:val="center"/>
          </w:tcPr>
          <w:p w14:paraId="79158A3A" w14:textId="77777777" w:rsidR="007E61C5" w:rsidRPr="007E61C5" w:rsidRDefault="007E61C5" w:rsidP="00C365A0">
            <w:pPr>
              <w:widowControl w:val="0"/>
              <w:contextualSpacing/>
              <w:jc w:val="center"/>
              <w:rPr>
                <w:b/>
                <w:iCs/>
                <w:color w:val="FF0000"/>
                <w:szCs w:val="24"/>
                <w:lang w:val="es-ES"/>
              </w:rPr>
            </w:pPr>
          </w:p>
        </w:tc>
        <w:tc>
          <w:tcPr>
            <w:tcW w:w="5340" w:type="dxa"/>
            <w:vMerge/>
            <w:vAlign w:val="center"/>
          </w:tcPr>
          <w:p w14:paraId="4A64BBE5" w14:textId="77777777" w:rsidR="007E61C5" w:rsidRPr="007E61C5" w:rsidRDefault="007E61C5" w:rsidP="00C365A0">
            <w:pPr>
              <w:widowControl w:val="0"/>
              <w:contextualSpacing/>
              <w:jc w:val="center"/>
              <w:rPr>
                <w:b/>
                <w:iCs/>
                <w:color w:val="FF0000"/>
                <w:szCs w:val="24"/>
                <w:lang w:val="es-ES"/>
              </w:rPr>
            </w:pPr>
          </w:p>
        </w:tc>
        <w:tc>
          <w:tcPr>
            <w:tcW w:w="2023" w:type="dxa"/>
            <w:vAlign w:val="center"/>
          </w:tcPr>
          <w:p w14:paraId="15891E87" w14:textId="77777777" w:rsidR="007E61C5" w:rsidRPr="007E61C5" w:rsidRDefault="007E61C5" w:rsidP="00C365A0">
            <w:pPr>
              <w:widowControl w:val="0"/>
              <w:tabs>
                <w:tab w:val="left" w:pos="567"/>
              </w:tabs>
              <w:contextualSpacing/>
              <w:jc w:val="center"/>
              <w:rPr>
                <w:b/>
                <w:iCs/>
                <w:color w:val="FF0000"/>
                <w:szCs w:val="24"/>
                <w:lang w:val="es-ES"/>
              </w:rPr>
            </w:pPr>
            <w:r w:rsidRPr="007E61C5">
              <w:rPr>
                <w:b/>
                <w:iCs/>
                <w:color w:val="FF0000"/>
                <w:szCs w:val="24"/>
                <w:lang w:val="es-ES"/>
              </w:rPr>
              <w:t>Đạt</w:t>
            </w:r>
          </w:p>
        </w:tc>
        <w:tc>
          <w:tcPr>
            <w:tcW w:w="2071" w:type="dxa"/>
            <w:vAlign w:val="center"/>
          </w:tcPr>
          <w:p w14:paraId="4864EED1" w14:textId="77777777" w:rsidR="007E61C5" w:rsidRPr="007E61C5" w:rsidRDefault="007E61C5" w:rsidP="00C365A0">
            <w:pPr>
              <w:widowControl w:val="0"/>
              <w:tabs>
                <w:tab w:val="left" w:pos="567"/>
              </w:tabs>
              <w:contextualSpacing/>
              <w:jc w:val="center"/>
              <w:rPr>
                <w:b/>
                <w:iCs/>
                <w:color w:val="FF0000"/>
                <w:szCs w:val="24"/>
                <w:lang w:val="es-ES"/>
              </w:rPr>
            </w:pPr>
            <w:r w:rsidRPr="007E61C5">
              <w:rPr>
                <w:b/>
                <w:iCs/>
                <w:color w:val="FF0000"/>
                <w:szCs w:val="24"/>
                <w:lang w:val="es-ES"/>
              </w:rPr>
              <w:t>Không đạt</w:t>
            </w:r>
          </w:p>
        </w:tc>
      </w:tr>
      <w:tr w:rsidR="007E61C5" w:rsidRPr="007E61C5" w14:paraId="3F2D9936" w14:textId="77777777" w:rsidTr="00C365A0">
        <w:trPr>
          <w:trHeight w:val="113"/>
          <w:jc w:val="center"/>
        </w:trPr>
        <w:tc>
          <w:tcPr>
            <w:tcW w:w="602" w:type="dxa"/>
            <w:vAlign w:val="center"/>
          </w:tcPr>
          <w:p w14:paraId="78ABC9EB" w14:textId="77777777" w:rsidR="007E61C5" w:rsidRPr="007E61C5" w:rsidRDefault="007E61C5" w:rsidP="00C365A0">
            <w:pPr>
              <w:widowControl w:val="0"/>
              <w:tabs>
                <w:tab w:val="left" w:pos="567"/>
              </w:tabs>
              <w:contextualSpacing/>
              <w:jc w:val="center"/>
              <w:rPr>
                <w:iCs/>
                <w:color w:val="FF0000"/>
                <w:szCs w:val="24"/>
                <w:lang w:val="es-ES"/>
              </w:rPr>
            </w:pPr>
            <w:r w:rsidRPr="007E61C5">
              <w:rPr>
                <w:iCs/>
                <w:color w:val="FF0000"/>
                <w:szCs w:val="24"/>
                <w:lang w:val="es-ES"/>
              </w:rPr>
              <w:t>1</w:t>
            </w:r>
          </w:p>
        </w:tc>
        <w:tc>
          <w:tcPr>
            <w:tcW w:w="5340" w:type="dxa"/>
            <w:vAlign w:val="center"/>
          </w:tcPr>
          <w:p w14:paraId="716E415E" w14:textId="77777777" w:rsidR="007E61C5" w:rsidRPr="007E61C5" w:rsidRDefault="007E61C5" w:rsidP="00C365A0">
            <w:pPr>
              <w:widowControl w:val="0"/>
              <w:tabs>
                <w:tab w:val="left" w:pos="567"/>
              </w:tabs>
              <w:contextualSpacing/>
              <w:rPr>
                <w:color w:val="FF0000"/>
                <w:szCs w:val="24"/>
                <w:lang w:val="es-ES"/>
              </w:rPr>
            </w:pPr>
            <w:r w:rsidRPr="007E61C5">
              <w:rPr>
                <w:color w:val="FF0000"/>
                <w:szCs w:val="24"/>
                <w:lang w:val="es-ES"/>
              </w:rPr>
              <w:t xml:space="preserve"> Đặc tính, thông số kỹ thuật của hàng hóa, tiêu chuẩn sản xuất: Theo Bảng mô tả đặc tính kỹ thuật thiết bị tại Mục 1.2 Yêu cầu về kỹ thuật thuộc Phần thứ hai - Chương V- Yêu cầu về kỹ thuật.</w:t>
            </w:r>
          </w:p>
        </w:tc>
        <w:tc>
          <w:tcPr>
            <w:tcW w:w="2023" w:type="dxa"/>
          </w:tcPr>
          <w:p w14:paraId="2DCE9CE0" w14:textId="77777777" w:rsidR="007E61C5" w:rsidRPr="007E61C5" w:rsidRDefault="007E61C5" w:rsidP="00C365A0">
            <w:pPr>
              <w:widowControl w:val="0"/>
              <w:tabs>
                <w:tab w:val="left" w:pos="567"/>
              </w:tabs>
              <w:contextualSpacing/>
              <w:rPr>
                <w:iCs/>
                <w:color w:val="FF0000"/>
                <w:szCs w:val="24"/>
                <w:lang w:val="es-ES"/>
              </w:rPr>
            </w:pPr>
            <w:r w:rsidRPr="007E61C5">
              <w:rPr>
                <w:iCs/>
                <w:color w:val="FF0000"/>
                <w:szCs w:val="24"/>
                <w:lang w:val="es-ES"/>
              </w:rPr>
              <w:t>Có đặc tính, thông số kỹ thuật của hàng hóa đáp ứng yêu cầu của E-HSMT.</w:t>
            </w:r>
          </w:p>
        </w:tc>
        <w:tc>
          <w:tcPr>
            <w:tcW w:w="2071" w:type="dxa"/>
          </w:tcPr>
          <w:p w14:paraId="6A64FC3D" w14:textId="77777777" w:rsidR="007E61C5" w:rsidRPr="007E61C5" w:rsidRDefault="007E61C5" w:rsidP="00C365A0">
            <w:pPr>
              <w:widowControl w:val="0"/>
              <w:tabs>
                <w:tab w:val="left" w:pos="567"/>
              </w:tabs>
              <w:contextualSpacing/>
              <w:rPr>
                <w:iCs/>
                <w:color w:val="FF0000"/>
                <w:szCs w:val="24"/>
                <w:lang w:val="es-ES"/>
              </w:rPr>
            </w:pPr>
            <w:r w:rsidRPr="007E61C5">
              <w:rPr>
                <w:iCs/>
                <w:color w:val="FF0000"/>
                <w:szCs w:val="24"/>
                <w:lang w:val="es-ES"/>
              </w:rPr>
              <w:t>Có đặc tính, thông số kỹ thuật của hàng hóa không đáp ứng yêu cầu của E-HSMT.</w:t>
            </w:r>
          </w:p>
        </w:tc>
      </w:tr>
      <w:tr w:rsidR="007E61C5" w:rsidRPr="007E61C5" w14:paraId="00F6A4E3" w14:textId="77777777" w:rsidTr="00C365A0">
        <w:trPr>
          <w:trHeight w:val="267"/>
          <w:jc w:val="center"/>
        </w:trPr>
        <w:tc>
          <w:tcPr>
            <w:tcW w:w="602" w:type="dxa"/>
            <w:vAlign w:val="center"/>
          </w:tcPr>
          <w:p w14:paraId="535B796B" w14:textId="77777777" w:rsidR="007E61C5" w:rsidRPr="007E61C5" w:rsidRDefault="007E61C5" w:rsidP="00C365A0">
            <w:pPr>
              <w:widowControl w:val="0"/>
              <w:tabs>
                <w:tab w:val="left" w:pos="567"/>
              </w:tabs>
              <w:contextualSpacing/>
              <w:jc w:val="center"/>
              <w:rPr>
                <w:iCs/>
                <w:color w:val="FF0000"/>
                <w:szCs w:val="24"/>
                <w:lang w:val="es-ES"/>
              </w:rPr>
            </w:pPr>
            <w:r w:rsidRPr="007E61C5">
              <w:rPr>
                <w:iCs/>
                <w:color w:val="FF0000"/>
                <w:szCs w:val="24"/>
                <w:lang w:val="es-ES"/>
              </w:rPr>
              <w:t>2</w:t>
            </w:r>
          </w:p>
        </w:tc>
        <w:tc>
          <w:tcPr>
            <w:tcW w:w="5340" w:type="dxa"/>
          </w:tcPr>
          <w:p w14:paraId="774DDEAD" w14:textId="77777777" w:rsidR="007E61C5" w:rsidRPr="007E61C5" w:rsidRDefault="007E61C5" w:rsidP="00C365A0">
            <w:pPr>
              <w:widowControl w:val="0"/>
              <w:tabs>
                <w:tab w:val="left" w:pos="567"/>
              </w:tabs>
              <w:contextualSpacing/>
              <w:rPr>
                <w:color w:val="FF0000"/>
                <w:szCs w:val="24"/>
                <w:lang w:val="es-ES"/>
              </w:rPr>
            </w:pPr>
            <w:r w:rsidRPr="007E61C5">
              <w:rPr>
                <w:color w:val="FF0000"/>
                <w:szCs w:val="24"/>
                <w:lang w:val="es-ES"/>
              </w:rPr>
              <w:t>Cam kết của Nhà thầu về Hàng hóa cung cấp đầy đủ, hợp pháp theo quy định về tiêu chuẩn chất lượng của Tổng công ty Giấy Việt Nam.</w:t>
            </w:r>
          </w:p>
        </w:tc>
        <w:tc>
          <w:tcPr>
            <w:tcW w:w="2023" w:type="dxa"/>
          </w:tcPr>
          <w:p w14:paraId="016486C4" w14:textId="77777777" w:rsidR="007E61C5" w:rsidRPr="007E61C5" w:rsidRDefault="007E61C5" w:rsidP="00C365A0">
            <w:pPr>
              <w:widowControl w:val="0"/>
              <w:tabs>
                <w:tab w:val="left" w:pos="567"/>
              </w:tabs>
              <w:contextualSpacing/>
              <w:jc w:val="center"/>
              <w:rPr>
                <w:iCs/>
                <w:color w:val="FF0000"/>
                <w:szCs w:val="24"/>
                <w:lang w:val="es-ES"/>
              </w:rPr>
            </w:pPr>
            <w:r w:rsidRPr="007E61C5">
              <w:rPr>
                <w:iCs/>
                <w:color w:val="FF0000"/>
                <w:szCs w:val="24"/>
                <w:lang w:val="es-ES"/>
              </w:rPr>
              <w:t>Đúng nội dung yêu cầu.</w:t>
            </w:r>
          </w:p>
        </w:tc>
        <w:tc>
          <w:tcPr>
            <w:tcW w:w="2071" w:type="dxa"/>
          </w:tcPr>
          <w:p w14:paraId="0892C0AF" w14:textId="77777777" w:rsidR="007E61C5" w:rsidRPr="007E61C5" w:rsidRDefault="007E61C5" w:rsidP="00C365A0">
            <w:pPr>
              <w:widowControl w:val="0"/>
              <w:tabs>
                <w:tab w:val="left" w:pos="567"/>
              </w:tabs>
              <w:contextualSpacing/>
              <w:jc w:val="center"/>
              <w:rPr>
                <w:iCs/>
                <w:color w:val="FF0000"/>
                <w:szCs w:val="24"/>
                <w:lang w:val="es-ES"/>
              </w:rPr>
            </w:pPr>
            <w:r w:rsidRPr="007E61C5">
              <w:rPr>
                <w:iCs/>
                <w:color w:val="FF0000"/>
                <w:szCs w:val="24"/>
                <w:lang w:val="es-ES"/>
              </w:rPr>
              <w:t>Không đúng nội dung yêu cầu.</w:t>
            </w:r>
          </w:p>
        </w:tc>
      </w:tr>
      <w:tr w:rsidR="007E61C5" w:rsidRPr="007E61C5" w14:paraId="3002E2F2" w14:textId="77777777" w:rsidTr="00C365A0">
        <w:trPr>
          <w:trHeight w:val="53"/>
          <w:jc w:val="center"/>
        </w:trPr>
        <w:tc>
          <w:tcPr>
            <w:tcW w:w="602" w:type="dxa"/>
            <w:vAlign w:val="center"/>
          </w:tcPr>
          <w:p w14:paraId="112056FF" w14:textId="77777777" w:rsidR="007E61C5" w:rsidRPr="007E61C5" w:rsidRDefault="007E61C5" w:rsidP="00C365A0">
            <w:pPr>
              <w:widowControl w:val="0"/>
              <w:tabs>
                <w:tab w:val="left" w:pos="567"/>
              </w:tabs>
              <w:contextualSpacing/>
              <w:jc w:val="center"/>
              <w:rPr>
                <w:iCs/>
                <w:color w:val="FF0000"/>
                <w:szCs w:val="24"/>
                <w:lang w:val="es-ES"/>
              </w:rPr>
            </w:pPr>
            <w:r w:rsidRPr="007E61C5">
              <w:rPr>
                <w:iCs/>
                <w:color w:val="FF0000"/>
                <w:szCs w:val="24"/>
                <w:lang w:val="es-ES"/>
              </w:rPr>
              <w:t>4</w:t>
            </w:r>
          </w:p>
        </w:tc>
        <w:tc>
          <w:tcPr>
            <w:tcW w:w="5340" w:type="dxa"/>
          </w:tcPr>
          <w:p w14:paraId="20B62B27" w14:textId="77777777" w:rsidR="007E61C5" w:rsidRPr="007E61C5" w:rsidRDefault="007E61C5" w:rsidP="00C365A0">
            <w:pPr>
              <w:widowControl w:val="0"/>
              <w:tabs>
                <w:tab w:val="left" w:pos="567"/>
              </w:tabs>
              <w:contextualSpacing/>
              <w:rPr>
                <w:b/>
                <w:iCs/>
                <w:color w:val="FF0000"/>
                <w:szCs w:val="24"/>
                <w:lang w:val="es-ES"/>
              </w:rPr>
            </w:pPr>
            <w:r w:rsidRPr="007E61C5">
              <w:rPr>
                <w:color w:val="FF0000"/>
                <w:szCs w:val="24"/>
                <w:lang w:val="es-ES"/>
              </w:rPr>
              <w:t>Tiến độ thực hiện Hợp đồng</w:t>
            </w:r>
            <w:r w:rsidRPr="007E61C5">
              <w:rPr>
                <w:b/>
                <w:iCs/>
                <w:color w:val="FF0000"/>
                <w:szCs w:val="24"/>
                <w:lang w:val="es-ES"/>
              </w:rPr>
              <w:t>:</w:t>
            </w:r>
          </w:p>
          <w:p w14:paraId="07A22879" w14:textId="77777777" w:rsidR="007E61C5" w:rsidRPr="007E61C5" w:rsidRDefault="007E61C5" w:rsidP="00C365A0">
            <w:pPr>
              <w:widowControl w:val="0"/>
              <w:tabs>
                <w:tab w:val="left" w:pos="567"/>
              </w:tabs>
              <w:contextualSpacing/>
              <w:rPr>
                <w:iCs/>
                <w:color w:val="FF0000"/>
                <w:szCs w:val="24"/>
                <w:lang w:val="es-ES"/>
              </w:rPr>
            </w:pPr>
            <w:r w:rsidRPr="007E61C5">
              <w:rPr>
                <w:color w:val="FF0000"/>
                <w:szCs w:val="24"/>
                <w:lang w:val="es-ES"/>
              </w:rPr>
              <w:t>Thời gian thực hiện Hợp đồng: 9</w:t>
            </w:r>
            <w:r w:rsidRPr="007E61C5">
              <w:rPr>
                <w:b/>
                <w:color w:val="FF0000"/>
                <w:szCs w:val="24"/>
                <w:lang w:val="es-ES"/>
              </w:rPr>
              <w:t>0</w:t>
            </w:r>
            <w:r w:rsidRPr="007E61C5">
              <w:rPr>
                <w:color w:val="FF0000"/>
                <w:szCs w:val="24"/>
                <w:lang w:val="es-ES"/>
              </w:rPr>
              <w:t xml:space="preserve"> ngày từ ngày hợp đồng có hiệu lực (ngày thực hiện là ngày theo dương lịch kể cả ngày nghỉ, ngày lễ–Tết).</w:t>
            </w:r>
          </w:p>
        </w:tc>
        <w:tc>
          <w:tcPr>
            <w:tcW w:w="2023" w:type="dxa"/>
          </w:tcPr>
          <w:p w14:paraId="72F7715C" w14:textId="77777777" w:rsidR="007E61C5" w:rsidRPr="007E61C5" w:rsidRDefault="007E61C5" w:rsidP="00C365A0">
            <w:pPr>
              <w:widowControl w:val="0"/>
              <w:tabs>
                <w:tab w:val="left" w:pos="567"/>
              </w:tabs>
              <w:contextualSpacing/>
              <w:rPr>
                <w:iCs/>
                <w:color w:val="FF0000"/>
                <w:szCs w:val="24"/>
                <w:lang w:val="es-ES"/>
              </w:rPr>
            </w:pPr>
            <w:r w:rsidRPr="007E61C5">
              <w:rPr>
                <w:iCs/>
                <w:color w:val="FF0000"/>
                <w:szCs w:val="24"/>
                <w:lang w:val="es-ES"/>
              </w:rPr>
              <w:t>≤ 90 ngày.</w:t>
            </w:r>
          </w:p>
        </w:tc>
        <w:tc>
          <w:tcPr>
            <w:tcW w:w="2071" w:type="dxa"/>
          </w:tcPr>
          <w:p w14:paraId="19C4DA99" w14:textId="77777777" w:rsidR="007E61C5" w:rsidRPr="007E61C5" w:rsidRDefault="007E61C5" w:rsidP="00C365A0">
            <w:pPr>
              <w:widowControl w:val="0"/>
              <w:tabs>
                <w:tab w:val="left" w:pos="567"/>
              </w:tabs>
              <w:contextualSpacing/>
              <w:rPr>
                <w:iCs/>
                <w:color w:val="FF0000"/>
                <w:szCs w:val="24"/>
                <w:lang w:val="es-ES"/>
              </w:rPr>
            </w:pPr>
            <w:r w:rsidRPr="007E61C5">
              <w:rPr>
                <w:iCs/>
                <w:color w:val="FF0000"/>
                <w:szCs w:val="24"/>
                <w:lang w:val="es-ES"/>
              </w:rPr>
              <w:t>&gt; 90 ngày.</w:t>
            </w:r>
          </w:p>
        </w:tc>
      </w:tr>
      <w:tr w:rsidR="007E61C5" w:rsidRPr="007E61C5" w14:paraId="32DC45A9" w14:textId="77777777" w:rsidTr="00C365A0">
        <w:trPr>
          <w:trHeight w:val="53"/>
          <w:jc w:val="center"/>
        </w:trPr>
        <w:tc>
          <w:tcPr>
            <w:tcW w:w="602" w:type="dxa"/>
            <w:vAlign w:val="center"/>
          </w:tcPr>
          <w:p w14:paraId="79C91CB3" w14:textId="77777777" w:rsidR="007E61C5" w:rsidRPr="007E61C5" w:rsidRDefault="007E61C5" w:rsidP="00C365A0">
            <w:pPr>
              <w:widowControl w:val="0"/>
              <w:tabs>
                <w:tab w:val="left" w:pos="567"/>
              </w:tabs>
              <w:contextualSpacing/>
              <w:jc w:val="center"/>
              <w:rPr>
                <w:iCs/>
                <w:color w:val="FF0000"/>
                <w:szCs w:val="24"/>
                <w:lang w:val="es-ES"/>
              </w:rPr>
            </w:pPr>
            <w:r w:rsidRPr="007E61C5">
              <w:rPr>
                <w:iCs/>
                <w:color w:val="FF0000"/>
                <w:szCs w:val="24"/>
                <w:lang w:val="es-ES"/>
              </w:rPr>
              <w:t>5</w:t>
            </w:r>
          </w:p>
        </w:tc>
        <w:tc>
          <w:tcPr>
            <w:tcW w:w="5340" w:type="dxa"/>
          </w:tcPr>
          <w:p w14:paraId="335F0779" w14:textId="77777777" w:rsidR="007E61C5" w:rsidRPr="007E61C5" w:rsidRDefault="007E61C5" w:rsidP="00C365A0">
            <w:pPr>
              <w:widowControl w:val="0"/>
              <w:tabs>
                <w:tab w:val="left" w:pos="567"/>
              </w:tabs>
              <w:contextualSpacing/>
              <w:rPr>
                <w:iCs/>
                <w:color w:val="FF0000"/>
                <w:szCs w:val="24"/>
                <w:lang w:val="es-ES"/>
              </w:rPr>
            </w:pPr>
            <w:r w:rsidRPr="007E61C5">
              <w:rPr>
                <w:iCs/>
                <w:color w:val="FF0000"/>
                <w:szCs w:val="24"/>
                <w:lang w:val="es-ES"/>
              </w:rPr>
              <w:t>Uy tín nhà thầu:</w:t>
            </w:r>
          </w:p>
          <w:p w14:paraId="5FAE7DF4" w14:textId="77777777" w:rsidR="007E61C5" w:rsidRPr="007E61C5" w:rsidRDefault="007E61C5" w:rsidP="00C365A0">
            <w:pPr>
              <w:widowControl w:val="0"/>
              <w:tabs>
                <w:tab w:val="left" w:pos="567"/>
              </w:tabs>
              <w:contextualSpacing/>
              <w:rPr>
                <w:iCs/>
                <w:color w:val="FF0000"/>
                <w:szCs w:val="24"/>
                <w:lang w:val="es-ES"/>
              </w:rPr>
            </w:pPr>
            <w:r w:rsidRPr="007E61C5">
              <w:rPr>
                <w:iCs/>
                <w:color w:val="FF0000"/>
                <w:szCs w:val="24"/>
                <w:lang w:val="es-ES"/>
              </w:rPr>
              <w:t>Uy tín của nhà thầu được đánh giá thông qua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18 của Nghị định số 24/2024/NĐ-CP (nếu có).</w:t>
            </w:r>
          </w:p>
        </w:tc>
        <w:tc>
          <w:tcPr>
            <w:tcW w:w="2023" w:type="dxa"/>
          </w:tcPr>
          <w:p w14:paraId="4422E10B" w14:textId="77777777" w:rsidR="007E61C5" w:rsidRPr="007E61C5" w:rsidRDefault="007E61C5" w:rsidP="00C365A0">
            <w:pPr>
              <w:widowControl w:val="0"/>
              <w:tabs>
                <w:tab w:val="left" w:pos="567"/>
              </w:tabs>
              <w:contextualSpacing/>
              <w:rPr>
                <w:iCs/>
                <w:color w:val="FF0000"/>
                <w:szCs w:val="24"/>
                <w:lang w:val="es-ES"/>
              </w:rPr>
            </w:pPr>
            <w:r w:rsidRPr="007E61C5">
              <w:rPr>
                <w:iCs/>
                <w:color w:val="FF0000"/>
                <w:szCs w:val="24"/>
                <w:lang w:val="es-ES"/>
              </w:rPr>
              <w:t>Không vi phạm pháp luật về đấu thầu.</w:t>
            </w:r>
          </w:p>
        </w:tc>
        <w:tc>
          <w:tcPr>
            <w:tcW w:w="2071" w:type="dxa"/>
          </w:tcPr>
          <w:p w14:paraId="09202FF3" w14:textId="77777777" w:rsidR="007E61C5" w:rsidRPr="007E61C5" w:rsidRDefault="007E61C5" w:rsidP="00C365A0">
            <w:pPr>
              <w:widowControl w:val="0"/>
              <w:tabs>
                <w:tab w:val="left" w:pos="567"/>
              </w:tabs>
              <w:contextualSpacing/>
              <w:jc w:val="center"/>
              <w:rPr>
                <w:iCs/>
                <w:color w:val="FF0000"/>
                <w:szCs w:val="24"/>
                <w:lang w:val="es-ES"/>
              </w:rPr>
            </w:pPr>
            <w:r w:rsidRPr="007E61C5">
              <w:rPr>
                <w:iCs/>
                <w:color w:val="FF0000"/>
                <w:szCs w:val="24"/>
                <w:lang w:val="es-ES"/>
              </w:rPr>
              <w:t>Có vi phạm pháp luật về đấu thầu.</w:t>
            </w:r>
          </w:p>
        </w:tc>
      </w:tr>
      <w:tr w:rsidR="007E61C5" w:rsidRPr="007E61C5" w14:paraId="32A3BE94" w14:textId="77777777" w:rsidTr="00C365A0">
        <w:trPr>
          <w:trHeight w:val="113"/>
          <w:jc w:val="center"/>
        </w:trPr>
        <w:tc>
          <w:tcPr>
            <w:tcW w:w="602" w:type="dxa"/>
          </w:tcPr>
          <w:p w14:paraId="476929B4" w14:textId="77777777" w:rsidR="007E61C5" w:rsidRPr="007E61C5" w:rsidRDefault="007E61C5" w:rsidP="00C365A0">
            <w:pPr>
              <w:widowControl w:val="0"/>
              <w:tabs>
                <w:tab w:val="left" w:pos="567"/>
              </w:tabs>
              <w:contextualSpacing/>
              <w:rPr>
                <w:iCs/>
                <w:color w:val="FF0000"/>
                <w:szCs w:val="24"/>
                <w:lang w:val="es-ES"/>
              </w:rPr>
            </w:pPr>
          </w:p>
        </w:tc>
        <w:tc>
          <w:tcPr>
            <w:tcW w:w="5340" w:type="dxa"/>
            <w:vAlign w:val="center"/>
          </w:tcPr>
          <w:p w14:paraId="2871B8E8" w14:textId="77777777" w:rsidR="007E61C5" w:rsidRPr="007E61C5" w:rsidRDefault="007E61C5" w:rsidP="00C365A0">
            <w:pPr>
              <w:widowControl w:val="0"/>
              <w:tabs>
                <w:tab w:val="left" w:pos="567"/>
              </w:tabs>
              <w:contextualSpacing/>
              <w:rPr>
                <w:b/>
                <w:iCs/>
                <w:color w:val="FF0000"/>
                <w:szCs w:val="24"/>
                <w:lang w:val="es-ES"/>
              </w:rPr>
            </w:pPr>
            <w:r w:rsidRPr="007E61C5">
              <w:rPr>
                <w:b/>
                <w:iCs/>
                <w:color w:val="FF0000"/>
                <w:szCs w:val="24"/>
                <w:lang w:val="es-ES"/>
              </w:rPr>
              <w:t>Kết quả đánh giá</w:t>
            </w:r>
          </w:p>
        </w:tc>
        <w:tc>
          <w:tcPr>
            <w:tcW w:w="2023" w:type="dxa"/>
            <w:vAlign w:val="center"/>
          </w:tcPr>
          <w:p w14:paraId="2DCF5FF1" w14:textId="77777777" w:rsidR="007E61C5" w:rsidRPr="007E61C5" w:rsidRDefault="007E61C5" w:rsidP="00C365A0">
            <w:pPr>
              <w:widowControl w:val="0"/>
              <w:tabs>
                <w:tab w:val="left" w:pos="567"/>
              </w:tabs>
              <w:contextualSpacing/>
              <w:rPr>
                <w:iCs/>
                <w:color w:val="FF0000"/>
                <w:szCs w:val="24"/>
                <w:lang w:val="es-ES"/>
              </w:rPr>
            </w:pPr>
          </w:p>
        </w:tc>
        <w:tc>
          <w:tcPr>
            <w:tcW w:w="2071" w:type="dxa"/>
            <w:vAlign w:val="center"/>
          </w:tcPr>
          <w:p w14:paraId="07A07B38" w14:textId="77777777" w:rsidR="007E61C5" w:rsidRPr="007E61C5" w:rsidRDefault="007E61C5" w:rsidP="00C365A0">
            <w:pPr>
              <w:widowControl w:val="0"/>
              <w:tabs>
                <w:tab w:val="left" w:pos="567"/>
              </w:tabs>
              <w:contextualSpacing/>
              <w:rPr>
                <w:iCs/>
                <w:color w:val="FF0000"/>
                <w:szCs w:val="24"/>
                <w:lang w:val="es-ES"/>
              </w:rPr>
            </w:pPr>
          </w:p>
        </w:tc>
      </w:tr>
    </w:tbl>
    <w:p w14:paraId="4ED30630" w14:textId="77777777" w:rsidR="007E61C5" w:rsidRPr="007E61C5" w:rsidRDefault="007E61C5" w:rsidP="007E61C5">
      <w:pPr>
        <w:tabs>
          <w:tab w:val="left" w:pos="1345"/>
        </w:tabs>
        <w:contextualSpacing/>
        <w:rPr>
          <w:sz w:val="12"/>
          <w:szCs w:val="12"/>
          <w:lang w:val="vi-VN"/>
        </w:rPr>
      </w:pPr>
    </w:p>
    <w:p w14:paraId="10A131C9" w14:textId="77777777" w:rsidR="007E61C5" w:rsidRPr="007E61C5" w:rsidRDefault="007E61C5" w:rsidP="007E61C5">
      <w:pPr>
        <w:spacing w:before="80" w:after="80"/>
        <w:ind w:firstLine="709"/>
        <w:rPr>
          <w:sz w:val="28"/>
          <w:szCs w:val="28"/>
          <w:lang w:val="es-ES"/>
        </w:rPr>
      </w:pPr>
      <w:r w:rsidRPr="007E61C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2FFB767" w14:textId="77777777" w:rsidR="007E61C5" w:rsidRPr="007E61C5" w:rsidRDefault="007E61C5" w:rsidP="007E61C5">
      <w:pPr>
        <w:spacing w:before="80" w:after="80"/>
        <w:ind w:firstLine="709"/>
        <w:rPr>
          <w:sz w:val="28"/>
          <w:szCs w:val="28"/>
          <w:lang w:val="es-ES"/>
        </w:rPr>
      </w:pPr>
      <w:r w:rsidRPr="007E61C5">
        <w:rPr>
          <w:sz w:val="28"/>
          <w:szCs w:val="28"/>
          <w:lang w:val="es-ES"/>
        </w:rPr>
        <w:t xml:space="preserve">E-HSDT được đánh giá là đáp ứng yêu cầu về kỹ thuật khi có tất cả các tiêu chí tổng quát đều được đánh giá là đạt. </w:t>
      </w:r>
    </w:p>
    <w:bookmarkEnd w:id="0"/>
    <w:p w14:paraId="41D32A04" w14:textId="77777777" w:rsidR="00114D60" w:rsidRPr="007E61C5" w:rsidRDefault="00114D60"/>
    <w:sectPr w:rsidR="00114D60" w:rsidRPr="007E61C5" w:rsidSect="00333C6D">
      <w:pgSz w:w="11907" w:h="16840" w:code="9"/>
      <w:pgMar w:top="1418"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C5"/>
    <w:rsid w:val="000475B5"/>
    <w:rsid w:val="00087BFC"/>
    <w:rsid w:val="00114D60"/>
    <w:rsid w:val="00333C6D"/>
    <w:rsid w:val="003A2549"/>
    <w:rsid w:val="00436D5B"/>
    <w:rsid w:val="005C18CE"/>
    <w:rsid w:val="007976EC"/>
    <w:rsid w:val="007E4D7D"/>
    <w:rsid w:val="007E61C5"/>
    <w:rsid w:val="008A25F7"/>
    <w:rsid w:val="00A428EA"/>
    <w:rsid w:val="00A44963"/>
    <w:rsid w:val="00B46894"/>
    <w:rsid w:val="00B84769"/>
    <w:rsid w:val="00F060B5"/>
    <w:rsid w:val="00F7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7B95"/>
  <w15:chartTrackingRefBased/>
  <w15:docId w15:val="{A59A6026-B271-4A16-A8B3-E081EB4A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5"/>
    <w:pPr>
      <w:jc w:val="both"/>
    </w:pPr>
    <w:rPr>
      <w:rFonts w:ascii="Times New Roman" w:eastAsia="Times New Roman" w:hAnsi="Times New Roman"/>
      <w:kern w:val="0"/>
      <w:sz w:val="24"/>
      <w14:ligatures w14:val="none"/>
    </w:rPr>
  </w:style>
  <w:style w:type="paragraph" w:styleId="Heading1">
    <w:name w:val="heading 1"/>
    <w:basedOn w:val="Normal"/>
    <w:next w:val="Normal"/>
    <w:link w:val="Heading1Char"/>
    <w:uiPriority w:val="9"/>
    <w:qFormat/>
    <w:rsid w:val="007E61C5"/>
    <w:pPr>
      <w:keepNext/>
      <w:keepLines/>
      <w:spacing w:before="360" w:after="8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61C5"/>
    <w:pPr>
      <w:keepNext/>
      <w:keepLines/>
      <w:spacing w:before="160" w:after="8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61C5"/>
    <w:pPr>
      <w:keepNext/>
      <w:keepLines/>
      <w:spacing w:before="160" w:after="8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61C5"/>
    <w:pPr>
      <w:keepNext/>
      <w:keepLines/>
      <w:spacing w:before="80" w:after="40"/>
      <w:jc w:val="left"/>
      <w:outlineLvl w:val="3"/>
    </w:pPr>
    <w:rPr>
      <w:rFonts w:asciiTheme="minorHAnsi" w:eastAsiaTheme="majorEastAsia" w:hAnsiTheme="minorHAnsi" w:cstheme="majorBidi"/>
      <w:i/>
      <w:iCs/>
      <w:color w:val="2F5496" w:themeColor="accent1" w:themeShade="BF"/>
      <w:kern w:val="2"/>
      <w:sz w:val="20"/>
      <w14:ligatures w14:val="standardContextual"/>
    </w:rPr>
  </w:style>
  <w:style w:type="paragraph" w:styleId="Heading5">
    <w:name w:val="heading 5"/>
    <w:basedOn w:val="Normal"/>
    <w:next w:val="Normal"/>
    <w:link w:val="Heading5Char"/>
    <w:uiPriority w:val="9"/>
    <w:semiHidden/>
    <w:unhideWhenUsed/>
    <w:qFormat/>
    <w:rsid w:val="007E61C5"/>
    <w:pPr>
      <w:keepNext/>
      <w:keepLines/>
      <w:spacing w:before="80" w:after="40"/>
      <w:jc w:val="left"/>
      <w:outlineLvl w:val="4"/>
    </w:pPr>
    <w:rPr>
      <w:rFonts w:asciiTheme="minorHAnsi" w:eastAsiaTheme="majorEastAsia" w:hAnsiTheme="minorHAnsi" w:cstheme="majorBidi"/>
      <w:color w:val="2F5496" w:themeColor="accent1" w:themeShade="BF"/>
      <w:kern w:val="2"/>
      <w:sz w:val="20"/>
      <w14:ligatures w14:val="standardContextual"/>
    </w:rPr>
  </w:style>
  <w:style w:type="paragraph" w:styleId="Heading6">
    <w:name w:val="heading 6"/>
    <w:basedOn w:val="Normal"/>
    <w:next w:val="Normal"/>
    <w:link w:val="Heading6Char"/>
    <w:uiPriority w:val="9"/>
    <w:semiHidden/>
    <w:unhideWhenUsed/>
    <w:qFormat/>
    <w:rsid w:val="007E61C5"/>
    <w:pPr>
      <w:keepNext/>
      <w:keepLines/>
      <w:spacing w:before="40"/>
      <w:jc w:val="left"/>
      <w:outlineLvl w:val="5"/>
    </w:pPr>
    <w:rPr>
      <w:rFonts w:asciiTheme="minorHAnsi" w:eastAsiaTheme="majorEastAsia" w:hAnsiTheme="minorHAnsi" w:cstheme="majorBidi"/>
      <w:i/>
      <w:iCs/>
      <w:color w:val="595959" w:themeColor="text1" w:themeTint="A6"/>
      <w:kern w:val="2"/>
      <w:sz w:val="20"/>
      <w14:ligatures w14:val="standardContextual"/>
    </w:rPr>
  </w:style>
  <w:style w:type="paragraph" w:styleId="Heading7">
    <w:name w:val="heading 7"/>
    <w:basedOn w:val="Normal"/>
    <w:next w:val="Normal"/>
    <w:link w:val="Heading7Char"/>
    <w:uiPriority w:val="9"/>
    <w:semiHidden/>
    <w:unhideWhenUsed/>
    <w:qFormat/>
    <w:rsid w:val="007E61C5"/>
    <w:pPr>
      <w:keepNext/>
      <w:keepLines/>
      <w:spacing w:before="40"/>
      <w:jc w:val="left"/>
      <w:outlineLvl w:val="6"/>
    </w:pPr>
    <w:rPr>
      <w:rFonts w:asciiTheme="minorHAnsi" w:eastAsiaTheme="majorEastAsia" w:hAnsiTheme="minorHAnsi" w:cstheme="majorBidi"/>
      <w:color w:val="595959" w:themeColor="text1" w:themeTint="A6"/>
      <w:kern w:val="2"/>
      <w:sz w:val="20"/>
      <w14:ligatures w14:val="standardContextual"/>
    </w:rPr>
  </w:style>
  <w:style w:type="paragraph" w:styleId="Heading8">
    <w:name w:val="heading 8"/>
    <w:basedOn w:val="Normal"/>
    <w:next w:val="Normal"/>
    <w:link w:val="Heading8Char"/>
    <w:uiPriority w:val="9"/>
    <w:semiHidden/>
    <w:unhideWhenUsed/>
    <w:qFormat/>
    <w:rsid w:val="007E61C5"/>
    <w:pPr>
      <w:keepNext/>
      <w:keepLines/>
      <w:jc w:val="left"/>
      <w:outlineLvl w:val="7"/>
    </w:pPr>
    <w:rPr>
      <w:rFonts w:asciiTheme="minorHAnsi" w:eastAsiaTheme="majorEastAsia" w:hAnsiTheme="minorHAnsi" w:cstheme="majorBidi"/>
      <w:i/>
      <w:iCs/>
      <w:color w:val="272727" w:themeColor="text1" w:themeTint="D8"/>
      <w:kern w:val="2"/>
      <w:sz w:val="20"/>
      <w14:ligatures w14:val="standardContextual"/>
    </w:rPr>
  </w:style>
  <w:style w:type="paragraph" w:styleId="Heading9">
    <w:name w:val="heading 9"/>
    <w:basedOn w:val="Normal"/>
    <w:next w:val="Normal"/>
    <w:link w:val="Heading9Char"/>
    <w:uiPriority w:val="9"/>
    <w:semiHidden/>
    <w:unhideWhenUsed/>
    <w:qFormat/>
    <w:rsid w:val="007E61C5"/>
    <w:pPr>
      <w:keepNext/>
      <w:keepLines/>
      <w:jc w:val="left"/>
      <w:outlineLvl w:val="8"/>
    </w:pPr>
    <w:rPr>
      <w:rFonts w:asciiTheme="minorHAnsi" w:eastAsiaTheme="majorEastAsia" w:hAnsiTheme="minorHAnsi" w:cstheme="majorBidi"/>
      <w:color w:val="272727" w:themeColor="text1" w:themeTint="D8"/>
      <w:kern w:val="2"/>
      <w:sz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1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1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1C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1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E61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E61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61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61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61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61C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6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1C5"/>
    <w:pPr>
      <w:numPr>
        <w:ilvl w:val="1"/>
      </w:numPr>
      <w:spacing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61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61C5"/>
    <w:pPr>
      <w:spacing w:before="160" w:after="160"/>
      <w:jc w:val="center"/>
    </w:pPr>
    <w:rPr>
      <w:rFonts w:ascii="Calibri" w:eastAsiaTheme="minorHAnsi" w:hAnsi="Calibri"/>
      <w:i/>
      <w:iCs/>
      <w:color w:val="404040" w:themeColor="text1" w:themeTint="BF"/>
      <w:kern w:val="2"/>
      <w:sz w:val="20"/>
      <w14:ligatures w14:val="standardContextual"/>
    </w:rPr>
  </w:style>
  <w:style w:type="character" w:customStyle="1" w:styleId="QuoteChar">
    <w:name w:val="Quote Char"/>
    <w:basedOn w:val="DefaultParagraphFont"/>
    <w:link w:val="Quote"/>
    <w:uiPriority w:val="29"/>
    <w:rsid w:val="007E61C5"/>
    <w:rPr>
      <w:i/>
      <w:iCs/>
      <w:color w:val="404040" w:themeColor="text1" w:themeTint="BF"/>
    </w:rPr>
  </w:style>
  <w:style w:type="paragraph" w:styleId="ListParagraph">
    <w:name w:val="List Paragraph"/>
    <w:basedOn w:val="Normal"/>
    <w:uiPriority w:val="34"/>
    <w:qFormat/>
    <w:rsid w:val="007E61C5"/>
    <w:pPr>
      <w:ind w:left="720"/>
      <w:contextualSpacing/>
      <w:jc w:val="left"/>
    </w:pPr>
    <w:rPr>
      <w:rFonts w:ascii="Calibri" w:eastAsiaTheme="minorHAnsi" w:hAnsi="Calibri"/>
      <w:kern w:val="2"/>
      <w:sz w:val="20"/>
      <w14:ligatures w14:val="standardContextual"/>
    </w:rPr>
  </w:style>
  <w:style w:type="character" w:styleId="IntenseEmphasis">
    <w:name w:val="Intense Emphasis"/>
    <w:basedOn w:val="DefaultParagraphFont"/>
    <w:uiPriority w:val="21"/>
    <w:qFormat/>
    <w:rsid w:val="007E61C5"/>
    <w:rPr>
      <w:i/>
      <w:iCs/>
      <w:color w:val="2F5496" w:themeColor="accent1" w:themeShade="BF"/>
    </w:rPr>
  </w:style>
  <w:style w:type="paragraph" w:styleId="IntenseQuote">
    <w:name w:val="Intense Quote"/>
    <w:basedOn w:val="Normal"/>
    <w:next w:val="Normal"/>
    <w:link w:val="IntenseQuoteChar"/>
    <w:uiPriority w:val="30"/>
    <w:qFormat/>
    <w:rsid w:val="007E61C5"/>
    <w:pPr>
      <w:pBdr>
        <w:top w:val="single" w:sz="4" w:space="10" w:color="2F5496" w:themeColor="accent1" w:themeShade="BF"/>
        <w:bottom w:val="single" w:sz="4" w:space="10" w:color="2F5496" w:themeColor="accent1" w:themeShade="BF"/>
      </w:pBdr>
      <w:spacing w:before="360" w:after="360"/>
      <w:ind w:left="864" w:right="864"/>
      <w:jc w:val="center"/>
    </w:pPr>
    <w:rPr>
      <w:rFonts w:ascii="Calibri" w:eastAsiaTheme="minorHAnsi" w:hAnsi="Calibri"/>
      <w:i/>
      <w:iCs/>
      <w:color w:val="2F5496" w:themeColor="accent1" w:themeShade="BF"/>
      <w:kern w:val="2"/>
      <w:sz w:val="20"/>
      <w14:ligatures w14:val="standardContextual"/>
    </w:rPr>
  </w:style>
  <w:style w:type="character" w:customStyle="1" w:styleId="IntenseQuoteChar">
    <w:name w:val="Intense Quote Char"/>
    <w:basedOn w:val="DefaultParagraphFont"/>
    <w:link w:val="IntenseQuote"/>
    <w:uiPriority w:val="30"/>
    <w:rsid w:val="007E61C5"/>
    <w:rPr>
      <w:i/>
      <w:iCs/>
      <w:color w:val="2F5496" w:themeColor="accent1" w:themeShade="BF"/>
    </w:rPr>
  </w:style>
  <w:style w:type="character" w:styleId="IntenseReference">
    <w:name w:val="Intense Reference"/>
    <w:basedOn w:val="DefaultParagraphFont"/>
    <w:uiPriority w:val="32"/>
    <w:qFormat/>
    <w:rsid w:val="007E61C5"/>
    <w:rPr>
      <w:b/>
      <w:bCs/>
      <w:smallCaps/>
      <w:color w:val="2F5496" w:themeColor="accent1" w:themeShade="BF"/>
      <w:spacing w:val="5"/>
    </w:rPr>
  </w:style>
  <w:style w:type="paragraph" w:customStyle="1" w:styleId="Style11">
    <w:name w:val="Style 11"/>
    <w:basedOn w:val="Normal"/>
    <w:rsid w:val="007E61C5"/>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Minh</dc:creator>
  <cp:keywords/>
  <dc:description/>
  <cp:lastModifiedBy>Tran Ngoc Minh</cp:lastModifiedBy>
  <cp:revision>1</cp:revision>
  <dcterms:created xsi:type="dcterms:W3CDTF">2025-06-23T09:29:00Z</dcterms:created>
  <dcterms:modified xsi:type="dcterms:W3CDTF">2025-06-23T09:29:00Z</dcterms:modified>
</cp:coreProperties>
</file>