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AEBD" w14:textId="77777777" w:rsidR="00B56C04" w:rsidRPr="00180F17" w:rsidRDefault="00B56C04" w:rsidP="00B56C04">
      <w:pPr>
        <w:pStyle w:val="TOC1"/>
        <w:spacing w:line="264" w:lineRule="auto"/>
        <w:rPr>
          <w:rFonts w:ascii="Times New Roman" w:hAnsi="Times New Roman" w:cs="Times New Roman"/>
        </w:rPr>
      </w:pPr>
      <w:bookmarkStart w:id="0" w:name="_Hlk209794569"/>
      <w:bookmarkStart w:id="1"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6AF86C76" w14:textId="77777777" w:rsidR="00B56C04" w:rsidRPr="00180F17" w:rsidRDefault="00B56C04" w:rsidP="00B56C04">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5765E8F8" w14:textId="77777777" w:rsidR="00B56C04" w:rsidRDefault="00B56C04" w:rsidP="00B56C04">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r w:rsidRPr="00180F17">
        <w:rPr>
          <w:rFonts w:eastAsia="Calibri"/>
          <w:spacing w:val="2"/>
          <w:sz w:val="28"/>
          <w:szCs w:val="28"/>
        </w:rPr>
        <w:t>Điều 19 và</w:t>
      </w:r>
      <w:bookmarkEnd w:id="2"/>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7"/>
        <w:gridCol w:w="5103"/>
        <w:gridCol w:w="1685"/>
      </w:tblGrid>
      <w:tr w:rsidR="00B56C04" w:rsidRPr="0050229A" w14:paraId="54948750" w14:textId="77777777" w:rsidTr="00B223CD">
        <w:trPr>
          <w:trHeight w:val="20"/>
          <w:tblHeader/>
          <w:jc w:val="center"/>
        </w:trPr>
        <w:tc>
          <w:tcPr>
            <w:tcW w:w="7780" w:type="dxa"/>
            <w:gridSpan w:val="2"/>
            <w:tcBorders>
              <w:top w:val="single" w:sz="4" w:space="0" w:color="auto"/>
              <w:left w:val="single" w:sz="4" w:space="0" w:color="auto"/>
              <w:bottom w:val="single" w:sz="4" w:space="0" w:color="auto"/>
              <w:right w:val="single" w:sz="4" w:space="0" w:color="auto"/>
            </w:tcBorders>
            <w:vAlign w:val="center"/>
            <w:hideMark/>
          </w:tcPr>
          <w:p w14:paraId="7BA766E7"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Nội dung đánh giá</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023B2F0"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Sử dụng tiêu chí đạt, không đạt</w:t>
            </w:r>
          </w:p>
        </w:tc>
      </w:tr>
      <w:tr w:rsidR="00B56C04" w:rsidRPr="0050229A" w14:paraId="367688EE" w14:textId="77777777" w:rsidTr="00B223CD">
        <w:trPr>
          <w:trHeight w:val="148"/>
          <w:jc w:val="center"/>
        </w:trPr>
        <w:tc>
          <w:tcPr>
            <w:tcW w:w="2677" w:type="dxa"/>
            <w:vMerge w:val="restart"/>
            <w:tcBorders>
              <w:top w:val="single" w:sz="4" w:space="0" w:color="auto"/>
              <w:left w:val="single" w:sz="4" w:space="0" w:color="auto"/>
              <w:bottom w:val="single" w:sz="4" w:space="0" w:color="auto"/>
              <w:right w:val="single" w:sz="4" w:space="0" w:color="auto"/>
            </w:tcBorders>
            <w:vAlign w:val="center"/>
            <w:hideMark/>
          </w:tcPr>
          <w:p w14:paraId="6117F801" w14:textId="77777777" w:rsidR="00B56C04" w:rsidRPr="0050229A" w:rsidRDefault="00B56C04" w:rsidP="00B223CD">
            <w:pPr>
              <w:spacing w:before="40" w:after="40"/>
              <w:rPr>
                <w:rFonts w:eastAsia="DengXian"/>
                <w:b/>
                <w:bCs/>
                <w:color w:val="000000" w:themeColor="text1"/>
                <w:sz w:val="26"/>
                <w:szCs w:val="26"/>
                <w:lang w:eastAsia="zh-CN"/>
              </w:rPr>
            </w:pPr>
            <w:r w:rsidRPr="0050229A">
              <w:rPr>
                <w:rFonts w:eastAsia="DengXian"/>
                <w:b/>
                <w:bCs/>
                <w:color w:val="000000" w:themeColor="text1"/>
                <w:sz w:val="26"/>
                <w:szCs w:val="26"/>
                <w:lang w:eastAsia="zh-CN"/>
              </w:rPr>
              <w:t>1. Chủng loại cung cấp, số lượng hàng hóa</w:t>
            </w:r>
          </w:p>
        </w:tc>
        <w:tc>
          <w:tcPr>
            <w:tcW w:w="5103" w:type="dxa"/>
            <w:tcBorders>
              <w:top w:val="single" w:sz="4" w:space="0" w:color="auto"/>
              <w:left w:val="single" w:sz="4" w:space="0" w:color="auto"/>
              <w:bottom w:val="dotted" w:sz="4" w:space="0" w:color="auto"/>
              <w:right w:val="single" w:sz="4" w:space="0" w:color="auto"/>
            </w:tcBorders>
            <w:vAlign w:val="center"/>
            <w:hideMark/>
          </w:tcPr>
          <w:p w14:paraId="6F922670"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rFonts w:eastAsia="DengXian"/>
                <w:color w:val="000000" w:themeColor="text1"/>
                <w:spacing w:val="-6"/>
                <w:sz w:val="26"/>
                <w:szCs w:val="26"/>
                <w:lang w:eastAsia="zh-CN"/>
              </w:rPr>
              <w:t>Đúng chủng loại, số lượng, theo yêu cầu E-HSMT</w:t>
            </w:r>
          </w:p>
        </w:tc>
        <w:tc>
          <w:tcPr>
            <w:tcW w:w="1685" w:type="dxa"/>
            <w:tcBorders>
              <w:top w:val="single" w:sz="4" w:space="0" w:color="auto"/>
              <w:left w:val="single" w:sz="4" w:space="0" w:color="auto"/>
              <w:bottom w:val="dotted" w:sz="4" w:space="0" w:color="auto"/>
              <w:right w:val="single" w:sz="4" w:space="0" w:color="auto"/>
            </w:tcBorders>
            <w:vAlign w:val="center"/>
            <w:hideMark/>
          </w:tcPr>
          <w:p w14:paraId="54D97BFD"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212F228B" w14:textId="77777777" w:rsidTr="00B223CD">
        <w:trPr>
          <w:trHeight w:val="148"/>
          <w:jc w:val="center"/>
        </w:trPr>
        <w:tc>
          <w:tcPr>
            <w:tcW w:w="2677" w:type="dxa"/>
            <w:vMerge/>
            <w:tcBorders>
              <w:top w:val="single" w:sz="4" w:space="0" w:color="auto"/>
              <w:left w:val="single" w:sz="4" w:space="0" w:color="auto"/>
              <w:bottom w:val="single" w:sz="4" w:space="0" w:color="auto"/>
              <w:right w:val="single" w:sz="4" w:space="0" w:color="auto"/>
            </w:tcBorders>
            <w:vAlign w:val="center"/>
            <w:hideMark/>
          </w:tcPr>
          <w:p w14:paraId="7C6FDB23" w14:textId="77777777" w:rsidR="00B56C04" w:rsidRPr="0050229A" w:rsidRDefault="00B56C04" w:rsidP="00B223CD">
            <w:pPr>
              <w:rPr>
                <w:color w:val="000000" w:themeColor="text1"/>
                <w:sz w:val="26"/>
                <w:szCs w:val="26"/>
                <w:lang w:eastAsia="zh-CN"/>
              </w:rPr>
            </w:pPr>
          </w:p>
        </w:tc>
        <w:tc>
          <w:tcPr>
            <w:tcW w:w="5103" w:type="dxa"/>
            <w:tcBorders>
              <w:top w:val="dotted" w:sz="4" w:space="0" w:color="auto"/>
              <w:left w:val="single" w:sz="4" w:space="0" w:color="auto"/>
              <w:bottom w:val="single" w:sz="4" w:space="0" w:color="auto"/>
              <w:right w:val="single" w:sz="4" w:space="0" w:color="auto"/>
            </w:tcBorders>
            <w:vAlign w:val="center"/>
            <w:hideMark/>
          </w:tcPr>
          <w:p w14:paraId="6A36D542"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rFonts w:eastAsia="DengXian"/>
                <w:color w:val="000000" w:themeColor="text1"/>
                <w:spacing w:val="-6"/>
                <w:sz w:val="26"/>
                <w:szCs w:val="26"/>
                <w:lang w:eastAsia="zh-CN"/>
              </w:rPr>
              <w:t>Không đáp ứng đúng chủng loại, số lượng theo yêu cầu E-HSMT</w:t>
            </w:r>
          </w:p>
        </w:tc>
        <w:tc>
          <w:tcPr>
            <w:tcW w:w="1685" w:type="dxa"/>
            <w:tcBorders>
              <w:top w:val="dotted" w:sz="4" w:space="0" w:color="auto"/>
              <w:left w:val="single" w:sz="4" w:space="0" w:color="auto"/>
              <w:bottom w:val="single" w:sz="4" w:space="0" w:color="auto"/>
              <w:right w:val="single" w:sz="4" w:space="0" w:color="auto"/>
            </w:tcBorders>
            <w:vAlign w:val="center"/>
            <w:hideMark/>
          </w:tcPr>
          <w:p w14:paraId="54A03571"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37EAE63D" w14:textId="77777777" w:rsidTr="00B223CD">
        <w:trPr>
          <w:trHeight w:val="148"/>
          <w:jc w:val="center"/>
        </w:trPr>
        <w:tc>
          <w:tcPr>
            <w:tcW w:w="2677" w:type="dxa"/>
            <w:vMerge w:val="restart"/>
            <w:tcBorders>
              <w:top w:val="single" w:sz="4" w:space="0" w:color="auto"/>
              <w:left w:val="single" w:sz="4" w:space="0" w:color="auto"/>
              <w:bottom w:val="single" w:sz="4" w:space="0" w:color="auto"/>
              <w:right w:val="single" w:sz="4" w:space="0" w:color="auto"/>
            </w:tcBorders>
            <w:vAlign w:val="center"/>
            <w:hideMark/>
          </w:tcPr>
          <w:p w14:paraId="284CF6F4" w14:textId="77777777" w:rsidR="00B56C04" w:rsidRPr="0050229A" w:rsidRDefault="00B56C04" w:rsidP="00B223CD">
            <w:pPr>
              <w:spacing w:before="40" w:after="40"/>
              <w:rPr>
                <w:rFonts w:eastAsia="DengXian"/>
                <w:b/>
                <w:bCs/>
                <w:color w:val="000000" w:themeColor="text1"/>
                <w:sz w:val="26"/>
                <w:szCs w:val="26"/>
                <w:lang w:eastAsia="zh-CN"/>
              </w:rPr>
            </w:pPr>
            <w:r w:rsidRPr="0050229A">
              <w:rPr>
                <w:rFonts w:eastAsia="DengXian"/>
                <w:b/>
                <w:bCs/>
                <w:color w:val="000000" w:themeColor="text1"/>
                <w:sz w:val="26"/>
                <w:szCs w:val="26"/>
                <w:lang w:eastAsia="zh-CN"/>
              </w:rPr>
              <w:t>2. Về tình trạng hàng hóa, chất lượng hàng hóa</w:t>
            </w:r>
          </w:p>
        </w:tc>
        <w:tc>
          <w:tcPr>
            <w:tcW w:w="5103" w:type="dxa"/>
            <w:tcBorders>
              <w:top w:val="single" w:sz="4" w:space="0" w:color="auto"/>
              <w:left w:val="single" w:sz="4" w:space="0" w:color="auto"/>
              <w:bottom w:val="dotted" w:sz="4" w:space="0" w:color="auto"/>
              <w:right w:val="single" w:sz="4" w:space="0" w:color="auto"/>
            </w:tcBorders>
            <w:vAlign w:val="center"/>
            <w:hideMark/>
          </w:tcPr>
          <w:p w14:paraId="2BAABAEB"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rFonts w:eastAsia="DengXian"/>
                <w:color w:val="000000" w:themeColor="text1"/>
                <w:sz w:val="26"/>
                <w:szCs w:val="26"/>
                <w:lang w:eastAsia="zh-CN"/>
              </w:rPr>
              <w:t>- Hàng hóa mới 100% chưa qua sử dụng.</w:t>
            </w:r>
          </w:p>
        </w:tc>
        <w:tc>
          <w:tcPr>
            <w:tcW w:w="1685" w:type="dxa"/>
            <w:tcBorders>
              <w:top w:val="single" w:sz="4" w:space="0" w:color="auto"/>
              <w:left w:val="single" w:sz="4" w:space="0" w:color="auto"/>
              <w:bottom w:val="dotted" w:sz="4" w:space="0" w:color="auto"/>
              <w:right w:val="single" w:sz="4" w:space="0" w:color="auto"/>
            </w:tcBorders>
            <w:vAlign w:val="center"/>
            <w:hideMark/>
          </w:tcPr>
          <w:p w14:paraId="4FD19FC3"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589FB04D" w14:textId="77777777" w:rsidTr="00B223CD">
        <w:trPr>
          <w:trHeight w:val="699"/>
          <w:jc w:val="center"/>
        </w:trPr>
        <w:tc>
          <w:tcPr>
            <w:tcW w:w="2677" w:type="dxa"/>
            <w:vMerge/>
            <w:tcBorders>
              <w:top w:val="single" w:sz="4" w:space="0" w:color="auto"/>
              <w:left w:val="single" w:sz="4" w:space="0" w:color="auto"/>
              <w:bottom w:val="single" w:sz="4" w:space="0" w:color="auto"/>
              <w:right w:val="single" w:sz="4" w:space="0" w:color="auto"/>
            </w:tcBorders>
            <w:vAlign w:val="center"/>
            <w:hideMark/>
          </w:tcPr>
          <w:p w14:paraId="498F894D" w14:textId="77777777" w:rsidR="00B56C04" w:rsidRPr="0050229A" w:rsidRDefault="00B56C04" w:rsidP="00B223CD">
            <w:pPr>
              <w:rPr>
                <w:color w:val="000000" w:themeColor="text1"/>
                <w:sz w:val="26"/>
                <w:szCs w:val="26"/>
                <w:lang w:eastAsia="zh-CN"/>
              </w:rPr>
            </w:pPr>
          </w:p>
        </w:tc>
        <w:tc>
          <w:tcPr>
            <w:tcW w:w="5103" w:type="dxa"/>
            <w:tcBorders>
              <w:top w:val="dotted" w:sz="4" w:space="0" w:color="auto"/>
              <w:left w:val="single" w:sz="4" w:space="0" w:color="auto"/>
              <w:bottom w:val="single" w:sz="4" w:space="0" w:color="auto"/>
              <w:right w:val="single" w:sz="4" w:space="0" w:color="auto"/>
            </w:tcBorders>
            <w:vAlign w:val="center"/>
            <w:hideMark/>
          </w:tcPr>
          <w:p w14:paraId="22933254" w14:textId="77777777" w:rsidR="00B56C04" w:rsidRPr="003144B9" w:rsidRDefault="00B56C04" w:rsidP="00B223CD">
            <w:pPr>
              <w:tabs>
                <w:tab w:val="left" w:pos="851"/>
              </w:tabs>
              <w:spacing w:before="40" w:after="40"/>
              <w:rPr>
                <w:rFonts w:eastAsia="DengXian"/>
                <w:color w:val="000000" w:themeColor="text1"/>
                <w:spacing w:val="-6"/>
                <w:sz w:val="26"/>
                <w:szCs w:val="26"/>
                <w:lang w:eastAsia="zh-CN"/>
              </w:rPr>
            </w:pPr>
            <w:r w:rsidRPr="0050229A">
              <w:rPr>
                <w:rFonts w:eastAsia="DengXian"/>
                <w:color w:val="000000" w:themeColor="text1"/>
                <w:spacing w:val="-6"/>
                <w:sz w:val="26"/>
                <w:szCs w:val="26"/>
                <w:lang w:eastAsia="zh-CN"/>
              </w:rPr>
              <w:t xml:space="preserve">- Hàng hóa đã qua sử dụng. </w:t>
            </w:r>
          </w:p>
        </w:tc>
        <w:tc>
          <w:tcPr>
            <w:tcW w:w="1685" w:type="dxa"/>
            <w:tcBorders>
              <w:top w:val="dotted" w:sz="4" w:space="0" w:color="auto"/>
              <w:left w:val="single" w:sz="4" w:space="0" w:color="auto"/>
              <w:bottom w:val="single" w:sz="4" w:space="0" w:color="auto"/>
              <w:right w:val="single" w:sz="4" w:space="0" w:color="auto"/>
            </w:tcBorders>
            <w:vAlign w:val="center"/>
            <w:hideMark/>
          </w:tcPr>
          <w:p w14:paraId="03FE94D0"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358238D5" w14:textId="77777777" w:rsidTr="00B223CD">
        <w:trPr>
          <w:trHeight w:val="148"/>
          <w:jc w:val="center"/>
        </w:trPr>
        <w:tc>
          <w:tcPr>
            <w:tcW w:w="2677" w:type="dxa"/>
            <w:vMerge w:val="restart"/>
            <w:tcBorders>
              <w:top w:val="single" w:sz="4" w:space="0" w:color="auto"/>
              <w:left w:val="single" w:sz="4" w:space="0" w:color="auto"/>
              <w:bottom w:val="single" w:sz="4" w:space="0" w:color="auto"/>
              <w:right w:val="single" w:sz="4" w:space="0" w:color="auto"/>
            </w:tcBorders>
            <w:vAlign w:val="center"/>
            <w:hideMark/>
          </w:tcPr>
          <w:p w14:paraId="013B516B" w14:textId="77777777" w:rsidR="00B56C04" w:rsidRPr="0050229A" w:rsidRDefault="00B56C04" w:rsidP="00B223CD">
            <w:pPr>
              <w:tabs>
                <w:tab w:val="left" w:pos="851"/>
              </w:tabs>
              <w:spacing w:before="40" w:after="40"/>
              <w:jc w:val="left"/>
              <w:rPr>
                <w:rFonts w:eastAsia="DengXian"/>
                <w:b/>
                <w:bCs/>
                <w:color w:val="000000" w:themeColor="text1"/>
                <w:sz w:val="26"/>
                <w:szCs w:val="26"/>
                <w:lang w:eastAsia="zh-CN"/>
              </w:rPr>
            </w:pPr>
            <w:r w:rsidRPr="0050229A">
              <w:rPr>
                <w:rFonts w:eastAsia="DengXian"/>
                <w:b/>
                <w:bCs/>
                <w:color w:val="000000" w:themeColor="text1"/>
                <w:sz w:val="26"/>
                <w:szCs w:val="26"/>
                <w:lang w:eastAsia="zh-CN"/>
              </w:rPr>
              <w:t xml:space="preserve">3. </w:t>
            </w:r>
            <w:r w:rsidRPr="0050229A">
              <w:rPr>
                <w:rFonts w:eastAsia="DengXian"/>
                <w:b/>
                <w:bCs/>
                <w:color w:val="000000" w:themeColor="text1"/>
                <w:sz w:val="26"/>
                <w:szCs w:val="26"/>
                <w:lang w:val="vi-VN" w:eastAsia="zh-CN"/>
              </w:rPr>
              <w:t>Đặc tính, thông số kỹ thuật của hàng hóa</w:t>
            </w:r>
          </w:p>
        </w:tc>
        <w:tc>
          <w:tcPr>
            <w:tcW w:w="5103" w:type="dxa"/>
            <w:tcBorders>
              <w:top w:val="single" w:sz="4" w:space="0" w:color="auto"/>
              <w:left w:val="single" w:sz="4" w:space="0" w:color="auto"/>
              <w:bottom w:val="dotted" w:sz="4" w:space="0" w:color="auto"/>
              <w:right w:val="single" w:sz="4" w:space="0" w:color="auto"/>
            </w:tcBorders>
            <w:shd w:val="clear" w:color="auto" w:fill="FFFFFF"/>
            <w:vAlign w:val="center"/>
            <w:hideMark/>
          </w:tcPr>
          <w:p w14:paraId="5BAF285F" w14:textId="77777777" w:rsidR="00B56C04" w:rsidRDefault="00B56C04" w:rsidP="00B223CD">
            <w:pPr>
              <w:tabs>
                <w:tab w:val="left" w:pos="851"/>
              </w:tabs>
              <w:spacing w:before="40" w:after="40"/>
              <w:rPr>
                <w:rFonts w:eastAsia="DengXian"/>
                <w:color w:val="000000" w:themeColor="text1"/>
                <w:sz w:val="26"/>
                <w:szCs w:val="26"/>
                <w:lang w:eastAsia="zh-CN"/>
              </w:rPr>
            </w:pPr>
            <w:r>
              <w:rPr>
                <w:rFonts w:eastAsia="DengXian"/>
                <w:color w:val="000000" w:themeColor="text1"/>
                <w:sz w:val="26"/>
                <w:szCs w:val="26"/>
                <w:lang w:eastAsia="zh-CN"/>
              </w:rPr>
              <w:t xml:space="preserve">- </w:t>
            </w:r>
            <w:r w:rsidRPr="0050229A">
              <w:rPr>
                <w:rFonts w:eastAsia="DengXian"/>
                <w:color w:val="000000" w:themeColor="text1"/>
                <w:sz w:val="26"/>
                <w:szCs w:val="26"/>
                <w:lang w:eastAsia="zh-CN"/>
              </w:rPr>
              <w:t>Có tài liệu chứng minh có đ</w:t>
            </w:r>
            <w:r w:rsidRPr="0050229A">
              <w:rPr>
                <w:rFonts w:eastAsia="DengXian"/>
                <w:color w:val="000000" w:themeColor="text1"/>
                <w:sz w:val="26"/>
                <w:szCs w:val="26"/>
                <w:lang w:val="vi-VN" w:eastAsia="zh-CN"/>
              </w:rPr>
              <w:t>ặc tính, thông số kỹ thuật của hàng hóa, tiêu chuẩn sản xuất</w:t>
            </w:r>
            <w:r w:rsidRPr="0050229A">
              <w:rPr>
                <w:rFonts w:eastAsia="DengXian"/>
                <w:color w:val="000000" w:themeColor="text1"/>
                <w:sz w:val="26"/>
                <w:szCs w:val="26"/>
                <w:lang w:eastAsia="zh-CN"/>
              </w:rPr>
              <w:t xml:space="preserve"> đáp ứng yêu cầu tại Mục 1.2 trong chương V trong </w:t>
            </w:r>
            <w:r w:rsidRPr="0050229A">
              <w:rPr>
                <w:rFonts w:eastAsia="DengXian"/>
                <w:color w:val="000000" w:themeColor="text1"/>
                <w:spacing w:val="-6"/>
                <w:sz w:val="26"/>
                <w:szCs w:val="26"/>
                <w:lang w:eastAsia="zh-CN"/>
              </w:rPr>
              <w:t>E-HSMT</w:t>
            </w:r>
            <w:r>
              <w:rPr>
                <w:rFonts w:eastAsia="DengXian"/>
                <w:color w:val="000000" w:themeColor="text1"/>
                <w:sz w:val="26"/>
                <w:szCs w:val="26"/>
                <w:lang w:eastAsia="zh-CN"/>
              </w:rPr>
              <w:t>.</w:t>
            </w:r>
          </w:p>
          <w:p w14:paraId="69ACAEAF" w14:textId="77777777" w:rsidR="00B56C04" w:rsidRDefault="00B56C04" w:rsidP="00B223CD">
            <w:pPr>
              <w:tabs>
                <w:tab w:val="left" w:pos="851"/>
              </w:tabs>
              <w:spacing w:before="40" w:after="40"/>
              <w:rPr>
                <w:rFonts w:eastAsia="DengXian"/>
                <w:color w:val="000000" w:themeColor="text1"/>
                <w:sz w:val="26"/>
                <w:szCs w:val="26"/>
                <w:lang w:eastAsia="zh-CN"/>
              </w:rPr>
            </w:pPr>
            <w:r>
              <w:rPr>
                <w:rFonts w:eastAsia="DengXian"/>
                <w:color w:val="000000" w:themeColor="text1"/>
                <w:sz w:val="26"/>
                <w:szCs w:val="26"/>
                <w:lang w:eastAsia="zh-CN"/>
              </w:rPr>
              <w:t>- Có phiếu kiểm nghiệm sản phẩm</w:t>
            </w:r>
          </w:p>
          <w:p w14:paraId="20B663A4"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Pr>
                <w:rFonts w:eastAsia="DengXian"/>
                <w:color w:val="000000" w:themeColor="text1"/>
                <w:sz w:val="26"/>
                <w:szCs w:val="26"/>
                <w:lang w:eastAsia="zh-CN"/>
              </w:rPr>
              <w:t xml:space="preserve">- Có hồ sơ công bố sản phẩm </w:t>
            </w:r>
          </w:p>
        </w:tc>
        <w:tc>
          <w:tcPr>
            <w:tcW w:w="1685" w:type="dxa"/>
            <w:tcBorders>
              <w:top w:val="single" w:sz="4" w:space="0" w:color="auto"/>
              <w:left w:val="single" w:sz="4" w:space="0" w:color="auto"/>
              <w:bottom w:val="dotted" w:sz="4" w:space="0" w:color="auto"/>
              <w:right w:val="single" w:sz="4" w:space="0" w:color="auto"/>
            </w:tcBorders>
            <w:vAlign w:val="center"/>
            <w:hideMark/>
          </w:tcPr>
          <w:p w14:paraId="10194BEB"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797C8D53" w14:textId="77777777" w:rsidTr="00B223CD">
        <w:trPr>
          <w:trHeight w:val="713"/>
          <w:jc w:val="center"/>
        </w:trPr>
        <w:tc>
          <w:tcPr>
            <w:tcW w:w="2677" w:type="dxa"/>
            <w:vMerge/>
            <w:tcBorders>
              <w:top w:val="single" w:sz="4" w:space="0" w:color="auto"/>
              <w:left w:val="single" w:sz="4" w:space="0" w:color="auto"/>
              <w:bottom w:val="single" w:sz="4" w:space="0" w:color="auto"/>
              <w:right w:val="single" w:sz="4" w:space="0" w:color="auto"/>
            </w:tcBorders>
            <w:vAlign w:val="center"/>
            <w:hideMark/>
          </w:tcPr>
          <w:p w14:paraId="5FCB21A3" w14:textId="77777777" w:rsidR="00B56C04" w:rsidRPr="0050229A" w:rsidRDefault="00B56C04" w:rsidP="00B223CD">
            <w:pPr>
              <w:jc w:val="left"/>
              <w:rPr>
                <w:color w:val="000000" w:themeColor="text1"/>
                <w:sz w:val="26"/>
                <w:szCs w:val="26"/>
                <w:lang w:eastAsia="zh-CN"/>
              </w:rPr>
            </w:pPr>
          </w:p>
        </w:tc>
        <w:tc>
          <w:tcPr>
            <w:tcW w:w="5103" w:type="dxa"/>
            <w:tcBorders>
              <w:top w:val="dotted" w:sz="4" w:space="0" w:color="auto"/>
              <w:left w:val="single" w:sz="4" w:space="0" w:color="auto"/>
              <w:bottom w:val="single" w:sz="4" w:space="0" w:color="auto"/>
              <w:right w:val="single" w:sz="4" w:space="0" w:color="auto"/>
            </w:tcBorders>
            <w:vAlign w:val="center"/>
            <w:hideMark/>
          </w:tcPr>
          <w:p w14:paraId="0ED65764" w14:textId="77777777" w:rsidR="00B56C04" w:rsidRDefault="00B56C04" w:rsidP="00B223CD">
            <w:pPr>
              <w:tabs>
                <w:tab w:val="left" w:pos="851"/>
              </w:tabs>
              <w:spacing w:before="40" w:after="40"/>
              <w:rPr>
                <w:rFonts w:eastAsia="DengXian"/>
                <w:color w:val="000000" w:themeColor="text1"/>
                <w:sz w:val="26"/>
                <w:szCs w:val="26"/>
                <w:lang w:eastAsia="zh-CN"/>
              </w:rPr>
            </w:pPr>
            <w:r w:rsidRPr="0050229A">
              <w:rPr>
                <w:rFonts w:eastAsia="DengXian"/>
                <w:color w:val="000000" w:themeColor="text1"/>
                <w:sz w:val="26"/>
                <w:szCs w:val="26"/>
                <w:lang w:eastAsia="zh-CN"/>
              </w:rPr>
              <w:t>Không có tài liệu chứng minh, hoặc có một vài đ</w:t>
            </w:r>
            <w:r w:rsidRPr="0050229A">
              <w:rPr>
                <w:rFonts w:eastAsia="DengXian"/>
                <w:color w:val="000000" w:themeColor="text1"/>
                <w:sz w:val="26"/>
                <w:szCs w:val="26"/>
                <w:lang w:val="vi-VN" w:eastAsia="zh-CN"/>
              </w:rPr>
              <w:t>ặc tính, thông số kỹ thuật của hàng hóa, tiêu chuẩn sản xuất</w:t>
            </w:r>
            <w:r w:rsidRPr="0050229A">
              <w:rPr>
                <w:rFonts w:eastAsia="DengXian"/>
                <w:color w:val="000000" w:themeColor="text1"/>
                <w:sz w:val="26"/>
                <w:szCs w:val="26"/>
                <w:lang w:eastAsia="zh-CN"/>
              </w:rPr>
              <w:t xml:space="preserve"> không đáp ứng yêu cầu tại Mục 1.2 trong chương V trong </w:t>
            </w:r>
            <w:r w:rsidRPr="0050229A">
              <w:rPr>
                <w:rFonts w:eastAsia="DengXian"/>
                <w:color w:val="000000" w:themeColor="text1"/>
                <w:spacing w:val="-6"/>
                <w:sz w:val="26"/>
                <w:szCs w:val="26"/>
                <w:lang w:eastAsia="zh-CN"/>
              </w:rPr>
              <w:t>E-HSMT</w:t>
            </w:r>
            <w:r w:rsidRPr="0050229A">
              <w:rPr>
                <w:rFonts w:eastAsia="DengXian"/>
                <w:color w:val="000000" w:themeColor="text1"/>
                <w:sz w:val="26"/>
                <w:szCs w:val="26"/>
                <w:lang w:eastAsia="zh-CN"/>
              </w:rPr>
              <w:t>.</w:t>
            </w:r>
          </w:p>
          <w:p w14:paraId="4FE33D64" w14:textId="77777777" w:rsidR="00B56C04" w:rsidRDefault="00B56C04" w:rsidP="00B223CD">
            <w:pPr>
              <w:tabs>
                <w:tab w:val="left" w:pos="851"/>
              </w:tabs>
              <w:spacing w:before="40" w:after="40"/>
              <w:rPr>
                <w:rFonts w:eastAsia="DengXian"/>
                <w:color w:val="000000" w:themeColor="text1"/>
                <w:sz w:val="26"/>
                <w:szCs w:val="26"/>
                <w:lang w:eastAsia="zh-CN"/>
              </w:rPr>
            </w:pPr>
            <w:r>
              <w:rPr>
                <w:rFonts w:eastAsia="DengXian"/>
                <w:color w:val="000000" w:themeColor="text1"/>
                <w:sz w:val="26"/>
                <w:szCs w:val="26"/>
                <w:lang w:eastAsia="zh-CN"/>
              </w:rPr>
              <w:t>- Không có phiếu kiểm nghiệm sản phẩm</w:t>
            </w:r>
          </w:p>
          <w:p w14:paraId="5BB709A8"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Pr>
                <w:rFonts w:eastAsia="DengXian"/>
                <w:color w:val="000000" w:themeColor="text1"/>
                <w:sz w:val="26"/>
                <w:szCs w:val="26"/>
                <w:lang w:eastAsia="zh-CN"/>
              </w:rPr>
              <w:t>- Không có hồ sơ công bố sản phẩm</w:t>
            </w:r>
          </w:p>
        </w:tc>
        <w:tc>
          <w:tcPr>
            <w:tcW w:w="1685" w:type="dxa"/>
            <w:tcBorders>
              <w:top w:val="dotted" w:sz="4" w:space="0" w:color="auto"/>
              <w:left w:val="single" w:sz="4" w:space="0" w:color="auto"/>
              <w:bottom w:val="single" w:sz="4" w:space="0" w:color="auto"/>
              <w:right w:val="single" w:sz="4" w:space="0" w:color="auto"/>
            </w:tcBorders>
            <w:vAlign w:val="center"/>
            <w:hideMark/>
          </w:tcPr>
          <w:p w14:paraId="17FA5431"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74B4F911" w14:textId="77777777" w:rsidTr="00B223CD">
        <w:trPr>
          <w:trHeight w:val="148"/>
          <w:jc w:val="center"/>
        </w:trPr>
        <w:tc>
          <w:tcPr>
            <w:tcW w:w="2677" w:type="dxa"/>
            <w:vMerge w:val="restart"/>
            <w:tcBorders>
              <w:top w:val="single" w:sz="4" w:space="0" w:color="auto"/>
              <w:left w:val="single" w:sz="4" w:space="0" w:color="auto"/>
              <w:right w:val="single" w:sz="4" w:space="0" w:color="auto"/>
            </w:tcBorders>
            <w:vAlign w:val="center"/>
          </w:tcPr>
          <w:p w14:paraId="3A46ABD4" w14:textId="77777777" w:rsidR="00B56C04" w:rsidRPr="0050229A" w:rsidRDefault="00B56C04" w:rsidP="00B223CD">
            <w:pPr>
              <w:tabs>
                <w:tab w:val="left" w:pos="851"/>
              </w:tabs>
              <w:spacing w:before="40" w:after="40"/>
              <w:rPr>
                <w:rFonts w:eastAsia="DengXian"/>
                <w:b/>
                <w:bCs/>
                <w:color w:val="000000" w:themeColor="text1"/>
                <w:sz w:val="26"/>
                <w:szCs w:val="26"/>
                <w:lang w:eastAsia="zh-CN"/>
              </w:rPr>
            </w:pPr>
            <w:r w:rsidRPr="0050229A">
              <w:rPr>
                <w:b/>
                <w:bCs/>
                <w:color w:val="000000" w:themeColor="text1"/>
                <w:sz w:val="26"/>
                <w:szCs w:val="26"/>
              </w:rPr>
              <w:t>4. Thời gian ký hợp đồng</w:t>
            </w:r>
          </w:p>
        </w:tc>
        <w:tc>
          <w:tcPr>
            <w:tcW w:w="5103" w:type="dxa"/>
            <w:tcBorders>
              <w:top w:val="single" w:sz="4" w:space="0" w:color="auto"/>
              <w:left w:val="single" w:sz="4" w:space="0" w:color="auto"/>
              <w:bottom w:val="dotted" w:sz="4" w:space="0" w:color="auto"/>
              <w:right w:val="single" w:sz="4" w:space="0" w:color="auto"/>
            </w:tcBorders>
          </w:tcPr>
          <w:p w14:paraId="443AB576"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color w:val="000000" w:themeColor="text1"/>
                <w:sz w:val="26"/>
                <w:szCs w:val="26"/>
              </w:rPr>
              <w:t>Cam kết ≤ 07 ngày làm việc kể từ ngày có thông báo trúng thầu</w:t>
            </w:r>
          </w:p>
        </w:tc>
        <w:tc>
          <w:tcPr>
            <w:tcW w:w="1685" w:type="dxa"/>
            <w:tcBorders>
              <w:top w:val="single" w:sz="4" w:space="0" w:color="auto"/>
              <w:left w:val="single" w:sz="4" w:space="0" w:color="auto"/>
              <w:bottom w:val="dotted" w:sz="4" w:space="0" w:color="auto"/>
              <w:right w:val="single" w:sz="4" w:space="0" w:color="auto"/>
            </w:tcBorders>
            <w:vAlign w:val="center"/>
          </w:tcPr>
          <w:p w14:paraId="1B505AB8"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5D847155" w14:textId="77777777" w:rsidTr="00B223CD">
        <w:trPr>
          <w:trHeight w:val="740"/>
          <w:jc w:val="center"/>
        </w:trPr>
        <w:tc>
          <w:tcPr>
            <w:tcW w:w="2677" w:type="dxa"/>
            <w:vMerge/>
            <w:tcBorders>
              <w:left w:val="single" w:sz="4" w:space="0" w:color="auto"/>
              <w:bottom w:val="single" w:sz="4" w:space="0" w:color="auto"/>
              <w:right w:val="single" w:sz="4" w:space="0" w:color="auto"/>
            </w:tcBorders>
            <w:vAlign w:val="center"/>
          </w:tcPr>
          <w:p w14:paraId="5DC3F22B" w14:textId="77777777" w:rsidR="00B56C04" w:rsidRPr="0050229A" w:rsidRDefault="00B56C04" w:rsidP="00B223CD">
            <w:pPr>
              <w:tabs>
                <w:tab w:val="left" w:pos="851"/>
              </w:tabs>
              <w:spacing w:before="40" w:after="40"/>
              <w:rPr>
                <w:rFonts w:eastAsia="DengXian"/>
                <w:color w:val="000000" w:themeColor="text1"/>
                <w:sz w:val="26"/>
                <w:szCs w:val="26"/>
                <w:lang w:eastAsia="zh-CN"/>
              </w:rPr>
            </w:pPr>
          </w:p>
        </w:tc>
        <w:tc>
          <w:tcPr>
            <w:tcW w:w="5103" w:type="dxa"/>
            <w:tcBorders>
              <w:top w:val="single" w:sz="4" w:space="0" w:color="auto"/>
              <w:left w:val="single" w:sz="4" w:space="0" w:color="auto"/>
              <w:bottom w:val="dotted" w:sz="4" w:space="0" w:color="auto"/>
              <w:right w:val="single" w:sz="4" w:space="0" w:color="auto"/>
            </w:tcBorders>
            <w:vAlign w:val="center"/>
          </w:tcPr>
          <w:p w14:paraId="412E322A" w14:textId="77777777" w:rsidR="00B56C04" w:rsidRPr="0050229A" w:rsidRDefault="00B56C04" w:rsidP="00B223CD">
            <w:pPr>
              <w:tabs>
                <w:tab w:val="left" w:pos="851"/>
              </w:tabs>
              <w:spacing w:before="40" w:after="40"/>
              <w:jc w:val="left"/>
              <w:rPr>
                <w:rFonts w:eastAsia="DengXian"/>
                <w:color w:val="000000" w:themeColor="text1"/>
                <w:sz w:val="26"/>
                <w:szCs w:val="26"/>
                <w:lang w:eastAsia="zh-CN"/>
              </w:rPr>
            </w:pPr>
            <w:r w:rsidRPr="0050229A">
              <w:rPr>
                <w:color w:val="000000" w:themeColor="text1"/>
                <w:sz w:val="26"/>
                <w:szCs w:val="26"/>
                <w:lang w:val="nl-NL"/>
              </w:rPr>
              <w:t xml:space="preserve">Không </w:t>
            </w:r>
            <w:r w:rsidRPr="0050229A">
              <w:rPr>
                <w:iCs/>
                <w:color w:val="000000" w:themeColor="text1"/>
                <w:sz w:val="26"/>
                <w:szCs w:val="26"/>
                <w:lang w:val="nl-NL"/>
              </w:rPr>
              <w:t>đáp ứng</w:t>
            </w:r>
          </w:p>
        </w:tc>
        <w:tc>
          <w:tcPr>
            <w:tcW w:w="1685" w:type="dxa"/>
            <w:tcBorders>
              <w:top w:val="single" w:sz="4" w:space="0" w:color="auto"/>
              <w:left w:val="single" w:sz="4" w:space="0" w:color="auto"/>
              <w:bottom w:val="dotted" w:sz="4" w:space="0" w:color="auto"/>
              <w:right w:val="single" w:sz="4" w:space="0" w:color="auto"/>
            </w:tcBorders>
            <w:vAlign w:val="center"/>
          </w:tcPr>
          <w:p w14:paraId="2447473B"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3B8319F9" w14:textId="77777777" w:rsidTr="00B223CD">
        <w:trPr>
          <w:trHeight w:val="148"/>
          <w:jc w:val="center"/>
        </w:trPr>
        <w:tc>
          <w:tcPr>
            <w:tcW w:w="2677" w:type="dxa"/>
            <w:vMerge w:val="restart"/>
            <w:tcBorders>
              <w:top w:val="single" w:sz="4" w:space="0" w:color="auto"/>
              <w:left w:val="single" w:sz="4" w:space="0" w:color="auto"/>
              <w:bottom w:val="single" w:sz="4" w:space="0" w:color="auto"/>
              <w:right w:val="single" w:sz="4" w:space="0" w:color="auto"/>
            </w:tcBorders>
            <w:vAlign w:val="center"/>
            <w:hideMark/>
          </w:tcPr>
          <w:p w14:paraId="3CFCADFC" w14:textId="77777777" w:rsidR="00B56C04" w:rsidRPr="0050229A" w:rsidRDefault="00B56C04" w:rsidP="00B223CD">
            <w:pPr>
              <w:tabs>
                <w:tab w:val="left" w:pos="851"/>
              </w:tabs>
              <w:spacing w:before="40" w:after="40"/>
              <w:rPr>
                <w:rFonts w:eastAsia="DengXian"/>
                <w:b/>
                <w:bCs/>
                <w:color w:val="000000" w:themeColor="text1"/>
                <w:sz w:val="26"/>
                <w:szCs w:val="26"/>
                <w:lang w:eastAsia="zh-CN"/>
              </w:rPr>
            </w:pPr>
            <w:r w:rsidRPr="0050229A">
              <w:rPr>
                <w:rFonts w:eastAsia="DengXian"/>
                <w:b/>
                <w:bCs/>
                <w:color w:val="000000" w:themeColor="text1"/>
                <w:sz w:val="26"/>
                <w:szCs w:val="26"/>
                <w:lang w:eastAsia="zh-CN"/>
              </w:rPr>
              <w:lastRenderedPageBreak/>
              <w:t>5. Tiến độ cung cấp hàng hóa</w:t>
            </w:r>
          </w:p>
        </w:tc>
        <w:tc>
          <w:tcPr>
            <w:tcW w:w="5103" w:type="dxa"/>
            <w:tcBorders>
              <w:top w:val="single" w:sz="4" w:space="0" w:color="auto"/>
              <w:left w:val="single" w:sz="4" w:space="0" w:color="auto"/>
              <w:bottom w:val="dotted" w:sz="4" w:space="0" w:color="auto"/>
              <w:right w:val="single" w:sz="4" w:space="0" w:color="auto"/>
            </w:tcBorders>
            <w:hideMark/>
          </w:tcPr>
          <w:p w14:paraId="44AB69CC" w14:textId="3D856FEC" w:rsidR="00B56C04" w:rsidRPr="00372B00" w:rsidRDefault="00B56C04" w:rsidP="00B223CD">
            <w:pPr>
              <w:tabs>
                <w:tab w:val="left" w:pos="851"/>
              </w:tabs>
              <w:spacing w:before="40" w:after="40"/>
              <w:rPr>
                <w:rFonts w:eastAsia="DengXian"/>
                <w:color w:val="000000" w:themeColor="text1"/>
                <w:sz w:val="26"/>
                <w:szCs w:val="26"/>
                <w:lang w:eastAsia="zh-CN"/>
              </w:rPr>
            </w:pPr>
            <w:r w:rsidRPr="00372B00">
              <w:rPr>
                <w:rFonts w:eastAsia="DengXian"/>
                <w:color w:val="000000" w:themeColor="text1"/>
                <w:sz w:val="26"/>
                <w:szCs w:val="26"/>
                <w:lang w:eastAsia="zh-CN"/>
              </w:rPr>
              <w:t xml:space="preserve">Cam kết giao hàng trong vòng 05 ngày khi nhận được dự trù của </w:t>
            </w:r>
            <w:r w:rsidR="0076453A">
              <w:rPr>
                <w:rFonts w:eastAsia="DengXian"/>
                <w:color w:val="000000" w:themeColor="text1"/>
                <w:sz w:val="26"/>
                <w:szCs w:val="26"/>
                <w:lang w:eastAsia="zh-CN"/>
              </w:rPr>
              <w:t>Chủ đầu tư</w:t>
            </w:r>
            <w:r w:rsidRPr="00372B00">
              <w:rPr>
                <w:rFonts w:eastAsia="DengXian"/>
                <w:color w:val="000000" w:themeColor="text1"/>
                <w:sz w:val="26"/>
                <w:szCs w:val="26"/>
                <w:lang w:eastAsia="zh-CN"/>
              </w:rPr>
              <w:t xml:space="preserve">: Giao hàng tại Kho của Khoa Dược-TTB-VTYT- </w:t>
            </w:r>
            <w:r w:rsidRPr="0078700B">
              <w:rPr>
                <w:bCs/>
                <w:sz w:val="26"/>
                <w:szCs w:val="26"/>
              </w:rPr>
              <w:t xml:space="preserve">Trung tâm Y tế </w:t>
            </w:r>
            <w:r>
              <w:rPr>
                <w:bCs/>
                <w:sz w:val="26"/>
                <w:szCs w:val="26"/>
              </w:rPr>
              <w:t>khu vực</w:t>
            </w:r>
            <w:r w:rsidRPr="0078700B">
              <w:rPr>
                <w:bCs/>
                <w:sz w:val="26"/>
                <w:szCs w:val="26"/>
              </w:rPr>
              <w:t xml:space="preserve"> Tràng Địn</w:t>
            </w:r>
            <w:r>
              <w:rPr>
                <w:bCs/>
                <w:sz w:val="26"/>
                <w:szCs w:val="26"/>
              </w:rPr>
              <w:t>h</w:t>
            </w:r>
          </w:p>
        </w:tc>
        <w:tc>
          <w:tcPr>
            <w:tcW w:w="1685" w:type="dxa"/>
            <w:tcBorders>
              <w:top w:val="single" w:sz="4" w:space="0" w:color="auto"/>
              <w:left w:val="single" w:sz="4" w:space="0" w:color="auto"/>
              <w:bottom w:val="dotted" w:sz="4" w:space="0" w:color="auto"/>
              <w:right w:val="single" w:sz="4" w:space="0" w:color="auto"/>
            </w:tcBorders>
            <w:vAlign w:val="center"/>
            <w:hideMark/>
          </w:tcPr>
          <w:p w14:paraId="7F069B5C"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53DF3E2B" w14:textId="77777777" w:rsidTr="00B223CD">
        <w:trPr>
          <w:trHeight w:val="971"/>
          <w:jc w:val="center"/>
        </w:trPr>
        <w:tc>
          <w:tcPr>
            <w:tcW w:w="2677" w:type="dxa"/>
            <w:vMerge/>
            <w:tcBorders>
              <w:top w:val="single" w:sz="4" w:space="0" w:color="auto"/>
              <w:left w:val="single" w:sz="4" w:space="0" w:color="auto"/>
              <w:bottom w:val="single" w:sz="4" w:space="0" w:color="auto"/>
              <w:right w:val="single" w:sz="4" w:space="0" w:color="auto"/>
            </w:tcBorders>
            <w:vAlign w:val="center"/>
            <w:hideMark/>
          </w:tcPr>
          <w:p w14:paraId="2F88418C" w14:textId="77777777" w:rsidR="00B56C04" w:rsidRPr="0050229A" w:rsidRDefault="00B56C04" w:rsidP="00B223CD">
            <w:pPr>
              <w:rPr>
                <w:color w:val="000000" w:themeColor="text1"/>
                <w:sz w:val="26"/>
                <w:szCs w:val="26"/>
                <w:lang w:eastAsia="zh-CN"/>
              </w:rPr>
            </w:pPr>
          </w:p>
        </w:tc>
        <w:tc>
          <w:tcPr>
            <w:tcW w:w="5103" w:type="dxa"/>
            <w:tcBorders>
              <w:top w:val="dotted" w:sz="4" w:space="0" w:color="auto"/>
              <w:left w:val="single" w:sz="4" w:space="0" w:color="auto"/>
              <w:bottom w:val="single" w:sz="4" w:space="0" w:color="auto"/>
              <w:right w:val="single" w:sz="4" w:space="0" w:color="auto"/>
            </w:tcBorders>
            <w:hideMark/>
          </w:tcPr>
          <w:p w14:paraId="19475467" w14:textId="7D9CF0E9" w:rsidR="00B56C04" w:rsidRPr="00372B00" w:rsidRDefault="00B56C04" w:rsidP="00B223CD">
            <w:pPr>
              <w:tabs>
                <w:tab w:val="left" w:pos="851"/>
              </w:tabs>
              <w:spacing w:before="40" w:after="40"/>
              <w:rPr>
                <w:rFonts w:eastAsia="DengXian"/>
                <w:color w:val="000000" w:themeColor="text1"/>
                <w:sz w:val="26"/>
                <w:szCs w:val="26"/>
                <w:lang w:eastAsia="zh-CN"/>
              </w:rPr>
            </w:pPr>
            <w:r w:rsidRPr="00372B00">
              <w:rPr>
                <w:rFonts w:eastAsia="DengXian"/>
                <w:color w:val="000000" w:themeColor="text1"/>
                <w:sz w:val="26"/>
                <w:szCs w:val="26"/>
                <w:lang w:eastAsia="zh-CN"/>
              </w:rPr>
              <w:t xml:space="preserve">Không có cam kết giao hàng trong vòng 05 ngày khi nhận được dự trù của </w:t>
            </w:r>
            <w:r w:rsidR="0076453A">
              <w:rPr>
                <w:rFonts w:eastAsia="DengXian"/>
                <w:color w:val="000000" w:themeColor="text1"/>
                <w:sz w:val="26"/>
                <w:szCs w:val="26"/>
                <w:lang w:eastAsia="zh-CN"/>
              </w:rPr>
              <w:t>Chủ đầu tư</w:t>
            </w:r>
            <w:r w:rsidRPr="00372B00">
              <w:rPr>
                <w:rFonts w:eastAsia="DengXian"/>
                <w:color w:val="000000" w:themeColor="text1"/>
                <w:sz w:val="26"/>
                <w:szCs w:val="26"/>
                <w:lang w:eastAsia="zh-CN"/>
              </w:rPr>
              <w:t xml:space="preserve">: Giao hàng tại Khoa Dược-TTB-VTYT- </w:t>
            </w:r>
            <w:r w:rsidRPr="00372B00">
              <w:rPr>
                <w:bCs/>
                <w:sz w:val="26"/>
                <w:szCs w:val="26"/>
              </w:rPr>
              <w:t xml:space="preserve">Trung tâm Y tế </w:t>
            </w:r>
            <w:r>
              <w:rPr>
                <w:bCs/>
                <w:sz w:val="26"/>
                <w:szCs w:val="26"/>
              </w:rPr>
              <w:t>khu vực</w:t>
            </w:r>
            <w:r w:rsidRPr="00372B00">
              <w:rPr>
                <w:bCs/>
                <w:sz w:val="26"/>
                <w:szCs w:val="26"/>
              </w:rPr>
              <w:t xml:space="preserve"> </w:t>
            </w:r>
            <w:r>
              <w:rPr>
                <w:bCs/>
                <w:sz w:val="26"/>
                <w:szCs w:val="26"/>
              </w:rPr>
              <w:t>Tràng Định</w:t>
            </w:r>
            <w:r w:rsidRPr="00372B00">
              <w:rPr>
                <w:rFonts w:eastAsia="DengXian"/>
                <w:color w:val="000000" w:themeColor="text1"/>
                <w:sz w:val="26"/>
                <w:szCs w:val="26"/>
                <w:lang w:eastAsia="zh-CN"/>
              </w:rPr>
              <w:t>. Hoặc cam kết không đáp ứng.</w:t>
            </w:r>
          </w:p>
        </w:tc>
        <w:tc>
          <w:tcPr>
            <w:tcW w:w="1685" w:type="dxa"/>
            <w:tcBorders>
              <w:top w:val="dotted" w:sz="4" w:space="0" w:color="auto"/>
              <w:left w:val="single" w:sz="4" w:space="0" w:color="auto"/>
              <w:bottom w:val="single" w:sz="4" w:space="0" w:color="auto"/>
              <w:right w:val="single" w:sz="4" w:space="0" w:color="auto"/>
            </w:tcBorders>
            <w:vAlign w:val="center"/>
            <w:hideMark/>
          </w:tcPr>
          <w:p w14:paraId="607DC444" w14:textId="77777777" w:rsidR="00B56C04" w:rsidRPr="0050229A" w:rsidRDefault="00B56C04" w:rsidP="00B223CD">
            <w:pPr>
              <w:tabs>
                <w:tab w:val="left" w:pos="851"/>
              </w:tabs>
              <w:spacing w:before="40" w:after="40"/>
              <w:jc w:val="center"/>
              <w:rPr>
                <w:rFonts w:eastAsia="DengXian"/>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697C1655" w14:textId="77777777" w:rsidTr="00B223CD">
        <w:trPr>
          <w:trHeight w:val="1128"/>
          <w:jc w:val="center"/>
        </w:trPr>
        <w:tc>
          <w:tcPr>
            <w:tcW w:w="2677" w:type="dxa"/>
            <w:vMerge w:val="restart"/>
            <w:tcBorders>
              <w:top w:val="single" w:sz="4" w:space="0" w:color="auto"/>
              <w:left w:val="single" w:sz="4" w:space="0" w:color="auto"/>
              <w:bottom w:val="single" w:sz="4" w:space="0" w:color="auto"/>
              <w:right w:val="single" w:sz="4" w:space="0" w:color="auto"/>
            </w:tcBorders>
            <w:vAlign w:val="center"/>
            <w:hideMark/>
          </w:tcPr>
          <w:p w14:paraId="3660CCD1" w14:textId="77777777" w:rsidR="00B56C04" w:rsidRPr="0050229A" w:rsidRDefault="00B56C04" w:rsidP="00B223CD">
            <w:pPr>
              <w:tabs>
                <w:tab w:val="left" w:pos="851"/>
              </w:tabs>
              <w:spacing w:before="40" w:after="40"/>
              <w:jc w:val="left"/>
              <w:rPr>
                <w:rFonts w:eastAsia="DengXian"/>
                <w:b/>
                <w:bCs/>
                <w:color w:val="000000" w:themeColor="text1"/>
                <w:sz w:val="26"/>
                <w:szCs w:val="26"/>
                <w:lang w:eastAsia="zh-CN"/>
              </w:rPr>
            </w:pPr>
            <w:r w:rsidRPr="0050229A">
              <w:rPr>
                <w:rFonts w:eastAsia="DengXian"/>
                <w:b/>
                <w:bCs/>
                <w:color w:val="000000" w:themeColor="text1"/>
                <w:sz w:val="26"/>
                <w:szCs w:val="26"/>
                <w:lang w:eastAsia="zh-CN"/>
              </w:rPr>
              <w:t>6. Tài liệu chứng minh tính hợp lệ của hàng hóa</w:t>
            </w:r>
          </w:p>
        </w:tc>
        <w:tc>
          <w:tcPr>
            <w:tcW w:w="5103" w:type="dxa"/>
            <w:tcBorders>
              <w:top w:val="dotted" w:sz="4" w:space="0" w:color="auto"/>
              <w:left w:val="single" w:sz="4" w:space="0" w:color="auto"/>
              <w:bottom w:val="single" w:sz="4" w:space="0" w:color="auto"/>
              <w:right w:val="single" w:sz="4" w:space="0" w:color="auto"/>
            </w:tcBorders>
            <w:hideMark/>
          </w:tcPr>
          <w:p w14:paraId="3A9E358F" w14:textId="77777777" w:rsidR="00B56C04" w:rsidRPr="00372B00" w:rsidRDefault="00B56C04" w:rsidP="00B223CD">
            <w:pPr>
              <w:tabs>
                <w:tab w:val="left" w:pos="851"/>
              </w:tabs>
              <w:spacing w:before="40" w:after="40"/>
              <w:rPr>
                <w:rFonts w:eastAsia="DengXian"/>
                <w:color w:val="000000" w:themeColor="text1"/>
                <w:sz w:val="26"/>
                <w:szCs w:val="26"/>
                <w:lang w:eastAsia="zh-CN"/>
              </w:rPr>
            </w:pPr>
            <w:r w:rsidRPr="00372B00">
              <w:rPr>
                <w:rFonts w:eastAsia="DengXian"/>
                <w:color w:val="000000" w:themeColor="text1"/>
                <w:sz w:val="26"/>
                <w:szCs w:val="26"/>
                <w:lang w:eastAsia="zh-CN"/>
              </w:rPr>
              <w:t xml:space="preserve">- Nhà thầu có đầy đủ tài liệu chứng minh tính hợp lệ của hàng hóa đáp ứng yêu cầu tại E-CDNT 10.8. </w:t>
            </w:r>
          </w:p>
        </w:tc>
        <w:tc>
          <w:tcPr>
            <w:tcW w:w="1685" w:type="dxa"/>
            <w:tcBorders>
              <w:top w:val="dotted" w:sz="4" w:space="0" w:color="auto"/>
              <w:left w:val="single" w:sz="4" w:space="0" w:color="auto"/>
              <w:bottom w:val="single" w:sz="4" w:space="0" w:color="auto"/>
              <w:right w:val="single" w:sz="4" w:space="0" w:color="auto"/>
            </w:tcBorders>
            <w:vAlign w:val="center"/>
            <w:hideMark/>
          </w:tcPr>
          <w:p w14:paraId="62797B4D"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23B8E4DB" w14:textId="77777777" w:rsidTr="00B223CD">
        <w:trPr>
          <w:trHeight w:val="148"/>
          <w:jc w:val="center"/>
        </w:trPr>
        <w:tc>
          <w:tcPr>
            <w:tcW w:w="2677" w:type="dxa"/>
            <w:vMerge/>
            <w:tcBorders>
              <w:top w:val="single" w:sz="4" w:space="0" w:color="auto"/>
              <w:left w:val="single" w:sz="4" w:space="0" w:color="auto"/>
              <w:bottom w:val="single" w:sz="4" w:space="0" w:color="auto"/>
              <w:right w:val="single" w:sz="4" w:space="0" w:color="auto"/>
            </w:tcBorders>
            <w:vAlign w:val="center"/>
            <w:hideMark/>
          </w:tcPr>
          <w:p w14:paraId="5871A128" w14:textId="77777777" w:rsidR="00B56C04" w:rsidRPr="0050229A" w:rsidRDefault="00B56C04" w:rsidP="00B223CD">
            <w:pPr>
              <w:jc w:val="left"/>
              <w:rPr>
                <w:color w:val="000000" w:themeColor="text1"/>
                <w:sz w:val="26"/>
                <w:szCs w:val="26"/>
                <w:lang w:eastAsia="zh-CN"/>
              </w:rPr>
            </w:pPr>
          </w:p>
        </w:tc>
        <w:tc>
          <w:tcPr>
            <w:tcW w:w="5103" w:type="dxa"/>
            <w:tcBorders>
              <w:top w:val="dotted" w:sz="4" w:space="0" w:color="auto"/>
              <w:left w:val="single" w:sz="4" w:space="0" w:color="auto"/>
              <w:bottom w:val="single" w:sz="4" w:space="0" w:color="auto"/>
              <w:right w:val="single" w:sz="4" w:space="0" w:color="auto"/>
            </w:tcBorders>
            <w:vAlign w:val="center"/>
            <w:hideMark/>
          </w:tcPr>
          <w:p w14:paraId="1A40530D"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rFonts w:eastAsia="DengXian"/>
                <w:color w:val="000000" w:themeColor="text1"/>
                <w:sz w:val="26"/>
                <w:szCs w:val="26"/>
                <w:lang w:eastAsia="zh-CN"/>
              </w:rPr>
              <w:t>- Nhà thầu không có đầy đủ tài liệu chứng minh tính hợp lệ của hàng hóa đáp ứng yêu cầu tại E-CDNT 10.8.</w:t>
            </w:r>
          </w:p>
        </w:tc>
        <w:tc>
          <w:tcPr>
            <w:tcW w:w="1685" w:type="dxa"/>
            <w:tcBorders>
              <w:top w:val="dotted" w:sz="4" w:space="0" w:color="auto"/>
              <w:left w:val="single" w:sz="4" w:space="0" w:color="auto"/>
              <w:bottom w:val="single" w:sz="4" w:space="0" w:color="auto"/>
              <w:right w:val="single" w:sz="4" w:space="0" w:color="auto"/>
            </w:tcBorders>
            <w:vAlign w:val="center"/>
            <w:hideMark/>
          </w:tcPr>
          <w:p w14:paraId="30BED332"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285049BD" w14:textId="77777777" w:rsidTr="00B223CD">
        <w:trPr>
          <w:trHeight w:val="148"/>
          <w:jc w:val="center"/>
        </w:trPr>
        <w:tc>
          <w:tcPr>
            <w:tcW w:w="2677" w:type="dxa"/>
            <w:vMerge w:val="restart"/>
            <w:tcBorders>
              <w:top w:val="single" w:sz="4" w:space="0" w:color="auto"/>
              <w:left w:val="single" w:sz="4" w:space="0" w:color="auto"/>
              <w:right w:val="single" w:sz="4" w:space="0" w:color="auto"/>
            </w:tcBorders>
            <w:vAlign w:val="center"/>
          </w:tcPr>
          <w:p w14:paraId="0730682C" w14:textId="77777777" w:rsidR="00B56C04" w:rsidRPr="0050229A" w:rsidRDefault="00B56C04" w:rsidP="00B223CD">
            <w:pPr>
              <w:rPr>
                <w:color w:val="000000" w:themeColor="text1"/>
                <w:sz w:val="26"/>
                <w:szCs w:val="26"/>
                <w:lang w:eastAsia="zh-CN"/>
              </w:rPr>
            </w:pPr>
            <w:r w:rsidRPr="0050229A">
              <w:rPr>
                <w:b/>
                <w:color w:val="000000" w:themeColor="text1"/>
                <w:sz w:val="26"/>
                <w:szCs w:val="26"/>
              </w:rPr>
              <w:t>7. Mức độ đáp ứng các yêu cầu sử dụng hàng hóa và chế độ dịch vụ sau bán hàng</w:t>
            </w:r>
          </w:p>
        </w:tc>
        <w:tc>
          <w:tcPr>
            <w:tcW w:w="5103" w:type="dxa"/>
            <w:tcBorders>
              <w:top w:val="dotted" w:sz="4" w:space="0" w:color="auto"/>
              <w:left w:val="single" w:sz="4" w:space="0" w:color="auto"/>
              <w:bottom w:val="single" w:sz="4" w:space="0" w:color="auto"/>
              <w:right w:val="single" w:sz="4" w:space="0" w:color="auto"/>
            </w:tcBorders>
            <w:vAlign w:val="center"/>
          </w:tcPr>
          <w:p w14:paraId="671925D1" w14:textId="3F9D3D6D"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color w:val="000000" w:themeColor="text1"/>
                <w:sz w:val="26"/>
                <w:szCs w:val="26"/>
              </w:rPr>
              <w:t xml:space="preserve">- Nhà thầu có cam kết thu hồi hàng hóa trong trường hợp đã giao nhưng không đảm bảo chất lượng hoặc có thông báo thu hồi của cơ quan có thẩm quyền nhưng nguyên nhân không phải do lỗi </w:t>
            </w:r>
            <w:r w:rsidR="0076453A">
              <w:rPr>
                <w:rFonts w:eastAsia="DengXian"/>
                <w:color w:val="000000" w:themeColor="text1"/>
                <w:sz w:val="26"/>
                <w:szCs w:val="26"/>
                <w:lang w:eastAsia="zh-CN"/>
              </w:rPr>
              <w:t>Chủ đầu tư</w:t>
            </w:r>
            <w:r w:rsidRPr="0050229A">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vAlign w:val="center"/>
          </w:tcPr>
          <w:p w14:paraId="4ACCA7DB"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0C3FB4B0" w14:textId="77777777" w:rsidTr="00B223CD">
        <w:trPr>
          <w:trHeight w:val="148"/>
          <w:jc w:val="center"/>
        </w:trPr>
        <w:tc>
          <w:tcPr>
            <w:tcW w:w="2677" w:type="dxa"/>
            <w:vMerge/>
            <w:tcBorders>
              <w:left w:val="single" w:sz="4" w:space="0" w:color="auto"/>
              <w:bottom w:val="single" w:sz="4" w:space="0" w:color="auto"/>
              <w:right w:val="single" w:sz="4" w:space="0" w:color="auto"/>
            </w:tcBorders>
            <w:vAlign w:val="center"/>
          </w:tcPr>
          <w:p w14:paraId="2B298E96" w14:textId="77777777" w:rsidR="00B56C04" w:rsidRPr="0050229A" w:rsidRDefault="00B56C04" w:rsidP="00B223CD">
            <w:pPr>
              <w:rPr>
                <w:color w:val="000000" w:themeColor="text1"/>
                <w:sz w:val="26"/>
                <w:szCs w:val="26"/>
                <w:lang w:eastAsia="zh-CN"/>
              </w:rPr>
            </w:pPr>
          </w:p>
        </w:tc>
        <w:tc>
          <w:tcPr>
            <w:tcW w:w="5103" w:type="dxa"/>
            <w:tcBorders>
              <w:top w:val="dotted" w:sz="4" w:space="0" w:color="auto"/>
              <w:left w:val="single" w:sz="4" w:space="0" w:color="auto"/>
              <w:bottom w:val="single" w:sz="4" w:space="0" w:color="auto"/>
              <w:right w:val="single" w:sz="4" w:space="0" w:color="auto"/>
            </w:tcBorders>
            <w:vAlign w:val="center"/>
          </w:tcPr>
          <w:p w14:paraId="744FC96F" w14:textId="08781418" w:rsidR="00B56C04" w:rsidRPr="0050229A" w:rsidRDefault="00B56C04" w:rsidP="00B223CD">
            <w:pPr>
              <w:tabs>
                <w:tab w:val="left" w:pos="851"/>
              </w:tabs>
              <w:spacing w:before="40" w:after="40"/>
              <w:rPr>
                <w:rFonts w:eastAsia="DengXian"/>
                <w:color w:val="000000" w:themeColor="text1"/>
                <w:sz w:val="26"/>
                <w:szCs w:val="26"/>
                <w:lang w:eastAsia="zh-CN"/>
              </w:rPr>
            </w:pPr>
            <w:r>
              <w:rPr>
                <w:color w:val="000000" w:themeColor="text1"/>
                <w:sz w:val="26"/>
                <w:szCs w:val="26"/>
              </w:rPr>
              <w:t>- Nhà thầu không</w:t>
            </w:r>
            <w:r w:rsidRPr="0050229A">
              <w:rPr>
                <w:color w:val="000000" w:themeColor="text1"/>
                <w:sz w:val="26"/>
                <w:szCs w:val="26"/>
              </w:rPr>
              <w:t xml:space="preserve"> có cam kết thu hồi hàng hóa trong trường hợp đã giao nhưng không đảm bảo chất lượng hoặc có thông báo thu hồi của cơ quan có thẩm quyền nhưng nguyên nhân không phải do lỗi </w:t>
            </w:r>
            <w:r w:rsidR="0076453A">
              <w:rPr>
                <w:rFonts w:eastAsia="DengXian"/>
                <w:color w:val="000000" w:themeColor="text1"/>
                <w:sz w:val="26"/>
                <w:szCs w:val="26"/>
                <w:lang w:eastAsia="zh-CN"/>
              </w:rPr>
              <w:t>Chủ đầu tư</w:t>
            </w:r>
            <w:r w:rsidRPr="0050229A">
              <w:rPr>
                <w:color w:val="000000" w:themeColor="text1"/>
                <w:sz w:val="26"/>
                <w:szCs w:val="26"/>
              </w:rPr>
              <w:t>.</w:t>
            </w:r>
          </w:p>
        </w:tc>
        <w:tc>
          <w:tcPr>
            <w:tcW w:w="1685" w:type="dxa"/>
            <w:tcBorders>
              <w:top w:val="dotted" w:sz="4" w:space="0" w:color="auto"/>
              <w:left w:val="single" w:sz="4" w:space="0" w:color="auto"/>
              <w:bottom w:val="single" w:sz="4" w:space="0" w:color="auto"/>
              <w:right w:val="single" w:sz="4" w:space="0" w:color="auto"/>
            </w:tcBorders>
            <w:vAlign w:val="center"/>
          </w:tcPr>
          <w:p w14:paraId="33EFA953"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663A651C" w14:textId="77777777" w:rsidTr="00B223CD">
        <w:trPr>
          <w:trHeight w:val="148"/>
          <w:jc w:val="center"/>
        </w:trPr>
        <w:tc>
          <w:tcPr>
            <w:tcW w:w="2677" w:type="dxa"/>
            <w:vMerge w:val="restart"/>
            <w:tcBorders>
              <w:left w:val="single" w:sz="4" w:space="0" w:color="auto"/>
              <w:right w:val="single" w:sz="4" w:space="0" w:color="auto"/>
            </w:tcBorders>
            <w:vAlign w:val="center"/>
          </w:tcPr>
          <w:p w14:paraId="03038E1F" w14:textId="77777777" w:rsidR="00B56C04" w:rsidRPr="001F45E7" w:rsidRDefault="00B56C04" w:rsidP="00B223CD">
            <w:pPr>
              <w:rPr>
                <w:b/>
                <w:bCs/>
                <w:color w:val="000000" w:themeColor="text1"/>
                <w:sz w:val="26"/>
                <w:szCs w:val="26"/>
                <w:lang w:eastAsia="zh-CN"/>
              </w:rPr>
            </w:pPr>
            <w:r w:rsidRPr="001F45E7">
              <w:rPr>
                <w:b/>
                <w:bCs/>
                <w:color w:val="000000" w:themeColor="text1"/>
                <w:sz w:val="26"/>
                <w:szCs w:val="26"/>
                <w:lang w:eastAsia="zh-CN"/>
              </w:rPr>
              <w:t xml:space="preserve">8.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w:t>
            </w:r>
            <w:r w:rsidRPr="001F45E7">
              <w:rPr>
                <w:b/>
                <w:bCs/>
                <w:color w:val="000000" w:themeColor="text1"/>
                <w:sz w:val="26"/>
                <w:szCs w:val="26"/>
                <w:lang w:eastAsia="zh-CN"/>
              </w:rPr>
              <w:lastRenderedPageBreak/>
              <w:t>Điều 20 của Nghị định số 214/2025/NĐ-CP</w:t>
            </w:r>
          </w:p>
        </w:tc>
        <w:tc>
          <w:tcPr>
            <w:tcW w:w="5103" w:type="dxa"/>
            <w:tcBorders>
              <w:top w:val="dotted" w:sz="4" w:space="0" w:color="auto"/>
              <w:left w:val="single" w:sz="4" w:space="0" w:color="auto"/>
              <w:bottom w:val="single" w:sz="4" w:space="0" w:color="auto"/>
              <w:right w:val="single" w:sz="4" w:space="0" w:color="auto"/>
            </w:tcBorders>
            <w:vAlign w:val="center"/>
          </w:tcPr>
          <w:p w14:paraId="3A6FE7FF" w14:textId="77777777" w:rsidR="00B56C04" w:rsidRDefault="00B56C04" w:rsidP="00B223CD">
            <w:pPr>
              <w:tabs>
                <w:tab w:val="left" w:pos="851"/>
              </w:tabs>
              <w:spacing w:before="40" w:after="40"/>
              <w:rPr>
                <w:color w:val="000000" w:themeColor="text1"/>
                <w:sz w:val="26"/>
                <w:szCs w:val="26"/>
              </w:rPr>
            </w:pPr>
            <w:r w:rsidRPr="00204C96">
              <w:rPr>
                <w:rFonts w:eastAsia="Calibri"/>
                <w:sz w:val="26"/>
                <w:szCs w:val="26"/>
              </w:rPr>
              <w:lastRenderedPageBreak/>
              <w:t xml:space="preserve">Không có hợp đồng cung cấp hàng hóa vi phạm theo quy định tại </w:t>
            </w:r>
            <w:r w:rsidRPr="00204C96">
              <w:rPr>
                <w:rFonts w:eastAsia="Calibri"/>
                <w:bCs/>
                <w:color w:val="000000" w:themeColor="text1"/>
                <w:sz w:val="26"/>
                <w:szCs w:val="26"/>
              </w:rPr>
              <w:t>Điều 19 và</w:t>
            </w:r>
            <w:r w:rsidRPr="00204C96">
              <w:rPr>
                <w:rFonts w:eastAsia="Calibri"/>
                <w:b/>
                <w:color w:val="000000" w:themeColor="text1"/>
                <w:sz w:val="26"/>
                <w:szCs w:val="26"/>
              </w:rPr>
              <w:t xml:space="preserve"> </w:t>
            </w:r>
            <w:r w:rsidRPr="00204C96">
              <w:rPr>
                <w:rFonts w:eastAsia="Calibri"/>
                <w:sz w:val="26"/>
                <w:szCs w:val="26"/>
              </w:rPr>
              <w:t>Điều 20, Nghị định số 214/2025/NĐ-CP ngày 04/8/2025.</w:t>
            </w:r>
          </w:p>
        </w:tc>
        <w:tc>
          <w:tcPr>
            <w:tcW w:w="1685" w:type="dxa"/>
            <w:tcBorders>
              <w:top w:val="dotted" w:sz="4" w:space="0" w:color="auto"/>
              <w:left w:val="single" w:sz="4" w:space="0" w:color="auto"/>
              <w:bottom w:val="single" w:sz="4" w:space="0" w:color="auto"/>
              <w:right w:val="single" w:sz="4" w:space="0" w:color="auto"/>
            </w:tcBorders>
            <w:vAlign w:val="center"/>
          </w:tcPr>
          <w:p w14:paraId="7223E5F9"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2B1B417E" w14:textId="77777777" w:rsidTr="00B223CD">
        <w:trPr>
          <w:trHeight w:val="148"/>
          <w:jc w:val="center"/>
        </w:trPr>
        <w:tc>
          <w:tcPr>
            <w:tcW w:w="2677" w:type="dxa"/>
            <w:vMerge/>
            <w:tcBorders>
              <w:left w:val="single" w:sz="4" w:space="0" w:color="auto"/>
              <w:bottom w:val="single" w:sz="4" w:space="0" w:color="auto"/>
              <w:right w:val="single" w:sz="4" w:space="0" w:color="auto"/>
            </w:tcBorders>
            <w:vAlign w:val="center"/>
          </w:tcPr>
          <w:p w14:paraId="6945D37D" w14:textId="77777777" w:rsidR="00B56C04" w:rsidRPr="0050229A" w:rsidRDefault="00B56C04" w:rsidP="00B223CD">
            <w:pPr>
              <w:rPr>
                <w:color w:val="000000" w:themeColor="text1"/>
                <w:sz w:val="26"/>
                <w:szCs w:val="26"/>
                <w:lang w:eastAsia="zh-CN"/>
              </w:rPr>
            </w:pPr>
          </w:p>
        </w:tc>
        <w:tc>
          <w:tcPr>
            <w:tcW w:w="5103" w:type="dxa"/>
            <w:tcBorders>
              <w:top w:val="dotted" w:sz="4" w:space="0" w:color="auto"/>
              <w:left w:val="single" w:sz="4" w:space="0" w:color="auto"/>
              <w:bottom w:val="single" w:sz="4" w:space="0" w:color="auto"/>
              <w:right w:val="single" w:sz="4" w:space="0" w:color="auto"/>
            </w:tcBorders>
            <w:vAlign w:val="center"/>
          </w:tcPr>
          <w:p w14:paraId="36CF46F7" w14:textId="77777777" w:rsidR="00B56C04" w:rsidRDefault="00B56C04" w:rsidP="00B223CD">
            <w:pPr>
              <w:tabs>
                <w:tab w:val="left" w:pos="851"/>
              </w:tabs>
              <w:spacing w:before="40" w:after="40"/>
              <w:rPr>
                <w:color w:val="000000" w:themeColor="text1"/>
                <w:sz w:val="26"/>
                <w:szCs w:val="26"/>
              </w:rPr>
            </w:pPr>
            <w:r w:rsidRPr="00204C96">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c>
          <w:tcPr>
            <w:tcW w:w="1685" w:type="dxa"/>
            <w:tcBorders>
              <w:top w:val="dotted" w:sz="4" w:space="0" w:color="auto"/>
              <w:left w:val="single" w:sz="4" w:space="0" w:color="auto"/>
              <w:bottom w:val="single" w:sz="4" w:space="0" w:color="auto"/>
              <w:right w:val="single" w:sz="4" w:space="0" w:color="auto"/>
            </w:tcBorders>
            <w:vAlign w:val="center"/>
          </w:tcPr>
          <w:p w14:paraId="48E2426E"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Không đạt</w:t>
            </w:r>
          </w:p>
        </w:tc>
      </w:tr>
      <w:tr w:rsidR="00B56C04" w:rsidRPr="0050229A" w14:paraId="1C9A8CB7" w14:textId="77777777" w:rsidTr="00B223CD">
        <w:trPr>
          <w:trHeight w:val="148"/>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FAC35D8"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Kết luận:</w:t>
            </w:r>
          </w:p>
        </w:tc>
      </w:tr>
      <w:tr w:rsidR="00B56C04" w:rsidRPr="0050229A" w14:paraId="1A4976AA" w14:textId="77777777" w:rsidTr="00B223CD">
        <w:trPr>
          <w:trHeight w:val="148"/>
          <w:jc w:val="center"/>
        </w:trPr>
        <w:tc>
          <w:tcPr>
            <w:tcW w:w="7780" w:type="dxa"/>
            <w:gridSpan w:val="2"/>
            <w:tcBorders>
              <w:top w:val="single" w:sz="4" w:space="0" w:color="auto"/>
              <w:left w:val="single" w:sz="4" w:space="0" w:color="auto"/>
              <w:bottom w:val="single" w:sz="4" w:space="0" w:color="auto"/>
              <w:right w:val="single" w:sz="4" w:space="0" w:color="auto"/>
            </w:tcBorders>
            <w:vAlign w:val="center"/>
            <w:hideMark/>
          </w:tcPr>
          <w:p w14:paraId="70151BE0"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rFonts w:eastAsia="DengXian"/>
                <w:color w:val="000000" w:themeColor="text1"/>
                <w:sz w:val="26"/>
                <w:szCs w:val="26"/>
                <w:lang w:val="vi-VN" w:eastAsia="zh-CN"/>
              </w:rPr>
              <w:t>E-</w:t>
            </w:r>
            <w:r w:rsidRPr="0050229A">
              <w:rPr>
                <w:rFonts w:eastAsia="DengXian"/>
                <w:color w:val="000000" w:themeColor="text1"/>
                <w:sz w:val="26"/>
                <w:szCs w:val="26"/>
                <w:lang w:eastAsia="zh-CN"/>
              </w:rPr>
              <w:t xml:space="preserve">HSDT được đánh giá là đáp ứng yêu cầu về kỹ thuật khi có tất cả </w:t>
            </w:r>
            <w:r>
              <w:rPr>
                <w:rFonts w:eastAsia="DengXian"/>
                <w:color w:val="000000" w:themeColor="text1"/>
                <w:sz w:val="26"/>
                <w:szCs w:val="26"/>
                <w:lang w:eastAsia="zh-CN"/>
              </w:rPr>
              <w:t>08</w:t>
            </w:r>
            <w:r w:rsidRPr="0050229A">
              <w:rPr>
                <w:rFonts w:eastAsia="DengXian"/>
                <w:color w:val="000000" w:themeColor="text1"/>
                <w:sz w:val="26"/>
                <w:szCs w:val="26"/>
                <w:lang w:eastAsia="zh-CN"/>
              </w:rPr>
              <w:t xml:space="preserve"> (</w:t>
            </w:r>
            <w:r>
              <w:rPr>
                <w:rFonts w:eastAsia="DengXian"/>
                <w:color w:val="000000" w:themeColor="text1"/>
                <w:sz w:val="26"/>
                <w:szCs w:val="26"/>
                <w:lang w:eastAsia="zh-CN"/>
              </w:rPr>
              <w:t>tám</w:t>
            </w:r>
            <w:r w:rsidRPr="0050229A">
              <w:rPr>
                <w:rFonts w:eastAsia="DengXian"/>
                <w:color w:val="000000" w:themeColor="text1"/>
                <w:sz w:val="26"/>
                <w:szCs w:val="26"/>
                <w:lang w:eastAsia="zh-CN"/>
              </w:rPr>
              <w:t>) nội dung yêu cầu đều được đánh giá là “Đạt”.</w:t>
            </w:r>
          </w:p>
        </w:tc>
        <w:tc>
          <w:tcPr>
            <w:tcW w:w="1685" w:type="dxa"/>
            <w:tcBorders>
              <w:top w:val="dotted" w:sz="4" w:space="0" w:color="auto"/>
              <w:left w:val="single" w:sz="4" w:space="0" w:color="auto"/>
              <w:bottom w:val="single" w:sz="4" w:space="0" w:color="auto"/>
              <w:right w:val="single" w:sz="4" w:space="0" w:color="auto"/>
            </w:tcBorders>
            <w:vAlign w:val="center"/>
            <w:hideMark/>
          </w:tcPr>
          <w:p w14:paraId="74DB4094"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Đạt</w:t>
            </w:r>
          </w:p>
        </w:tc>
      </w:tr>
      <w:tr w:rsidR="00B56C04" w:rsidRPr="0050229A" w14:paraId="67C8E2DA" w14:textId="77777777" w:rsidTr="00B223CD">
        <w:trPr>
          <w:trHeight w:val="148"/>
          <w:jc w:val="center"/>
        </w:trPr>
        <w:tc>
          <w:tcPr>
            <w:tcW w:w="7780" w:type="dxa"/>
            <w:gridSpan w:val="2"/>
            <w:tcBorders>
              <w:top w:val="single" w:sz="4" w:space="0" w:color="auto"/>
              <w:left w:val="single" w:sz="4" w:space="0" w:color="auto"/>
              <w:bottom w:val="single" w:sz="4" w:space="0" w:color="auto"/>
              <w:right w:val="single" w:sz="4" w:space="0" w:color="auto"/>
            </w:tcBorders>
            <w:hideMark/>
          </w:tcPr>
          <w:p w14:paraId="0F5A05D8" w14:textId="77777777" w:rsidR="00B56C04" w:rsidRPr="0050229A" w:rsidRDefault="00B56C04" w:rsidP="00B223CD">
            <w:pPr>
              <w:tabs>
                <w:tab w:val="left" w:pos="851"/>
              </w:tabs>
              <w:spacing w:before="40" w:after="40"/>
              <w:rPr>
                <w:rFonts w:eastAsia="DengXian"/>
                <w:color w:val="000000" w:themeColor="text1"/>
                <w:sz w:val="26"/>
                <w:szCs w:val="26"/>
                <w:lang w:eastAsia="zh-CN"/>
              </w:rPr>
            </w:pPr>
            <w:r w:rsidRPr="0050229A">
              <w:rPr>
                <w:rFonts w:eastAsia="DengXian"/>
                <w:color w:val="000000" w:themeColor="text1"/>
                <w:sz w:val="26"/>
                <w:szCs w:val="26"/>
                <w:lang w:eastAsia="zh-CN"/>
              </w:rPr>
              <w:t>Có bất kỳ tiêu chí nào trong 0</w:t>
            </w:r>
            <w:r>
              <w:rPr>
                <w:rFonts w:eastAsia="DengXian"/>
                <w:color w:val="000000" w:themeColor="text1"/>
                <w:sz w:val="26"/>
                <w:szCs w:val="26"/>
                <w:lang w:eastAsia="zh-CN"/>
              </w:rPr>
              <w:t>8</w:t>
            </w:r>
            <w:r w:rsidRPr="0050229A">
              <w:rPr>
                <w:rFonts w:eastAsia="DengXian"/>
                <w:color w:val="000000" w:themeColor="text1"/>
                <w:sz w:val="26"/>
                <w:szCs w:val="26"/>
                <w:lang w:eastAsia="zh-CN"/>
              </w:rPr>
              <w:t xml:space="preserve"> (</w:t>
            </w:r>
            <w:r>
              <w:rPr>
                <w:rFonts w:eastAsia="DengXian"/>
                <w:color w:val="000000" w:themeColor="text1"/>
                <w:sz w:val="26"/>
                <w:szCs w:val="26"/>
                <w:lang w:eastAsia="zh-CN"/>
              </w:rPr>
              <w:t>tám</w:t>
            </w:r>
            <w:r w:rsidRPr="0050229A">
              <w:rPr>
                <w:rFonts w:eastAsia="DengXian"/>
                <w:color w:val="000000" w:themeColor="text1"/>
                <w:sz w:val="26"/>
                <w:szCs w:val="26"/>
                <w:lang w:eastAsia="zh-CN"/>
              </w:rPr>
              <w:t>) nội dung trên được đánh giá là “Không đạt” thì E-HSDT được đánh giá không đạt về mặt kỹ thuật</w:t>
            </w:r>
          </w:p>
        </w:tc>
        <w:tc>
          <w:tcPr>
            <w:tcW w:w="1685" w:type="dxa"/>
            <w:tcBorders>
              <w:top w:val="dotted" w:sz="4" w:space="0" w:color="auto"/>
              <w:left w:val="single" w:sz="4" w:space="0" w:color="auto"/>
              <w:bottom w:val="single" w:sz="4" w:space="0" w:color="auto"/>
              <w:right w:val="single" w:sz="4" w:space="0" w:color="auto"/>
            </w:tcBorders>
            <w:vAlign w:val="center"/>
            <w:hideMark/>
          </w:tcPr>
          <w:p w14:paraId="0B9ED7C9" w14:textId="77777777" w:rsidR="00B56C04" w:rsidRPr="0050229A" w:rsidRDefault="00B56C04" w:rsidP="00B223CD">
            <w:pPr>
              <w:tabs>
                <w:tab w:val="left" w:pos="851"/>
              </w:tabs>
              <w:spacing w:before="40" w:after="40"/>
              <w:jc w:val="center"/>
              <w:rPr>
                <w:rFonts w:eastAsia="DengXian"/>
                <w:b/>
                <w:color w:val="000000" w:themeColor="text1"/>
                <w:sz w:val="26"/>
                <w:szCs w:val="26"/>
                <w:lang w:eastAsia="zh-CN"/>
              </w:rPr>
            </w:pPr>
            <w:r w:rsidRPr="0050229A">
              <w:rPr>
                <w:rFonts w:eastAsia="DengXian"/>
                <w:b/>
                <w:color w:val="000000" w:themeColor="text1"/>
                <w:sz w:val="26"/>
                <w:szCs w:val="26"/>
                <w:lang w:eastAsia="zh-CN"/>
              </w:rPr>
              <w:t>Không đạt</w:t>
            </w:r>
          </w:p>
        </w:tc>
      </w:tr>
      <w:bookmarkEnd w:id="0"/>
      <w:bookmarkEnd w:id="1"/>
    </w:tbl>
    <w:p w14:paraId="5EEB7DF3" w14:textId="77777777" w:rsidR="00534348" w:rsidRDefault="00534348"/>
    <w:sectPr w:rsidR="00534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48"/>
    <w:rsid w:val="0004203B"/>
    <w:rsid w:val="00534348"/>
    <w:rsid w:val="0076453A"/>
    <w:rsid w:val="00B5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8E3EB-1514-46DC-A425-7CA25FCC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0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3434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434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434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434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3434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3434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3434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3434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3434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3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3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3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3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3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348"/>
    <w:rPr>
      <w:rFonts w:eastAsiaTheme="majorEastAsia" w:cstheme="majorBidi"/>
      <w:color w:val="272727" w:themeColor="text1" w:themeTint="D8"/>
    </w:rPr>
  </w:style>
  <w:style w:type="paragraph" w:styleId="Title">
    <w:name w:val="Title"/>
    <w:basedOn w:val="Normal"/>
    <w:next w:val="Normal"/>
    <w:link w:val="TitleChar"/>
    <w:uiPriority w:val="10"/>
    <w:qFormat/>
    <w:rsid w:val="0053434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4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4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34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34348"/>
    <w:rPr>
      <w:i/>
      <w:iCs/>
      <w:color w:val="404040" w:themeColor="text1" w:themeTint="BF"/>
    </w:rPr>
  </w:style>
  <w:style w:type="paragraph" w:styleId="ListParagraph">
    <w:name w:val="List Paragraph"/>
    <w:basedOn w:val="Normal"/>
    <w:uiPriority w:val="34"/>
    <w:qFormat/>
    <w:rsid w:val="0053434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34348"/>
    <w:rPr>
      <w:i/>
      <w:iCs/>
      <w:color w:val="2F5496" w:themeColor="accent1" w:themeShade="BF"/>
    </w:rPr>
  </w:style>
  <w:style w:type="paragraph" w:styleId="IntenseQuote">
    <w:name w:val="Intense Quote"/>
    <w:basedOn w:val="Normal"/>
    <w:next w:val="Normal"/>
    <w:link w:val="IntenseQuoteChar"/>
    <w:uiPriority w:val="30"/>
    <w:qFormat/>
    <w:rsid w:val="0053434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34348"/>
    <w:rPr>
      <w:i/>
      <w:iCs/>
      <w:color w:val="2F5496" w:themeColor="accent1" w:themeShade="BF"/>
    </w:rPr>
  </w:style>
  <w:style w:type="character" w:styleId="IntenseReference">
    <w:name w:val="Intense Reference"/>
    <w:basedOn w:val="DefaultParagraphFont"/>
    <w:uiPriority w:val="32"/>
    <w:qFormat/>
    <w:rsid w:val="00534348"/>
    <w:rPr>
      <w:b/>
      <w:bCs/>
      <w:smallCaps/>
      <w:color w:val="2F5496" w:themeColor="accent1" w:themeShade="BF"/>
      <w:spacing w:val="5"/>
    </w:rPr>
  </w:style>
  <w:style w:type="paragraph" w:styleId="TOC1">
    <w:name w:val="toc 1"/>
    <w:basedOn w:val="Normal"/>
    <w:next w:val="Normal"/>
    <w:autoRedefine/>
    <w:uiPriority w:val="39"/>
    <w:qFormat/>
    <w:rsid w:val="00B56C0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2025-10-30T04:18:00Z</dcterms:created>
  <dcterms:modified xsi:type="dcterms:W3CDTF">2025-10-30T04:25:00Z</dcterms:modified>
</cp:coreProperties>
</file>