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24D2" w14:textId="77777777" w:rsidR="002014EB" w:rsidRPr="002014EB" w:rsidRDefault="002014EB" w:rsidP="002014EB">
      <w:pPr>
        <w:jc w:val="center"/>
        <w:outlineLvl w:val="0"/>
        <w:rPr>
          <w:b/>
          <w:color w:val="000000" w:themeColor="text1"/>
          <w:sz w:val="28"/>
          <w:szCs w:val="28"/>
          <w:lang w:val="nl-NL"/>
        </w:rPr>
      </w:pPr>
      <w:r w:rsidRPr="002014EB">
        <w:rPr>
          <w:b/>
          <w:color w:val="000000" w:themeColor="text1"/>
          <w:sz w:val="28"/>
          <w:szCs w:val="28"/>
          <w:lang w:val="nl-NL"/>
        </w:rPr>
        <w:t>Phần 2. YÊU CẦU VỀ KỸ THUẬT</w:t>
      </w:r>
    </w:p>
    <w:p w14:paraId="11E838E0" w14:textId="77777777" w:rsidR="002014EB" w:rsidRPr="002014EB" w:rsidRDefault="002014EB" w:rsidP="002014EB">
      <w:pPr>
        <w:widowControl w:val="0"/>
        <w:spacing w:before="120" w:after="120" w:line="264" w:lineRule="auto"/>
        <w:jc w:val="center"/>
        <w:outlineLvl w:val="1"/>
        <w:rPr>
          <w:color w:val="000000" w:themeColor="text1"/>
          <w:sz w:val="28"/>
          <w:szCs w:val="28"/>
          <w:lang w:val="nl-NL"/>
        </w:rPr>
      </w:pPr>
      <w:r w:rsidRPr="002014EB">
        <w:rPr>
          <w:b/>
          <w:color w:val="000000" w:themeColor="text1"/>
          <w:sz w:val="28"/>
          <w:szCs w:val="28"/>
          <w:lang w:val="nl-NL"/>
        </w:rPr>
        <w:t>Chương V. YÊU CẦU VỀ KỸ THUẬT</w:t>
      </w:r>
    </w:p>
    <w:p w14:paraId="14DA9FC7" w14:textId="77777777" w:rsidR="002014EB" w:rsidRPr="002014EB" w:rsidRDefault="002014EB" w:rsidP="002014EB">
      <w:pPr>
        <w:pStyle w:val="Tiuphu"/>
        <w:rPr>
          <w:rFonts w:cs="Times New Roman"/>
          <w:color w:val="000000" w:themeColor="text1"/>
          <w:lang w:val="nl-NL"/>
        </w:rPr>
      </w:pPr>
    </w:p>
    <w:p w14:paraId="223043D3" w14:textId="77777777" w:rsidR="002014EB" w:rsidRPr="002014EB" w:rsidRDefault="002014EB" w:rsidP="002014EB">
      <w:pPr>
        <w:pStyle w:val="Mucluc1"/>
        <w:spacing w:line="264" w:lineRule="auto"/>
        <w:rPr>
          <w:rFonts w:ascii="Times New Roman" w:hAnsi="Times New Roman" w:cs="Times New Roman"/>
          <w:color w:val="000000" w:themeColor="text1"/>
        </w:rPr>
      </w:pPr>
      <w:r w:rsidRPr="002014EB">
        <w:rPr>
          <w:rFonts w:ascii="Times New Roman" w:hAnsi="Times New Roman" w:cs="Times New Roman"/>
          <w:color w:val="000000" w:themeColor="text1"/>
        </w:rPr>
        <w:t>Mục 1. Yêu cầu về kỹ thuật</w:t>
      </w:r>
    </w:p>
    <w:p w14:paraId="30A6C7C6" w14:textId="77777777" w:rsidR="002014EB" w:rsidRPr="002014EB" w:rsidRDefault="002014EB" w:rsidP="002014EB">
      <w:pPr>
        <w:widowControl w:val="0"/>
        <w:spacing w:before="120" w:after="120" w:line="264" w:lineRule="auto"/>
        <w:ind w:firstLine="709"/>
        <w:rPr>
          <w:b/>
          <w:i/>
          <w:color w:val="000000" w:themeColor="text1"/>
          <w:sz w:val="28"/>
          <w:szCs w:val="28"/>
          <w:lang w:val="nl-NL"/>
        </w:rPr>
      </w:pPr>
      <w:r w:rsidRPr="002014EB">
        <w:rPr>
          <w:b/>
          <w:i/>
          <w:color w:val="000000" w:themeColor="text1"/>
          <w:sz w:val="28"/>
          <w:szCs w:val="28"/>
          <w:lang w:val="nl-NL"/>
        </w:rPr>
        <w:t>1.1. Giới thiệu chung về dự án/</w:t>
      </w:r>
      <w:r w:rsidRPr="002014EB">
        <w:rPr>
          <w:b/>
          <w:i/>
          <w:color w:val="000000" w:themeColor="text1"/>
          <w:sz w:val="28"/>
          <w:szCs w:val="28"/>
        </w:rPr>
        <w:t>dự toán mua sắm</w:t>
      </w:r>
      <w:r w:rsidRPr="002014EB">
        <w:rPr>
          <w:b/>
          <w:i/>
          <w:color w:val="000000" w:themeColor="text1"/>
          <w:sz w:val="28"/>
          <w:szCs w:val="28"/>
          <w:lang w:val="nl-NL"/>
        </w:rPr>
        <w:t>, gói thầu</w:t>
      </w:r>
    </w:p>
    <w:p w14:paraId="094AD3C5"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xml:space="preserve">- Tên gói thầu: </w:t>
      </w:r>
      <w:r w:rsidRPr="002014EB">
        <w:rPr>
          <w:color w:val="000000" w:themeColor="text1"/>
          <w:sz w:val="28"/>
          <w:szCs w:val="28"/>
        </w:rPr>
        <w:t>Gói thầu số 01: Mua sắm vi chất dinh dưỡng cho trẻ em từ 6 tháng đến dưới 16 tuổi suy dinh dưỡng thuộc hộ nghèo, hộ cận nghèo, hộ mới thoát nghèo trên địa bàn năm 2025;</w:t>
      </w:r>
    </w:p>
    <w:p w14:paraId="16AAE211"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xml:space="preserve">- Tên dự toán mua sắm: </w:t>
      </w:r>
      <w:r w:rsidRPr="002014EB">
        <w:rPr>
          <w:color w:val="000000" w:themeColor="text1"/>
          <w:sz w:val="28"/>
          <w:szCs w:val="28"/>
        </w:rPr>
        <w:t>Mua sắm vi chất dinh dưỡng cho trẻ em từ 6 tháng đến dưới 16 tuổi suy dinh dưỡng thuộc hộ nghèo, hộ cận nghèo, hộ mới thoát nghèo trên địa bàn năm 2025;</w:t>
      </w:r>
    </w:p>
    <w:p w14:paraId="34AF742D"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xml:space="preserve">- Chủ đầu tư: </w:t>
      </w:r>
      <w:r w:rsidRPr="002014EB">
        <w:rPr>
          <w:color w:val="000000" w:themeColor="text1"/>
          <w:sz w:val="28"/>
          <w:szCs w:val="28"/>
        </w:rPr>
        <w:t>Trung tâm Y tế khu vực Tràng Định;</w:t>
      </w:r>
    </w:p>
    <w:p w14:paraId="4A08BF8F"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rPr>
      </w:pPr>
      <w:r w:rsidRPr="002014EB">
        <w:rPr>
          <w:color w:val="000000" w:themeColor="text1"/>
          <w:sz w:val="28"/>
          <w:szCs w:val="28"/>
          <w:lang w:val="es-ES"/>
        </w:rPr>
        <w:t xml:space="preserve">- Địa chỉ thực hiện bàn giao hàng hóa: </w:t>
      </w:r>
      <w:r w:rsidRPr="002014EB">
        <w:rPr>
          <w:color w:val="000000" w:themeColor="text1"/>
          <w:sz w:val="28"/>
          <w:szCs w:val="28"/>
        </w:rPr>
        <w:t>Trung tâm Y tế khu vực Tràng Định, địa chỉ: Khu 2, xã Thất Khê, tỉnh Lạng Sơn;</w:t>
      </w:r>
    </w:p>
    <w:p w14:paraId="4CA9A94A"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xml:space="preserve">- Nguồn vốn: </w:t>
      </w:r>
      <w:r w:rsidRPr="002014EB">
        <w:rPr>
          <w:color w:val="000000" w:themeColor="text1"/>
          <w:sz w:val="28"/>
          <w:szCs w:val="28"/>
        </w:rPr>
        <w:t>Ngân sách nhà nước, (Quyết định số 1735/QĐ-SYT ngày 29 tháng 9 năm 2025 của Sở y tế Lạng Sơn về việc giao bổ sung dự toán chi ngân sách nhà nước kinh phí sự nghiệp thực hiện các Chương trình mục tiêu quốc gia năm 2025 cho các Trung tâm Y tế khu vực.);</w:t>
      </w:r>
    </w:p>
    <w:p w14:paraId="23D05BA5"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Hình thức đấu thầu: Chào hàng cạnh tranh, qua mạng;</w:t>
      </w:r>
    </w:p>
    <w:p w14:paraId="0B5881AA"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Phương thức đấu thầu: Một giai đoạn, một túi hồ sơ;</w:t>
      </w:r>
    </w:p>
    <w:p w14:paraId="5D731D7D"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Thời gian tổ chức lựa chọn nhà thầu: 60 ngày;</w:t>
      </w:r>
    </w:p>
    <w:p w14:paraId="243F303C"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Thời gian bắt đầu tổ chức lựa chọn nhà thầu: Quý IV/2025</w:t>
      </w:r>
    </w:p>
    <w:p w14:paraId="272A2FE3" w14:textId="77777777" w:rsidR="002014EB" w:rsidRPr="002014EB" w:rsidRDefault="002014EB" w:rsidP="002014EB">
      <w:pPr>
        <w:tabs>
          <w:tab w:val="left" w:pos="993"/>
        </w:tabs>
        <w:snapToGrid w:val="0"/>
        <w:spacing w:before="120" w:after="120" w:line="300" w:lineRule="exact"/>
        <w:ind w:firstLine="709"/>
        <w:rPr>
          <w:color w:val="000000" w:themeColor="text1"/>
          <w:sz w:val="28"/>
          <w:szCs w:val="28"/>
          <w:lang w:val="es-ES"/>
        </w:rPr>
      </w:pPr>
      <w:r w:rsidRPr="002014EB">
        <w:rPr>
          <w:color w:val="000000" w:themeColor="text1"/>
          <w:sz w:val="28"/>
          <w:szCs w:val="28"/>
          <w:lang w:val="es-ES"/>
        </w:rPr>
        <w:t>- Hình thức hợp đồng: Trọn gói;</w:t>
      </w:r>
    </w:p>
    <w:p w14:paraId="187BD2E3" w14:textId="77777777" w:rsidR="002014EB" w:rsidRPr="002014EB" w:rsidRDefault="002014EB" w:rsidP="002014EB">
      <w:pPr>
        <w:widowControl w:val="0"/>
        <w:tabs>
          <w:tab w:val="left" w:pos="993"/>
        </w:tabs>
        <w:spacing w:before="120" w:after="120" w:line="300" w:lineRule="exact"/>
        <w:ind w:firstLine="709"/>
        <w:rPr>
          <w:color w:val="000000" w:themeColor="text1"/>
          <w:sz w:val="28"/>
          <w:szCs w:val="28"/>
          <w:lang w:val="es-ES"/>
        </w:rPr>
      </w:pPr>
      <w:r w:rsidRPr="002014EB">
        <w:rPr>
          <w:color w:val="000000" w:themeColor="text1"/>
          <w:sz w:val="28"/>
          <w:szCs w:val="28"/>
          <w:lang w:val="es-ES"/>
        </w:rPr>
        <w:t>- Thời gian thực hiện gói thầu: 90 ngày;</w:t>
      </w:r>
    </w:p>
    <w:p w14:paraId="61560383" w14:textId="77777777" w:rsidR="002014EB" w:rsidRPr="002014EB" w:rsidRDefault="002014EB" w:rsidP="002014EB">
      <w:pPr>
        <w:widowControl w:val="0"/>
        <w:tabs>
          <w:tab w:val="left" w:pos="993"/>
        </w:tabs>
        <w:spacing w:before="120" w:after="120" w:line="300" w:lineRule="exact"/>
        <w:ind w:firstLine="709"/>
        <w:rPr>
          <w:color w:val="000000" w:themeColor="text1"/>
          <w:sz w:val="28"/>
          <w:szCs w:val="28"/>
          <w:lang w:val="es-ES"/>
        </w:rPr>
      </w:pPr>
      <w:r w:rsidRPr="002014EB">
        <w:rPr>
          <w:color w:val="000000" w:themeColor="text1"/>
          <w:sz w:val="28"/>
          <w:szCs w:val="28"/>
          <w:lang w:val="es-ES"/>
        </w:rPr>
        <w:t>- Tuỳ chọn mua thêm: Không áp dụng.</w:t>
      </w:r>
    </w:p>
    <w:p w14:paraId="3BD1A982" w14:textId="77777777" w:rsidR="002014EB" w:rsidRPr="002014EB" w:rsidRDefault="002014EB" w:rsidP="002014EB">
      <w:pPr>
        <w:widowControl w:val="0"/>
        <w:spacing w:before="120" w:after="120" w:line="264" w:lineRule="auto"/>
        <w:ind w:firstLine="709"/>
        <w:rPr>
          <w:b/>
          <w:i/>
          <w:color w:val="000000" w:themeColor="text1"/>
          <w:sz w:val="28"/>
          <w:szCs w:val="28"/>
          <w:lang w:val="nl-NL"/>
        </w:rPr>
      </w:pPr>
      <w:r w:rsidRPr="002014EB">
        <w:rPr>
          <w:b/>
          <w:i/>
          <w:color w:val="000000" w:themeColor="text1"/>
          <w:sz w:val="28"/>
          <w:szCs w:val="28"/>
          <w:lang w:val="nl-NL"/>
        </w:rPr>
        <w:t>1.2. Yêu cầu về kỹ thuật</w:t>
      </w:r>
    </w:p>
    <w:p w14:paraId="7560AFCC" w14:textId="77777777" w:rsidR="002014EB" w:rsidRPr="002014EB" w:rsidRDefault="002014EB" w:rsidP="002014EB">
      <w:pPr>
        <w:ind w:firstLine="709"/>
        <w:rPr>
          <w:color w:val="000000" w:themeColor="text1"/>
          <w:sz w:val="28"/>
          <w:szCs w:val="28"/>
          <w:lang w:val="pt-BR"/>
        </w:rPr>
      </w:pPr>
      <w:r w:rsidRPr="002014EB">
        <w:rPr>
          <w:b/>
          <w:color w:val="000000" w:themeColor="text1"/>
          <w:sz w:val="28"/>
          <w:szCs w:val="28"/>
          <w:lang w:val="nl-NL"/>
        </w:rPr>
        <w:t xml:space="preserve">1.2.1. Yêu cầu chung: </w:t>
      </w:r>
      <w:r w:rsidRPr="002014EB">
        <w:rPr>
          <w:color w:val="000000" w:themeColor="text1"/>
          <w:sz w:val="28"/>
          <w:szCs w:val="28"/>
          <w:lang w:val="pt-BR"/>
        </w:rPr>
        <w:t>Nhà thầu cam kết trong E-HSDT các nội dung sau:</w:t>
      </w:r>
    </w:p>
    <w:p w14:paraId="19452191" w14:textId="77777777" w:rsidR="002014EB" w:rsidRPr="002014EB" w:rsidRDefault="002014EB" w:rsidP="002014EB">
      <w:pPr>
        <w:pStyle w:val="oancuaDanhsach"/>
        <w:widowControl w:val="0"/>
        <w:numPr>
          <w:ilvl w:val="0"/>
          <w:numId w:val="1"/>
        </w:numPr>
        <w:tabs>
          <w:tab w:val="left" w:pos="993"/>
        </w:tabs>
        <w:spacing w:before="120" w:after="120" w:line="300" w:lineRule="exact"/>
        <w:ind w:left="0" w:firstLine="720"/>
        <w:rPr>
          <w:color w:val="000000" w:themeColor="text1"/>
          <w:sz w:val="28"/>
          <w:szCs w:val="28"/>
          <w:lang w:val="pt-BR"/>
        </w:rPr>
      </w:pPr>
      <w:r w:rsidRPr="002014EB">
        <w:rPr>
          <w:color w:val="000000" w:themeColor="text1"/>
          <w:sz w:val="28"/>
          <w:szCs w:val="28"/>
          <w:lang w:val="pt-BR"/>
        </w:rPr>
        <w:t>Toàn bộ hàng hóa sản xuất năm 2025 trở về sau, mới 100% chưa sử dụng, các kiện hàng nguyên trước khi giao nhận đều phải còn nguyên đai, nguyên kiện.</w:t>
      </w:r>
    </w:p>
    <w:p w14:paraId="0C258647" w14:textId="77777777" w:rsidR="002014EB" w:rsidRPr="002014EB" w:rsidRDefault="002014EB" w:rsidP="002014EB">
      <w:pPr>
        <w:widowControl w:val="0"/>
        <w:tabs>
          <w:tab w:val="left" w:pos="993"/>
        </w:tabs>
        <w:spacing w:before="120" w:after="120" w:line="300" w:lineRule="exact"/>
        <w:ind w:firstLine="709"/>
        <w:rPr>
          <w:color w:val="000000" w:themeColor="text1"/>
          <w:sz w:val="28"/>
          <w:szCs w:val="28"/>
          <w:lang w:val="pt-BR"/>
        </w:rPr>
      </w:pPr>
      <w:r w:rsidRPr="002014EB">
        <w:rPr>
          <w:color w:val="000000" w:themeColor="text1"/>
          <w:sz w:val="28"/>
          <w:szCs w:val="28"/>
          <w:lang w:val="pt-BR"/>
        </w:rPr>
        <w:t>-</w:t>
      </w:r>
      <w:r w:rsidRPr="002014EB">
        <w:rPr>
          <w:color w:val="000000" w:themeColor="text1"/>
          <w:sz w:val="28"/>
          <w:szCs w:val="28"/>
          <w:lang w:val="pt-BR"/>
        </w:rPr>
        <w:tab/>
        <w:t>Cam kết hàng hóa có nhãn với đầy đủ thông tin theo quy định hiện hành của pháp luật về nhãn mác hàng hóa.</w:t>
      </w:r>
    </w:p>
    <w:p w14:paraId="169D1A07" w14:textId="77777777" w:rsidR="002014EB" w:rsidRPr="002014EB" w:rsidRDefault="002014EB" w:rsidP="002014EB">
      <w:pPr>
        <w:widowControl w:val="0"/>
        <w:tabs>
          <w:tab w:val="left" w:pos="993"/>
        </w:tabs>
        <w:spacing w:before="120" w:after="120" w:line="300" w:lineRule="exact"/>
        <w:ind w:firstLine="709"/>
        <w:rPr>
          <w:color w:val="000000" w:themeColor="text1"/>
          <w:sz w:val="28"/>
          <w:szCs w:val="28"/>
          <w:lang w:val="pt-BR"/>
        </w:rPr>
      </w:pPr>
      <w:r w:rsidRPr="002014EB">
        <w:rPr>
          <w:color w:val="000000" w:themeColor="text1"/>
          <w:sz w:val="28"/>
          <w:szCs w:val="28"/>
          <w:lang w:val="pt-BR"/>
        </w:rPr>
        <w:t>-</w:t>
      </w:r>
      <w:r w:rsidRPr="002014EB">
        <w:rPr>
          <w:color w:val="000000" w:themeColor="text1"/>
          <w:sz w:val="28"/>
          <w:szCs w:val="28"/>
          <w:lang w:val="pt-BR"/>
        </w:rPr>
        <w:tab/>
        <w:t>Cam kết Đóng gói, vận chuyển: Theo tiêu chuẩn của nhà sản xuất.</w:t>
      </w:r>
    </w:p>
    <w:p w14:paraId="23FC35EB" w14:textId="77777777" w:rsidR="002014EB" w:rsidRPr="002014EB" w:rsidRDefault="002014EB" w:rsidP="002014EB">
      <w:pPr>
        <w:widowControl w:val="0"/>
        <w:tabs>
          <w:tab w:val="left" w:pos="993"/>
        </w:tabs>
        <w:spacing w:before="120" w:after="120" w:line="300" w:lineRule="exact"/>
        <w:ind w:firstLine="709"/>
        <w:rPr>
          <w:color w:val="000000" w:themeColor="text1"/>
          <w:sz w:val="28"/>
          <w:szCs w:val="28"/>
          <w:lang w:val="pt-BR"/>
        </w:rPr>
      </w:pPr>
      <w:r w:rsidRPr="002014EB">
        <w:rPr>
          <w:color w:val="000000" w:themeColor="text1"/>
          <w:sz w:val="28"/>
          <w:szCs w:val="28"/>
          <w:lang w:val="pt-BR"/>
        </w:rPr>
        <w:t>-</w:t>
      </w:r>
      <w:r w:rsidRPr="002014EB">
        <w:rPr>
          <w:color w:val="000000" w:themeColor="text1"/>
          <w:sz w:val="28"/>
          <w:szCs w:val="28"/>
          <w:lang w:val="pt-BR"/>
        </w:rPr>
        <w:tab/>
        <w:t>Cam kết Bảo quản hàng hóa: Theo quy định của nhà sản xuất.</w:t>
      </w:r>
    </w:p>
    <w:p w14:paraId="1DAD34C4" w14:textId="77777777" w:rsidR="002014EB" w:rsidRPr="002014EB" w:rsidRDefault="002014EB" w:rsidP="002014EB">
      <w:pPr>
        <w:widowControl w:val="0"/>
        <w:tabs>
          <w:tab w:val="left" w:pos="993"/>
        </w:tabs>
        <w:spacing w:before="120" w:after="120" w:line="300" w:lineRule="exact"/>
        <w:ind w:firstLine="709"/>
        <w:rPr>
          <w:color w:val="000000" w:themeColor="text1"/>
          <w:sz w:val="28"/>
          <w:szCs w:val="28"/>
          <w:lang w:val="pt-BR"/>
        </w:rPr>
      </w:pPr>
      <w:r w:rsidRPr="002014EB">
        <w:rPr>
          <w:color w:val="000000" w:themeColor="text1"/>
          <w:sz w:val="28"/>
          <w:szCs w:val="28"/>
          <w:lang w:val="pt-BR"/>
        </w:rPr>
        <w:t>-</w:t>
      </w:r>
      <w:r w:rsidRPr="002014EB">
        <w:rPr>
          <w:color w:val="000000" w:themeColor="text1"/>
          <w:sz w:val="28"/>
          <w:szCs w:val="28"/>
          <w:lang w:val="pt-BR"/>
        </w:rPr>
        <w:tab/>
        <w:t xml:space="preserve">Cam kết Thu hồi hàng hóa trong trường hợp đã giao nhưng không đảm bảo chất lượng hoặc có thông báo thu hồi của cơ quan có thẩm quyền nhưng nguyên nhân không phải do lỗi </w:t>
      </w:r>
      <w:r w:rsidRPr="002014EB">
        <w:rPr>
          <w:rFonts w:eastAsia="DengXian"/>
          <w:color w:val="000000" w:themeColor="text1"/>
          <w:sz w:val="26"/>
          <w:szCs w:val="26"/>
          <w:lang w:eastAsia="zh-CN"/>
        </w:rPr>
        <w:t>Chủ đầu tư</w:t>
      </w:r>
      <w:r w:rsidRPr="002014EB">
        <w:rPr>
          <w:color w:val="000000" w:themeColor="text1"/>
          <w:sz w:val="28"/>
          <w:szCs w:val="28"/>
          <w:lang w:val="pt-BR"/>
        </w:rPr>
        <w:t xml:space="preserve">. </w:t>
      </w:r>
    </w:p>
    <w:p w14:paraId="18CE061E" w14:textId="77777777" w:rsidR="002014EB" w:rsidRPr="002014EB" w:rsidRDefault="002014EB" w:rsidP="002014EB">
      <w:pPr>
        <w:widowControl w:val="0"/>
        <w:tabs>
          <w:tab w:val="left" w:pos="993"/>
        </w:tabs>
        <w:spacing w:before="120" w:after="120" w:line="300" w:lineRule="exact"/>
        <w:ind w:firstLine="709"/>
        <w:rPr>
          <w:color w:val="000000" w:themeColor="text1"/>
          <w:sz w:val="28"/>
          <w:szCs w:val="28"/>
          <w:lang w:val="pt-BR"/>
        </w:rPr>
      </w:pPr>
      <w:r w:rsidRPr="002014EB">
        <w:rPr>
          <w:color w:val="000000" w:themeColor="text1"/>
          <w:sz w:val="28"/>
          <w:szCs w:val="28"/>
          <w:lang w:val="pt-BR"/>
        </w:rPr>
        <w:t>-</w:t>
      </w:r>
      <w:r w:rsidRPr="002014EB">
        <w:rPr>
          <w:color w:val="000000" w:themeColor="text1"/>
          <w:sz w:val="28"/>
          <w:szCs w:val="28"/>
          <w:lang w:val="pt-BR"/>
        </w:rPr>
        <w:tab/>
        <w:t xml:space="preserve">Cam kết cung cấp tài liệu chứng nhận nguồn gốc, xuất xứ và tài liệu chứng nhận chất lượng hoặc các tài liệu khác có giá trị tương đương khi giao hàng (nếu có </w:t>
      </w:r>
      <w:r w:rsidRPr="002014EB">
        <w:rPr>
          <w:color w:val="000000" w:themeColor="text1"/>
          <w:sz w:val="28"/>
          <w:szCs w:val="28"/>
          <w:lang w:val="pt-BR"/>
        </w:rPr>
        <w:lastRenderedPageBreak/>
        <w:t>yêu cầu)</w:t>
      </w:r>
    </w:p>
    <w:p w14:paraId="32CD683E" w14:textId="77777777" w:rsidR="002014EB" w:rsidRDefault="002014EB" w:rsidP="002014EB">
      <w:pPr>
        <w:widowControl w:val="0"/>
        <w:tabs>
          <w:tab w:val="left" w:pos="993"/>
        </w:tabs>
        <w:spacing w:before="120" w:after="120" w:line="300" w:lineRule="exact"/>
        <w:ind w:firstLine="709"/>
        <w:rPr>
          <w:color w:val="000000" w:themeColor="text1"/>
          <w:sz w:val="28"/>
          <w:szCs w:val="28"/>
          <w:lang w:val="pt-BR"/>
        </w:rPr>
      </w:pPr>
      <w:r w:rsidRPr="002014EB">
        <w:rPr>
          <w:color w:val="000000" w:themeColor="text1"/>
          <w:sz w:val="28"/>
          <w:szCs w:val="28"/>
          <w:lang w:val="pt-BR"/>
        </w:rPr>
        <w:t>- Nhà thầu phải nộp trong E-HSDT tập tin (định dạng file excel hoặc word) bảng đáp ứng cấu hình, đặc tính, thông số kỹ thuật hàng hóa chào thầu theo biểu mẫu quy định 1.3, chương V, E-HSMT</w:t>
      </w:r>
    </w:p>
    <w:p w14:paraId="57F52202" w14:textId="563C1DA4" w:rsidR="00F85ECA" w:rsidRPr="00F85ECA" w:rsidRDefault="00F85ECA" w:rsidP="00F85ECA">
      <w:pPr>
        <w:widowControl w:val="0"/>
        <w:tabs>
          <w:tab w:val="left" w:pos="993"/>
        </w:tabs>
        <w:spacing w:before="120" w:after="120" w:line="300" w:lineRule="exact"/>
        <w:ind w:firstLine="709"/>
        <w:rPr>
          <w:color w:val="000000" w:themeColor="text1"/>
          <w:sz w:val="28"/>
          <w:szCs w:val="28"/>
          <w:lang w:val="pt-BR"/>
        </w:rPr>
      </w:pPr>
      <w:r>
        <w:rPr>
          <w:color w:val="000000" w:themeColor="text1"/>
          <w:sz w:val="28"/>
          <w:szCs w:val="28"/>
          <w:lang w:val="pt-BR"/>
        </w:rPr>
        <w:t xml:space="preserve">- Nhà thầu cung cấp </w:t>
      </w:r>
      <w:r w:rsidRPr="00F85ECA">
        <w:rPr>
          <w:color w:val="000000" w:themeColor="text1"/>
          <w:sz w:val="28"/>
          <w:szCs w:val="28"/>
          <w:lang w:val="pt-BR"/>
        </w:rPr>
        <w:t>Bản công bố sản phẩm.</w:t>
      </w:r>
    </w:p>
    <w:p w14:paraId="72268343" w14:textId="216DCD72" w:rsidR="00F85ECA" w:rsidRPr="00F85ECA" w:rsidRDefault="00F85ECA" w:rsidP="00F85ECA">
      <w:pPr>
        <w:widowControl w:val="0"/>
        <w:tabs>
          <w:tab w:val="left" w:pos="993"/>
        </w:tabs>
        <w:spacing w:before="120" w:after="120" w:line="300" w:lineRule="exact"/>
        <w:ind w:firstLine="709"/>
        <w:rPr>
          <w:color w:val="000000" w:themeColor="text1"/>
          <w:sz w:val="28"/>
          <w:szCs w:val="28"/>
          <w:lang w:val="pt-BR"/>
        </w:rPr>
      </w:pPr>
      <w:r>
        <w:rPr>
          <w:color w:val="000000" w:themeColor="text1"/>
          <w:sz w:val="28"/>
          <w:szCs w:val="28"/>
          <w:lang w:val="pt-BR"/>
        </w:rPr>
        <w:t>-</w:t>
      </w:r>
      <w:r w:rsidRPr="00F85ECA">
        <w:rPr>
          <w:color w:val="000000" w:themeColor="text1"/>
          <w:sz w:val="28"/>
          <w:szCs w:val="28"/>
          <w:lang w:val="pt-BR"/>
        </w:rPr>
        <w:t xml:space="preserve"> </w:t>
      </w:r>
      <w:r>
        <w:rPr>
          <w:color w:val="000000" w:themeColor="text1"/>
          <w:sz w:val="28"/>
          <w:szCs w:val="28"/>
          <w:lang w:val="pt-BR"/>
        </w:rPr>
        <w:t xml:space="preserve">Nhà thầu cung cấp </w:t>
      </w:r>
      <w:r w:rsidRPr="00F85ECA">
        <w:rPr>
          <w:color w:val="000000" w:themeColor="text1"/>
          <w:sz w:val="28"/>
          <w:szCs w:val="28"/>
          <w:lang w:val="pt-BR"/>
        </w:rPr>
        <w:t>Giấy tiếp nhận đăng ký bản công bố sản phẩm tại cục an toàn thực phẩm.</w:t>
      </w:r>
    </w:p>
    <w:p w14:paraId="4A8687B1" w14:textId="00B51CD0" w:rsidR="00F85ECA" w:rsidRPr="00F85ECA" w:rsidRDefault="00F85ECA" w:rsidP="00F85ECA">
      <w:pPr>
        <w:widowControl w:val="0"/>
        <w:tabs>
          <w:tab w:val="left" w:pos="993"/>
        </w:tabs>
        <w:spacing w:before="120" w:after="120" w:line="300" w:lineRule="exact"/>
        <w:ind w:firstLine="709"/>
        <w:rPr>
          <w:color w:val="000000" w:themeColor="text1"/>
          <w:sz w:val="28"/>
          <w:szCs w:val="28"/>
          <w:lang w:val="pt-BR"/>
        </w:rPr>
      </w:pPr>
      <w:r>
        <w:rPr>
          <w:color w:val="000000" w:themeColor="text1"/>
          <w:sz w:val="28"/>
          <w:szCs w:val="28"/>
          <w:lang w:val="pt-BR"/>
        </w:rPr>
        <w:t>-</w:t>
      </w:r>
      <w:r w:rsidRPr="00F85ECA">
        <w:rPr>
          <w:color w:val="000000" w:themeColor="text1"/>
          <w:sz w:val="28"/>
          <w:szCs w:val="28"/>
          <w:lang w:val="pt-BR"/>
        </w:rPr>
        <w:t xml:space="preserve"> </w:t>
      </w:r>
      <w:r>
        <w:rPr>
          <w:color w:val="000000" w:themeColor="text1"/>
          <w:sz w:val="28"/>
          <w:szCs w:val="28"/>
          <w:lang w:val="pt-BR"/>
        </w:rPr>
        <w:t xml:space="preserve">Nhà thầu cung cấp </w:t>
      </w:r>
      <w:r w:rsidRPr="00F85ECA">
        <w:rPr>
          <w:color w:val="000000" w:themeColor="text1"/>
          <w:sz w:val="28"/>
          <w:szCs w:val="28"/>
          <w:lang w:val="pt-BR"/>
        </w:rPr>
        <w:t>Giấy tờ kiểm nghiệm sản phẩm dự thầu</w:t>
      </w:r>
    </w:p>
    <w:p w14:paraId="26106FF0" w14:textId="77777777" w:rsidR="00F85ECA" w:rsidRPr="00F85ECA" w:rsidRDefault="00F85ECA" w:rsidP="00F85ECA">
      <w:pPr>
        <w:widowControl w:val="0"/>
        <w:tabs>
          <w:tab w:val="left" w:pos="993"/>
        </w:tabs>
        <w:spacing w:before="120" w:after="120" w:line="300" w:lineRule="exact"/>
        <w:ind w:firstLine="709"/>
        <w:rPr>
          <w:color w:val="000000" w:themeColor="text1"/>
          <w:sz w:val="28"/>
          <w:szCs w:val="28"/>
          <w:lang w:val="pt-BR"/>
        </w:rPr>
      </w:pPr>
      <w:r w:rsidRPr="00F85ECA">
        <w:rPr>
          <w:color w:val="000000" w:themeColor="text1"/>
          <w:sz w:val="28"/>
          <w:szCs w:val="28"/>
          <w:lang w:val="pt-BR"/>
        </w:rPr>
        <w:t>+ Đối với sản phẩm vi chất dinh dưỡng: Phiếu kiểm nghiệm lô hàng dự thầu được ban hành trong vòng 03 tháng tính đến ngày đóng thầu, thể hiện đầy đủ thành phần và các chỉ tiêu an toàn thực phẩm; Phiếu kiểm nghiệp phải khớp Lô, Ngày sản xuất hạn sử dụng của hàng giao. Nếu phiếu kiểm nghiệm của lô hàng dự thầu được ban hành lớn hơn 3 tháng tính tới thời điểm đóng thầu thì kết quả kiểm nghiệm không được xem xét.</w:t>
      </w:r>
    </w:p>
    <w:p w14:paraId="5FA30D79" w14:textId="55744BD9" w:rsidR="00F85ECA" w:rsidRPr="00F85ECA" w:rsidRDefault="00F85ECA" w:rsidP="00F85ECA">
      <w:pPr>
        <w:widowControl w:val="0"/>
        <w:tabs>
          <w:tab w:val="left" w:pos="993"/>
        </w:tabs>
        <w:spacing w:before="120" w:after="120" w:line="300" w:lineRule="exact"/>
        <w:ind w:firstLine="709"/>
        <w:rPr>
          <w:color w:val="000000" w:themeColor="text1"/>
          <w:sz w:val="28"/>
          <w:szCs w:val="28"/>
          <w:lang w:val="pt-BR"/>
        </w:rPr>
      </w:pPr>
      <w:r>
        <w:rPr>
          <w:color w:val="000000" w:themeColor="text1"/>
          <w:sz w:val="28"/>
          <w:szCs w:val="28"/>
          <w:lang w:val="pt-BR"/>
        </w:rPr>
        <w:t xml:space="preserve">+ </w:t>
      </w:r>
      <w:r w:rsidRPr="00F85ECA">
        <w:rPr>
          <w:color w:val="000000" w:themeColor="text1"/>
          <w:sz w:val="28"/>
          <w:szCs w:val="28"/>
          <w:lang w:val="pt-BR"/>
        </w:rPr>
        <w:t>Giấy tờ chứng minh lô hàng dự thầu được sản xuất tại cơ sở đạt chứng nhận GMP hoặc tương đương, còn hiệu lực tại thời điểm sản xuất</w:t>
      </w:r>
    </w:p>
    <w:p w14:paraId="092F9B48" w14:textId="21A7E59D" w:rsidR="00F85ECA" w:rsidRPr="002014EB" w:rsidRDefault="00F85ECA" w:rsidP="00F85ECA">
      <w:pPr>
        <w:widowControl w:val="0"/>
        <w:tabs>
          <w:tab w:val="left" w:pos="993"/>
        </w:tabs>
        <w:spacing w:before="120" w:after="120" w:line="300" w:lineRule="exact"/>
        <w:ind w:firstLine="709"/>
        <w:rPr>
          <w:color w:val="000000" w:themeColor="text1"/>
          <w:sz w:val="28"/>
          <w:szCs w:val="28"/>
          <w:lang w:val="pt-BR"/>
        </w:rPr>
      </w:pPr>
      <w:r>
        <w:rPr>
          <w:color w:val="000000" w:themeColor="text1"/>
          <w:sz w:val="28"/>
          <w:szCs w:val="28"/>
          <w:lang w:val="pt-BR"/>
        </w:rPr>
        <w:t xml:space="preserve">+ </w:t>
      </w:r>
      <w:r w:rsidRPr="00F85ECA">
        <w:rPr>
          <w:color w:val="000000" w:themeColor="text1"/>
          <w:sz w:val="28"/>
          <w:szCs w:val="28"/>
          <w:lang w:val="pt-BR"/>
        </w:rPr>
        <w:t>Về đơn vị thực hiện kiểm nghiệm: tất cả kết quả kiểm nghiệm phải được cung cấp bởi Phòng kiểm nghiệm hoặc Đơn vị kiểm nghiệm được công nhận phù hợp tiêu chuẩn ISO 17025.</w:t>
      </w:r>
    </w:p>
    <w:p w14:paraId="0D24E6F9" w14:textId="77777777" w:rsidR="002014EB" w:rsidRPr="002014EB" w:rsidRDefault="002014EB" w:rsidP="002014EB">
      <w:pPr>
        <w:widowControl w:val="0"/>
        <w:tabs>
          <w:tab w:val="left" w:pos="993"/>
        </w:tabs>
        <w:spacing w:before="120" w:after="120" w:line="300" w:lineRule="exact"/>
        <w:ind w:firstLine="709"/>
        <w:rPr>
          <w:color w:val="000000" w:themeColor="text1"/>
          <w:sz w:val="28"/>
          <w:szCs w:val="28"/>
          <w:lang w:val="pt-BR"/>
        </w:rPr>
      </w:pPr>
      <w:r w:rsidRPr="002014EB">
        <w:rPr>
          <w:color w:val="000000" w:themeColor="text1"/>
          <w:sz w:val="28"/>
          <w:szCs w:val="28"/>
          <w:lang w:val="pt-BR"/>
        </w:rPr>
        <w:t>- Cam kết hàng hóa đáp ứng Quyết định 3452/QĐ-BYT ngày 06/09/2023 của Bộ y tế về việc ban hành hướng dẫn thực hiện nội dung cải thiện dinh dưỡng thuộc chương trình mục tiêu quốc gia giảm nghèo bền vững giai đoạn 2021-2025.</w:t>
      </w:r>
    </w:p>
    <w:p w14:paraId="5BBD86C4" w14:textId="77777777" w:rsidR="002014EB" w:rsidRPr="002014EB" w:rsidRDefault="002014EB" w:rsidP="002014EB">
      <w:pPr>
        <w:widowControl w:val="0"/>
        <w:tabs>
          <w:tab w:val="left" w:pos="993"/>
        </w:tabs>
        <w:spacing w:before="120" w:after="120" w:line="300" w:lineRule="exact"/>
        <w:ind w:firstLine="709"/>
        <w:rPr>
          <w:color w:val="000000" w:themeColor="text1"/>
          <w:spacing w:val="-2"/>
          <w:sz w:val="28"/>
          <w:szCs w:val="28"/>
          <w:lang w:val="es-ES"/>
        </w:rPr>
      </w:pPr>
      <w:r w:rsidRPr="002014EB">
        <w:rPr>
          <w:b/>
          <w:color w:val="000000" w:themeColor="text1"/>
          <w:sz w:val="28"/>
          <w:szCs w:val="28"/>
          <w:lang w:val="nl-NL"/>
        </w:rPr>
        <w:t>1.2.2. Yêu cầu kỹ thuật chi tiết</w:t>
      </w:r>
    </w:p>
    <w:p w14:paraId="10E802C5" w14:textId="77777777" w:rsidR="002014EB" w:rsidRPr="002014EB" w:rsidRDefault="002014EB" w:rsidP="002014EB">
      <w:pPr>
        <w:widowControl w:val="0"/>
        <w:tabs>
          <w:tab w:val="left" w:pos="993"/>
        </w:tabs>
        <w:spacing w:before="120" w:after="120" w:line="300" w:lineRule="exact"/>
        <w:ind w:firstLine="709"/>
        <w:rPr>
          <w:color w:val="000000" w:themeColor="text1"/>
          <w:spacing w:val="-2"/>
          <w:sz w:val="28"/>
          <w:szCs w:val="28"/>
          <w:lang w:val="es-ES"/>
        </w:rPr>
      </w:pPr>
      <w:r w:rsidRPr="002014EB">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2FBEF2D2" w14:textId="77777777" w:rsidR="002014EB" w:rsidRPr="002014EB" w:rsidRDefault="002014EB" w:rsidP="002014EB">
      <w:pPr>
        <w:pStyle w:val="oancuaDanhsach"/>
        <w:numPr>
          <w:ilvl w:val="0"/>
          <w:numId w:val="2"/>
        </w:numPr>
        <w:tabs>
          <w:tab w:val="left" w:pos="993"/>
        </w:tabs>
        <w:spacing w:before="120" w:after="120" w:line="300" w:lineRule="exact"/>
        <w:ind w:left="0" w:right="43" w:firstLine="709"/>
        <w:contextualSpacing w:val="0"/>
        <w:rPr>
          <w:color w:val="000000" w:themeColor="text1"/>
          <w:sz w:val="28"/>
          <w:szCs w:val="28"/>
          <w:lang w:val="pt-BR"/>
        </w:rPr>
      </w:pPr>
      <w:r w:rsidRPr="002014EB">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4B761F0E" w14:textId="77777777" w:rsidR="002014EB" w:rsidRPr="002014EB" w:rsidRDefault="002014EB" w:rsidP="002014EB">
      <w:pPr>
        <w:pStyle w:val="oancuaDanhsach"/>
        <w:numPr>
          <w:ilvl w:val="0"/>
          <w:numId w:val="2"/>
        </w:numPr>
        <w:tabs>
          <w:tab w:val="left" w:pos="993"/>
        </w:tabs>
        <w:spacing w:before="120" w:after="120" w:line="300" w:lineRule="exact"/>
        <w:ind w:left="0" w:right="43" w:firstLine="709"/>
        <w:contextualSpacing w:val="0"/>
        <w:rPr>
          <w:color w:val="000000" w:themeColor="text1"/>
          <w:sz w:val="28"/>
          <w:szCs w:val="28"/>
          <w:lang w:val="pt-BR"/>
        </w:rPr>
      </w:pPr>
      <w:r w:rsidRPr="002014EB">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80"/>
        <w:gridCol w:w="3544"/>
        <w:gridCol w:w="1417"/>
        <w:gridCol w:w="1560"/>
      </w:tblGrid>
      <w:tr w:rsidR="002014EB" w:rsidRPr="002014EB" w14:paraId="126A73DC" w14:textId="77777777" w:rsidTr="00B223CD">
        <w:tc>
          <w:tcPr>
            <w:tcW w:w="851" w:type="dxa"/>
            <w:vMerge w:val="restart"/>
            <w:vAlign w:val="center"/>
          </w:tcPr>
          <w:p w14:paraId="0D9241D8" w14:textId="77777777" w:rsidR="002014EB" w:rsidRPr="002014EB" w:rsidRDefault="002014EB" w:rsidP="00B223CD">
            <w:pPr>
              <w:jc w:val="center"/>
              <w:rPr>
                <w:b/>
                <w:bCs/>
                <w:sz w:val="26"/>
                <w:szCs w:val="26"/>
              </w:rPr>
            </w:pPr>
            <w:r w:rsidRPr="002014EB">
              <w:rPr>
                <w:b/>
                <w:bCs/>
                <w:sz w:val="26"/>
                <w:szCs w:val="26"/>
              </w:rPr>
              <w:t>STT</w:t>
            </w:r>
          </w:p>
        </w:tc>
        <w:tc>
          <w:tcPr>
            <w:tcW w:w="2580" w:type="dxa"/>
            <w:vMerge w:val="restart"/>
            <w:vAlign w:val="center"/>
          </w:tcPr>
          <w:p w14:paraId="3EF4A235" w14:textId="77777777" w:rsidR="002014EB" w:rsidRPr="002014EB" w:rsidRDefault="002014EB" w:rsidP="00B223CD">
            <w:pPr>
              <w:jc w:val="center"/>
              <w:rPr>
                <w:b/>
                <w:bCs/>
                <w:color w:val="000000" w:themeColor="text1"/>
                <w:sz w:val="26"/>
                <w:szCs w:val="26"/>
                <w:lang w:eastAsia="en-GB"/>
              </w:rPr>
            </w:pPr>
            <w:r w:rsidRPr="002014EB">
              <w:rPr>
                <w:b/>
                <w:bCs/>
                <w:color w:val="000000"/>
                <w:sz w:val="26"/>
                <w:szCs w:val="26"/>
              </w:rPr>
              <w:t>Tên hàng hoá</w:t>
            </w:r>
          </w:p>
        </w:tc>
        <w:tc>
          <w:tcPr>
            <w:tcW w:w="3544" w:type="dxa"/>
            <w:vMerge w:val="restart"/>
            <w:vAlign w:val="center"/>
          </w:tcPr>
          <w:p w14:paraId="49FFA192" w14:textId="77777777" w:rsidR="002014EB" w:rsidRPr="002014EB" w:rsidRDefault="002014EB" w:rsidP="00B223CD">
            <w:pPr>
              <w:jc w:val="center"/>
              <w:rPr>
                <w:b/>
                <w:bCs/>
                <w:color w:val="000000" w:themeColor="text1"/>
                <w:sz w:val="26"/>
                <w:szCs w:val="26"/>
                <w:lang w:eastAsia="en-GB"/>
              </w:rPr>
            </w:pPr>
            <w:r w:rsidRPr="002014EB">
              <w:rPr>
                <w:b/>
                <w:bCs/>
                <w:color w:val="000000" w:themeColor="text1"/>
                <w:sz w:val="26"/>
                <w:szCs w:val="26"/>
                <w:lang w:eastAsia="en-GB"/>
              </w:rPr>
              <w:t>Thông số kỹ thuật hoặc tương đương</w:t>
            </w:r>
          </w:p>
        </w:tc>
        <w:tc>
          <w:tcPr>
            <w:tcW w:w="2977" w:type="dxa"/>
            <w:gridSpan w:val="2"/>
            <w:vAlign w:val="center"/>
          </w:tcPr>
          <w:p w14:paraId="6EE64177" w14:textId="77777777" w:rsidR="002014EB" w:rsidRPr="002014EB" w:rsidRDefault="002014EB" w:rsidP="00B223CD">
            <w:pPr>
              <w:jc w:val="center"/>
              <w:rPr>
                <w:b/>
                <w:color w:val="000000" w:themeColor="text1"/>
                <w:sz w:val="26"/>
                <w:szCs w:val="26"/>
              </w:rPr>
            </w:pPr>
            <w:r w:rsidRPr="002014EB">
              <w:rPr>
                <w:b/>
                <w:color w:val="000000" w:themeColor="text1"/>
                <w:sz w:val="26"/>
                <w:szCs w:val="26"/>
              </w:rPr>
              <w:t>Mức độ đáp ứng</w:t>
            </w:r>
          </w:p>
        </w:tc>
      </w:tr>
      <w:tr w:rsidR="002014EB" w:rsidRPr="002014EB" w14:paraId="10342DE9" w14:textId="77777777" w:rsidTr="00B223CD">
        <w:tc>
          <w:tcPr>
            <w:tcW w:w="851" w:type="dxa"/>
            <w:vMerge/>
            <w:vAlign w:val="center"/>
            <w:hideMark/>
          </w:tcPr>
          <w:p w14:paraId="18EB7BB1" w14:textId="77777777" w:rsidR="002014EB" w:rsidRPr="002014EB" w:rsidRDefault="002014EB" w:rsidP="00B223CD">
            <w:pPr>
              <w:jc w:val="center"/>
              <w:rPr>
                <w:b/>
                <w:bCs/>
                <w:sz w:val="26"/>
                <w:szCs w:val="26"/>
              </w:rPr>
            </w:pPr>
          </w:p>
        </w:tc>
        <w:tc>
          <w:tcPr>
            <w:tcW w:w="2580" w:type="dxa"/>
            <w:vMerge/>
          </w:tcPr>
          <w:p w14:paraId="1CF4F4B1" w14:textId="77777777" w:rsidR="002014EB" w:rsidRPr="002014EB" w:rsidRDefault="002014EB" w:rsidP="00B223CD">
            <w:pPr>
              <w:jc w:val="center"/>
              <w:rPr>
                <w:b/>
                <w:bCs/>
                <w:sz w:val="26"/>
                <w:szCs w:val="26"/>
              </w:rPr>
            </w:pPr>
          </w:p>
        </w:tc>
        <w:tc>
          <w:tcPr>
            <w:tcW w:w="3544" w:type="dxa"/>
            <w:vMerge/>
            <w:vAlign w:val="center"/>
            <w:hideMark/>
          </w:tcPr>
          <w:p w14:paraId="7C5BF766" w14:textId="77777777" w:rsidR="002014EB" w:rsidRPr="002014EB" w:rsidRDefault="002014EB" w:rsidP="00B223CD">
            <w:pPr>
              <w:jc w:val="center"/>
              <w:rPr>
                <w:b/>
                <w:bCs/>
                <w:sz w:val="26"/>
                <w:szCs w:val="26"/>
              </w:rPr>
            </w:pPr>
          </w:p>
        </w:tc>
        <w:tc>
          <w:tcPr>
            <w:tcW w:w="1417" w:type="dxa"/>
            <w:vAlign w:val="center"/>
          </w:tcPr>
          <w:p w14:paraId="6F2F00BC" w14:textId="77777777" w:rsidR="002014EB" w:rsidRPr="002014EB" w:rsidRDefault="002014EB" w:rsidP="00B223CD">
            <w:pPr>
              <w:jc w:val="center"/>
              <w:rPr>
                <w:b/>
                <w:bCs/>
                <w:color w:val="000000" w:themeColor="text1"/>
                <w:sz w:val="26"/>
                <w:szCs w:val="26"/>
              </w:rPr>
            </w:pPr>
            <w:r w:rsidRPr="002014EB">
              <w:rPr>
                <w:b/>
                <w:color w:val="000000" w:themeColor="text1"/>
                <w:sz w:val="26"/>
                <w:szCs w:val="26"/>
              </w:rPr>
              <w:t>Đáp ứng</w:t>
            </w:r>
          </w:p>
        </w:tc>
        <w:tc>
          <w:tcPr>
            <w:tcW w:w="1560" w:type="dxa"/>
            <w:vAlign w:val="center"/>
          </w:tcPr>
          <w:p w14:paraId="793C0FB9" w14:textId="77777777" w:rsidR="002014EB" w:rsidRPr="002014EB" w:rsidRDefault="002014EB" w:rsidP="00B223CD">
            <w:pPr>
              <w:jc w:val="center"/>
              <w:rPr>
                <w:b/>
                <w:bCs/>
                <w:color w:val="000000" w:themeColor="text1"/>
                <w:sz w:val="26"/>
                <w:szCs w:val="26"/>
              </w:rPr>
            </w:pPr>
            <w:r w:rsidRPr="002014EB">
              <w:rPr>
                <w:b/>
                <w:color w:val="000000" w:themeColor="text1"/>
                <w:sz w:val="26"/>
                <w:szCs w:val="26"/>
              </w:rPr>
              <w:t>Không đáp ứng</w:t>
            </w:r>
          </w:p>
        </w:tc>
      </w:tr>
      <w:tr w:rsidR="002014EB" w:rsidRPr="002014EB" w14:paraId="6C6C553A" w14:textId="77777777" w:rsidTr="00B223CD">
        <w:tc>
          <w:tcPr>
            <w:tcW w:w="851" w:type="dxa"/>
            <w:vAlign w:val="center"/>
          </w:tcPr>
          <w:p w14:paraId="3CD2074E" w14:textId="77777777" w:rsidR="002014EB" w:rsidRPr="002014EB" w:rsidRDefault="002014EB" w:rsidP="00B223CD">
            <w:pPr>
              <w:jc w:val="center"/>
              <w:rPr>
                <w:sz w:val="26"/>
                <w:szCs w:val="26"/>
              </w:rPr>
            </w:pPr>
            <w:r w:rsidRPr="002014EB">
              <w:rPr>
                <w:sz w:val="26"/>
                <w:szCs w:val="26"/>
              </w:rPr>
              <w:t>1</w:t>
            </w:r>
          </w:p>
        </w:tc>
        <w:tc>
          <w:tcPr>
            <w:tcW w:w="2580" w:type="dxa"/>
            <w:tcBorders>
              <w:top w:val="nil"/>
              <w:left w:val="nil"/>
              <w:bottom w:val="single" w:sz="4" w:space="0" w:color="auto"/>
              <w:right w:val="single" w:sz="4" w:space="0" w:color="auto"/>
            </w:tcBorders>
            <w:vAlign w:val="center"/>
          </w:tcPr>
          <w:p w14:paraId="606F15FF" w14:textId="77777777" w:rsidR="002014EB" w:rsidRPr="002014EB" w:rsidRDefault="002014EB" w:rsidP="00B223CD">
            <w:pPr>
              <w:rPr>
                <w:b/>
                <w:bCs/>
                <w:sz w:val="26"/>
                <w:szCs w:val="26"/>
              </w:rPr>
            </w:pPr>
            <w:r w:rsidRPr="002014EB">
              <w:rPr>
                <w:iCs/>
                <w:color w:val="000000"/>
                <w:sz w:val="26"/>
                <w:szCs w:val="26"/>
                <w:lang w:val="pt-BR"/>
              </w:rPr>
              <w:t>Vi chất cho trẻ 6-59 tháng tuổi suy dinh dưỡng thấp còi</w:t>
            </w:r>
          </w:p>
        </w:tc>
        <w:tc>
          <w:tcPr>
            <w:tcW w:w="3544" w:type="dxa"/>
            <w:vAlign w:val="center"/>
          </w:tcPr>
          <w:p w14:paraId="20ABCF99" w14:textId="77777777" w:rsidR="002014EB" w:rsidRPr="002014EB" w:rsidRDefault="002014EB" w:rsidP="00B223CD">
            <w:pPr>
              <w:spacing w:before="120" w:after="120"/>
              <w:jc w:val="left"/>
              <w:rPr>
                <w:color w:val="000000"/>
                <w:sz w:val="26"/>
                <w:szCs w:val="26"/>
              </w:rPr>
            </w:pPr>
            <w:r w:rsidRPr="002014EB">
              <w:rPr>
                <w:spacing w:val="-5"/>
                <w:sz w:val="26"/>
                <w:szCs w:val="26"/>
              </w:rPr>
              <w:t xml:space="preserve">- </w:t>
            </w:r>
            <w:r w:rsidRPr="002014EB">
              <w:rPr>
                <w:color w:val="000000"/>
                <w:sz w:val="26"/>
                <w:szCs w:val="26"/>
              </w:rPr>
              <w:t>Vitamin A(μg): (300μg - 400μg)</w:t>
            </w:r>
          </w:p>
          <w:p w14:paraId="7A47F300" w14:textId="77777777" w:rsidR="002014EB" w:rsidRPr="002014EB" w:rsidRDefault="002014EB" w:rsidP="00B223CD">
            <w:pPr>
              <w:spacing w:before="120" w:after="120"/>
              <w:jc w:val="left"/>
              <w:rPr>
                <w:color w:val="000000"/>
                <w:sz w:val="26"/>
                <w:szCs w:val="26"/>
              </w:rPr>
            </w:pPr>
            <w:r w:rsidRPr="002014EB">
              <w:rPr>
                <w:color w:val="000000"/>
                <w:sz w:val="26"/>
                <w:szCs w:val="26"/>
              </w:rPr>
              <w:t>- Sắt (mg): (7,1mg-14,3mg)</w:t>
            </w:r>
          </w:p>
          <w:p w14:paraId="35423FB6" w14:textId="77777777" w:rsidR="002014EB" w:rsidRPr="002014EB" w:rsidRDefault="002014EB" w:rsidP="00B223CD">
            <w:pPr>
              <w:jc w:val="left"/>
              <w:rPr>
                <w:b/>
                <w:bCs/>
                <w:sz w:val="26"/>
                <w:szCs w:val="26"/>
              </w:rPr>
            </w:pPr>
            <w:r w:rsidRPr="002014EB">
              <w:rPr>
                <w:color w:val="000000"/>
                <w:sz w:val="26"/>
                <w:szCs w:val="26"/>
              </w:rPr>
              <w:t>- Kẽm (mg): (2,3mg-7mg)</w:t>
            </w:r>
          </w:p>
        </w:tc>
        <w:tc>
          <w:tcPr>
            <w:tcW w:w="1417" w:type="dxa"/>
            <w:vAlign w:val="center"/>
          </w:tcPr>
          <w:p w14:paraId="4992F492" w14:textId="77777777" w:rsidR="002014EB" w:rsidRPr="002014EB" w:rsidRDefault="002014EB" w:rsidP="00B223CD">
            <w:pPr>
              <w:jc w:val="center"/>
              <w:rPr>
                <w:b/>
                <w:bCs/>
                <w:sz w:val="26"/>
                <w:szCs w:val="26"/>
              </w:rPr>
            </w:pPr>
            <w:r w:rsidRPr="002014EB">
              <w:rPr>
                <w:color w:val="000000" w:themeColor="text1"/>
                <w:sz w:val="26"/>
                <w:szCs w:val="26"/>
              </w:rPr>
              <w:t>Đáp ứng đầy đủ</w:t>
            </w:r>
          </w:p>
        </w:tc>
        <w:tc>
          <w:tcPr>
            <w:tcW w:w="1560" w:type="dxa"/>
            <w:vAlign w:val="center"/>
          </w:tcPr>
          <w:p w14:paraId="25BD5B82" w14:textId="77777777" w:rsidR="002014EB" w:rsidRPr="002014EB" w:rsidRDefault="002014EB" w:rsidP="00B223CD">
            <w:pPr>
              <w:jc w:val="center"/>
              <w:rPr>
                <w:b/>
                <w:bCs/>
                <w:sz w:val="26"/>
                <w:szCs w:val="26"/>
              </w:rPr>
            </w:pPr>
            <w:r w:rsidRPr="002014EB">
              <w:rPr>
                <w:color w:val="000000" w:themeColor="text1"/>
                <w:sz w:val="26"/>
                <w:szCs w:val="26"/>
              </w:rPr>
              <w:t>Không đáp ứng bất kỳ nội dung nào</w:t>
            </w:r>
          </w:p>
        </w:tc>
      </w:tr>
      <w:tr w:rsidR="002014EB" w:rsidRPr="002014EB" w14:paraId="13B34F26" w14:textId="77777777" w:rsidTr="00B223CD">
        <w:tc>
          <w:tcPr>
            <w:tcW w:w="851" w:type="dxa"/>
            <w:tcBorders>
              <w:top w:val="nil"/>
              <w:left w:val="single" w:sz="4" w:space="0" w:color="auto"/>
              <w:bottom w:val="single" w:sz="4" w:space="0" w:color="auto"/>
              <w:right w:val="single" w:sz="4" w:space="0" w:color="auto"/>
            </w:tcBorders>
            <w:vAlign w:val="center"/>
          </w:tcPr>
          <w:p w14:paraId="130E8B75" w14:textId="77777777" w:rsidR="002014EB" w:rsidRPr="002014EB" w:rsidRDefault="002014EB" w:rsidP="00B223CD">
            <w:pPr>
              <w:jc w:val="center"/>
              <w:rPr>
                <w:b/>
                <w:bCs/>
                <w:sz w:val="26"/>
                <w:szCs w:val="26"/>
              </w:rPr>
            </w:pPr>
            <w:r w:rsidRPr="002014EB">
              <w:rPr>
                <w:color w:val="000000"/>
                <w:sz w:val="26"/>
                <w:szCs w:val="26"/>
              </w:rPr>
              <w:t>2</w:t>
            </w:r>
          </w:p>
        </w:tc>
        <w:tc>
          <w:tcPr>
            <w:tcW w:w="2580" w:type="dxa"/>
            <w:tcBorders>
              <w:top w:val="nil"/>
              <w:left w:val="nil"/>
              <w:bottom w:val="single" w:sz="4" w:space="0" w:color="auto"/>
              <w:right w:val="single" w:sz="4" w:space="0" w:color="auto"/>
            </w:tcBorders>
            <w:vAlign w:val="center"/>
          </w:tcPr>
          <w:p w14:paraId="3008C4DF" w14:textId="77777777" w:rsidR="002014EB" w:rsidRPr="002014EB" w:rsidRDefault="002014EB" w:rsidP="00B223CD">
            <w:pPr>
              <w:rPr>
                <w:b/>
                <w:bCs/>
                <w:sz w:val="26"/>
                <w:szCs w:val="26"/>
              </w:rPr>
            </w:pPr>
            <w:r w:rsidRPr="002014EB">
              <w:rPr>
                <w:color w:val="000000"/>
                <w:sz w:val="26"/>
                <w:szCs w:val="26"/>
              </w:rPr>
              <w:t>Vi chất cho trẻ 5-16 tuổi suy dinh dưỡng thấp còi</w:t>
            </w:r>
          </w:p>
        </w:tc>
        <w:tc>
          <w:tcPr>
            <w:tcW w:w="3544" w:type="dxa"/>
            <w:tcBorders>
              <w:top w:val="nil"/>
              <w:left w:val="nil"/>
              <w:bottom w:val="single" w:sz="4" w:space="0" w:color="auto"/>
              <w:right w:val="single" w:sz="4" w:space="0" w:color="auto"/>
            </w:tcBorders>
            <w:shd w:val="clear" w:color="000000" w:fill="FFFFFF"/>
            <w:vAlign w:val="center"/>
          </w:tcPr>
          <w:p w14:paraId="5B756FC8" w14:textId="77777777" w:rsidR="002014EB" w:rsidRPr="002014EB" w:rsidRDefault="002014EB" w:rsidP="00B223CD">
            <w:pPr>
              <w:spacing w:before="120" w:after="120"/>
              <w:jc w:val="left"/>
              <w:rPr>
                <w:color w:val="000000"/>
                <w:sz w:val="26"/>
                <w:szCs w:val="26"/>
              </w:rPr>
            </w:pPr>
            <w:r w:rsidRPr="002014EB">
              <w:rPr>
                <w:spacing w:val="-5"/>
                <w:sz w:val="26"/>
                <w:szCs w:val="26"/>
              </w:rPr>
              <w:t xml:space="preserve">- </w:t>
            </w:r>
            <w:r w:rsidRPr="002014EB">
              <w:rPr>
                <w:color w:val="000000"/>
                <w:sz w:val="26"/>
                <w:szCs w:val="26"/>
              </w:rPr>
              <w:t>Vitamin A (μg): (300μg - 500μg)</w:t>
            </w:r>
          </w:p>
          <w:p w14:paraId="434E4484" w14:textId="77777777" w:rsidR="002014EB" w:rsidRPr="002014EB" w:rsidRDefault="002014EB" w:rsidP="00B223CD">
            <w:pPr>
              <w:spacing w:before="120" w:after="120"/>
              <w:jc w:val="left"/>
              <w:rPr>
                <w:color w:val="000000"/>
                <w:sz w:val="26"/>
                <w:szCs w:val="26"/>
              </w:rPr>
            </w:pPr>
            <w:r w:rsidRPr="002014EB">
              <w:rPr>
                <w:color w:val="000000"/>
                <w:sz w:val="26"/>
                <w:szCs w:val="26"/>
              </w:rPr>
              <w:lastRenderedPageBreak/>
              <w:t>- Sắt (mg): (12,5mg - 35,6mg)</w:t>
            </w:r>
          </w:p>
          <w:p w14:paraId="2CA75545" w14:textId="77777777" w:rsidR="002014EB" w:rsidRPr="002014EB" w:rsidRDefault="002014EB" w:rsidP="00B223CD">
            <w:pPr>
              <w:jc w:val="left"/>
              <w:rPr>
                <w:b/>
                <w:bCs/>
                <w:sz w:val="26"/>
                <w:szCs w:val="26"/>
              </w:rPr>
            </w:pPr>
            <w:r w:rsidRPr="002014EB">
              <w:rPr>
                <w:color w:val="000000"/>
                <w:sz w:val="26"/>
                <w:szCs w:val="26"/>
              </w:rPr>
              <w:t>- Kẽm (mg): (4,5mg-12mg)</w:t>
            </w:r>
          </w:p>
        </w:tc>
        <w:tc>
          <w:tcPr>
            <w:tcW w:w="1417" w:type="dxa"/>
            <w:vAlign w:val="center"/>
          </w:tcPr>
          <w:p w14:paraId="2A7EFF53" w14:textId="77777777" w:rsidR="002014EB" w:rsidRPr="002014EB" w:rsidRDefault="002014EB" w:rsidP="00B223CD">
            <w:pPr>
              <w:jc w:val="center"/>
              <w:rPr>
                <w:color w:val="000000" w:themeColor="text1"/>
                <w:sz w:val="26"/>
                <w:szCs w:val="26"/>
              </w:rPr>
            </w:pPr>
            <w:r w:rsidRPr="002014EB">
              <w:rPr>
                <w:color w:val="000000" w:themeColor="text1"/>
                <w:sz w:val="26"/>
                <w:szCs w:val="26"/>
              </w:rPr>
              <w:lastRenderedPageBreak/>
              <w:t>Đáp ứng đầy đủ</w:t>
            </w:r>
          </w:p>
        </w:tc>
        <w:tc>
          <w:tcPr>
            <w:tcW w:w="1560" w:type="dxa"/>
            <w:vAlign w:val="center"/>
          </w:tcPr>
          <w:p w14:paraId="6515E306" w14:textId="77777777" w:rsidR="002014EB" w:rsidRPr="002014EB" w:rsidRDefault="002014EB" w:rsidP="00B223CD">
            <w:pPr>
              <w:jc w:val="center"/>
              <w:rPr>
                <w:color w:val="000000" w:themeColor="text1"/>
                <w:sz w:val="26"/>
                <w:szCs w:val="26"/>
              </w:rPr>
            </w:pPr>
            <w:r w:rsidRPr="002014EB">
              <w:rPr>
                <w:color w:val="000000" w:themeColor="text1"/>
                <w:sz w:val="26"/>
                <w:szCs w:val="26"/>
              </w:rPr>
              <w:t xml:space="preserve">Không đáp ứng bất kỳ </w:t>
            </w:r>
            <w:r w:rsidRPr="002014EB">
              <w:rPr>
                <w:color w:val="000000" w:themeColor="text1"/>
                <w:sz w:val="26"/>
                <w:szCs w:val="26"/>
              </w:rPr>
              <w:lastRenderedPageBreak/>
              <w:t>nội dung nào</w:t>
            </w:r>
          </w:p>
        </w:tc>
      </w:tr>
      <w:tr w:rsidR="002014EB" w:rsidRPr="002014EB" w14:paraId="7349DD1F" w14:textId="77777777" w:rsidTr="00B223CD">
        <w:tc>
          <w:tcPr>
            <w:tcW w:w="851" w:type="dxa"/>
            <w:tcBorders>
              <w:top w:val="nil"/>
              <w:left w:val="single" w:sz="4" w:space="0" w:color="auto"/>
              <w:bottom w:val="single" w:sz="4" w:space="0" w:color="auto"/>
              <w:right w:val="single" w:sz="4" w:space="0" w:color="auto"/>
            </w:tcBorders>
            <w:vAlign w:val="center"/>
          </w:tcPr>
          <w:p w14:paraId="60F022D8" w14:textId="77777777" w:rsidR="002014EB" w:rsidRPr="002014EB" w:rsidRDefault="002014EB" w:rsidP="00B223CD">
            <w:pPr>
              <w:jc w:val="center"/>
              <w:rPr>
                <w:b/>
                <w:bCs/>
                <w:sz w:val="26"/>
                <w:szCs w:val="26"/>
              </w:rPr>
            </w:pPr>
            <w:r w:rsidRPr="002014EB">
              <w:rPr>
                <w:color w:val="000000"/>
                <w:sz w:val="26"/>
                <w:szCs w:val="26"/>
              </w:rPr>
              <w:t>3</w:t>
            </w:r>
          </w:p>
        </w:tc>
        <w:tc>
          <w:tcPr>
            <w:tcW w:w="2580" w:type="dxa"/>
            <w:tcBorders>
              <w:top w:val="nil"/>
              <w:left w:val="nil"/>
              <w:bottom w:val="single" w:sz="4" w:space="0" w:color="auto"/>
              <w:right w:val="single" w:sz="4" w:space="0" w:color="auto"/>
            </w:tcBorders>
            <w:vAlign w:val="center"/>
          </w:tcPr>
          <w:p w14:paraId="7775A197" w14:textId="77777777" w:rsidR="002014EB" w:rsidRPr="002014EB" w:rsidRDefault="002014EB" w:rsidP="00B223CD">
            <w:pPr>
              <w:rPr>
                <w:b/>
                <w:bCs/>
                <w:sz w:val="26"/>
                <w:szCs w:val="26"/>
              </w:rPr>
            </w:pPr>
            <w:r w:rsidRPr="002014EB">
              <w:rPr>
                <w:color w:val="000000"/>
                <w:sz w:val="26"/>
                <w:szCs w:val="26"/>
              </w:rPr>
              <w:t>Vi chất sắt cho trẻ em gái vị thành niên từ 12 đến dưới 16 tuổi có kinh nguyệt</w:t>
            </w:r>
          </w:p>
        </w:tc>
        <w:tc>
          <w:tcPr>
            <w:tcW w:w="3544" w:type="dxa"/>
            <w:tcBorders>
              <w:top w:val="nil"/>
              <w:left w:val="nil"/>
              <w:bottom w:val="single" w:sz="4" w:space="0" w:color="auto"/>
              <w:right w:val="single" w:sz="4" w:space="0" w:color="auto"/>
            </w:tcBorders>
            <w:shd w:val="clear" w:color="000000" w:fill="FFFFFF"/>
            <w:vAlign w:val="center"/>
          </w:tcPr>
          <w:p w14:paraId="76C517FC" w14:textId="77777777" w:rsidR="002014EB" w:rsidRPr="002014EB" w:rsidRDefault="002014EB" w:rsidP="00B223CD">
            <w:pPr>
              <w:jc w:val="left"/>
              <w:rPr>
                <w:b/>
                <w:bCs/>
                <w:sz w:val="26"/>
                <w:szCs w:val="26"/>
              </w:rPr>
            </w:pPr>
            <w:r w:rsidRPr="002014EB">
              <w:rPr>
                <w:color w:val="000000"/>
                <w:sz w:val="26"/>
                <w:szCs w:val="26"/>
              </w:rPr>
              <w:t>Sắt (mg): (55Mg – 65mg)</w:t>
            </w:r>
          </w:p>
        </w:tc>
        <w:tc>
          <w:tcPr>
            <w:tcW w:w="1417" w:type="dxa"/>
            <w:vAlign w:val="center"/>
          </w:tcPr>
          <w:p w14:paraId="023621C0" w14:textId="77777777" w:rsidR="002014EB" w:rsidRPr="002014EB" w:rsidRDefault="002014EB" w:rsidP="00B223CD">
            <w:pPr>
              <w:jc w:val="center"/>
              <w:rPr>
                <w:color w:val="000000" w:themeColor="text1"/>
                <w:sz w:val="26"/>
                <w:szCs w:val="26"/>
              </w:rPr>
            </w:pPr>
            <w:r w:rsidRPr="002014EB">
              <w:rPr>
                <w:color w:val="000000" w:themeColor="text1"/>
                <w:sz w:val="26"/>
                <w:szCs w:val="26"/>
              </w:rPr>
              <w:t>Đáp ứng đầy đủ</w:t>
            </w:r>
          </w:p>
        </w:tc>
        <w:tc>
          <w:tcPr>
            <w:tcW w:w="1560" w:type="dxa"/>
            <w:vAlign w:val="center"/>
          </w:tcPr>
          <w:p w14:paraId="71B97852" w14:textId="77777777" w:rsidR="002014EB" w:rsidRPr="002014EB" w:rsidRDefault="002014EB" w:rsidP="00B223CD">
            <w:pPr>
              <w:jc w:val="center"/>
              <w:rPr>
                <w:color w:val="000000" w:themeColor="text1"/>
                <w:sz w:val="26"/>
                <w:szCs w:val="26"/>
              </w:rPr>
            </w:pPr>
            <w:r w:rsidRPr="002014EB">
              <w:rPr>
                <w:color w:val="000000" w:themeColor="text1"/>
                <w:sz w:val="26"/>
                <w:szCs w:val="26"/>
              </w:rPr>
              <w:t>Không đáp ứng bất kỳ nội dung nào</w:t>
            </w:r>
          </w:p>
        </w:tc>
      </w:tr>
      <w:tr w:rsidR="002014EB" w:rsidRPr="002014EB" w14:paraId="1995C0A9" w14:textId="77777777" w:rsidTr="00B223CD">
        <w:tc>
          <w:tcPr>
            <w:tcW w:w="6975" w:type="dxa"/>
            <w:gridSpan w:val="3"/>
            <w:vAlign w:val="center"/>
          </w:tcPr>
          <w:p w14:paraId="73B4DE6D" w14:textId="77777777" w:rsidR="002014EB" w:rsidRPr="002014EB" w:rsidRDefault="002014EB" w:rsidP="00B223CD">
            <w:pPr>
              <w:jc w:val="center"/>
              <w:rPr>
                <w:b/>
                <w:bCs/>
                <w:sz w:val="26"/>
                <w:szCs w:val="26"/>
              </w:rPr>
            </w:pPr>
            <w:r w:rsidRPr="002014EB">
              <w:rPr>
                <w:b/>
                <w:color w:val="000000" w:themeColor="text1"/>
                <w:sz w:val="26"/>
                <w:szCs w:val="26"/>
              </w:rPr>
              <w:t>Kết luận</w:t>
            </w:r>
          </w:p>
        </w:tc>
        <w:tc>
          <w:tcPr>
            <w:tcW w:w="1417" w:type="dxa"/>
            <w:vAlign w:val="center"/>
          </w:tcPr>
          <w:p w14:paraId="7CC5F8A6" w14:textId="77777777" w:rsidR="002014EB" w:rsidRPr="002014EB" w:rsidRDefault="002014EB" w:rsidP="00B223CD">
            <w:pPr>
              <w:jc w:val="center"/>
              <w:rPr>
                <w:b/>
                <w:color w:val="000000" w:themeColor="text1"/>
                <w:sz w:val="26"/>
                <w:szCs w:val="26"/>
                <w:lang w:val="fr-FR"/>
              </w:rPr>
            </w:pPr>
            <w:r w:rsidRPr="002014EB">
              <w:rPr>
                <w:b/>
                <w:color w:val="000000" w:themeColor="text1"/>
                <w:sz w:val="26"/>
                <w:szCs w:val="26"/>
                <w:lang w:val="fr-FR"/>
              </w:rPr>
              <w:t>ÐẠT</w:t>
            </w:r>
          </w:p>
          <w:p w14:paraId="51E0FEA6" w14:textId="77777777" w:rsidR="002014EB" w:rsidRPr="002014EB" w:rsidRDefault="002014EB" w:rsidP="00B223CD">
            <w:pPr>
              <w:jc w:val="center"/>
              <w:rPr>
                <w:color w:val="000000" w:themeColor="text1"/>
                <w:sz w:val="26"/>
                <w:szCs w:val="26"/>
              </w:rPr>
            </w:pPr>
            <w:r w:rsidRPr="002014EB">
              <w:rPr>
                <w:i/>
                <w:color w:val="000000" w:themeColor="text1"/>
                <w:sz w:val="26"/>
                <w:szCs w:val="26"/>
                <w:lang w:val="fr-FR"/>
              </w:rPr>
              <w:t>(Khi tất cả các yêu cầu chi tiết được đánh giá là “Ðạt”)</w:t>
            </w:r>
          </w:p>
        </w:tc>
        <w:tc>
          <w:tcPr>
            <w:tcW w:w="1560" w:type="dxa"/>
            <w:vAlign w:val="center"/>
          </w:tcPr>
          <w:p w14:paraId="3F961A5E" w14:textId="77777777" w:rsidR="002014EB" w:rsidRPr="002014EB" w:rsidRDefault="002014EB" w:rsidP="00B223CD">
            <w:pPr>
              <w:jc w:val="center"/>
              <w:rPr>
                <w:b/>
                <w:color w:val="000000" w:themeColor="text1"/>
                <w:sz w:val="26"/>
                <w:szCs w:val="26"/>
                <w:lang w:val="fr-FR"/>
              </w:rPr>
            </w:pPr>
            <w:r w:rsidRPr="002014EB">
              <w:rPr>
                <w:b/>
                <w:color w:val="000000" w:themeColor="text1"/>
                <w:sz w:val="26"/>
                <w:szCs w:val="26"/>
                <w:lang w:val="fr-FR"/>
              </w:rPr>
              <w:t>KHÔNG ÐẠT</w:t>
            </w:r>
          </w:p>
          <w:p w14:paraId="7C7E6FD9" w14:textId="77777777" w:rsidR="002014EB" w:rsidRPr="002014EB" w:rsidRDefault="002014EB" w:rsidP="00B223CD">
            <w:pPr>
              <w:jc w:val="center"/>
              <w:rPr>
                <w:color w:val="000000" w:themeColor="text1"/>
                <w:sz w:val="26"/>
                <w:szCs w:val="26"/>
              </w:rPr>
            </w:pPr>
            <w:r w:rsidRPr="002014EB">
              <w:rPr>
                <w:i/>
                <w:color w:val="000000" w:themeColor="text1"/>
                <w:sz w:val="26"/>
                <w:szCs w:val="26"/>
                <w:lang w:val="fr-FR"/>
              </w:rPr>
              <w:t>(</w:t>
            </w:r>
            <w:r w:rsidRPr="002014EB">
              <w:rPr>
                <w:i/>
                <w:color w:val="000000" w:themeColor="text1"/>
                <w:spacing w:val="-4"/>
                <w:sz w:val="26"/>
                <w:szCs w:val="26"/>
                <w:lang w:val="fr-FR"/>
              </w:rPr>
              <w:t>Khi có bất kỳ 01 tiêu chí chi tiết được đánh giá là “Không đạt”)</w:t>
            </w:r>
          </w:p>
        </w:tc>
      </w:tr>
    </w:tbl>
    <w:p w14:paraId="210CCB5E" w14:textId="77777777" w:rsidR="002014EB" w:rsidRPr="002014EB" w:rsidRDefault="002014EB" w:rsidP="002014EB">
      <w:pPr>
        <w:spacing w:before="120" w:after="120" w:line="276" w:lineRule="auto"/>
        <w:rPr>
          <w:b/>
          <w:color w:val="000000" w:themeColor="text1"/>
          <w:sz w:val="28"/>
          <w:szCs w:val="28"/>
          <w:u w:val="single"/>
          <w:lang w:val="es-ES"/>
        </w:rPr>
      </w:pPr>
    </w:p>
    <w:p w14:paraId="3C43F8C6" w14:textId="77777777" w:rsidR="002014EB" w:rsidRDefault="002014EB" w:rsidP="002014EB">
      <w:pPr>
        <w:spacing w:before="120" w:after="120" w:line="276" w:lineRule="auto"/>
        <w:rPr>
          <w:b/>
          <w:color w:val="000000" w:themeColor="text1"/>
          <w:sz w:val="28"/>
          <w:szCs w:val="28"/>
          <w:u w:val="single"/>
          <w:lang w:val="es-ES"/>
        </w:rPr>
      </w:pPr>
    </w:p>
    <w:p w14:paraId="02E2A2EE" w14:textId="627BA3B3" w:rsidR="002014EB" w:rsidRPr="002014EB" w:rsidRDefault="002014EB" w:rsidP="002014EB">
      <w:pPr>
        <w:spacing w:before="120" w:after="120" w:line="276" w:lineRule="auto"/>
        <w:rPr>
          <w:color w:val="000000" w:themeColor="text1"/>
          <w:sz w:val="28"/>
          <w:szCs w:val="28"/>
          <w:lang w:val="es-ES"/>
        </w:rPr>
      </w:pPr>
      <w:r w:rsidRPr="002014EB">
        <w:rPr>
          <w:b/>
          <w:color w:val="000000" w:themeColor="text1"/>
          <w:sz w:val="28"/>
          <w:szCs w:val="28"/>
          <w:u w:val="single"/>
          <w:lang w:val="es-ES"/>
        </w:rPr>
        <w:t>Ghi chú:</w:t>
      </w:r>
      <w:r w:rsidRPr="002014EB">
        <w:rPr>
          <w:color w:val="000000" w:themeColor="text1"/>
          <w:sz w:val="28"/>
          <w:szCs w:val="28"/>
          <w:lang w:val="es-ES"/>
        </w:rPr>
        <w:t xml:space="preserve"> </w:t>
      </w:r>
    </w:p>
    <w:p w14:paraId="4B912667" w14:textId="77777777" w:rsidR="002014EB" w:rsidRPr="002014EB" w:rsidRDefault="002014EB" w:rsidP="002014EB">
      <w:pPr>
        <w:spacing w:before="120" w:after="120" w:line="276" w:lineRule="auto"/>
        <w:ind w:firstLine="720"/>
        <w:rPr>
          <w:color w:val="000000" w:themeColor="text1"/>
          <w:sz w:val="28"/>
          <w:szCs w:val="28"/>
          <w:lang w:val="es-ES"/>
        </w:rPr>
      </w:pPr>
      <w:r w:rsidRPr="002014EB">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1A7B2220" w14:textId="77777777" w:rsidR="002014EB" w:rsidRPr="002014EB" w:rsidRDefault="002014EB" w:rsidP="002014EB">
      <w:pPr>
        <w:spacing w:before="120" w:after="120" w:line="276" w:lineRule="auto"/>
        <w:ind w:firstLine="720"/>
        <w:rPr>
          <w:bCs/>
          <w:color w:val="000000" w:themeColor="text1"/>
          <w:sz w:val="28"/>
          <w:szCs w:val="28"/>
          <w:lang w:val="es-ES"/>
        </w:rPr>
      </w:pPr>
      <w:r w:rsidRPr="002014EB">
        <w:rPr>
          <w:bCs/>
          <w:color w:val="000000" w:themeColor="text1"/>
          <w:sz w:val="28"/>
          <w:szCs w:val="28"/>
          <w:lang w:val="es-ES"/>
        </w:rPr>
        <w:t xml:space="preserve">- Trường hợp Nhà thầu chào hàng hoá với tính năng, công nghệ “tương đương” hoặc “tốt hơn” </w:t>
      </w:r>
      <w:r w:rsidRPr="002014EB">
        <w:rPr>
          <w:bCs/>
          <w:i/>
          <w:iCs/>
          <w:color w:val="000000" w:themeColor="text1"/>
          <w:sz w:val="28"/>
          <w:szCs w:val="28"/>
          <w:lang w:val="es-ES"/>
        </w:rPr>
        <w:t>(kể cả trường hợp khác biệt về đơn vị đo lường)</w:t>
      </w:r>
      <w:r w:rsidRPr="002014EB">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0D8F4E7" w14:textId="77777777" w:rsidR="002014EB" w:rsidRPr="002014EB" w:rsidRDefault="002014EB" w:rsidP="002014EB">
      <w:pPr>
        <w:pStyle w:val="oancuaDanhsach"/>
        <w:numPr>
          <w:ilvl w:val="0"/>
          <w:numId w:val="3"/>
        </w:numPr>
        <w:tabs>
          <w:tab w:val="left" w:pos="2295"/>
        </w:tabs>
        <w:spacing w:before="120" w:after="120"/>
        <w:ind w:right="43"/>
        <w:contextualSpacing w:val="0"/>
        <w:rPr>
          <w:color w:val="000000" w:themeColor="text1"/>
          <w:sz w:val="26"/>
          <w:szCs w:val="26"/>
          <w:lang w:val="es-ES"/>
        </w:rPr>
        <w:sectPr w:rsidR="002014EB" w:rsidRPr="002014EB" w:rsidSect="002014EB">
          <w:footnotePr>
            <w:numRestart w:val="eachSect"/>
          </w:footnotePr>
          <w:pgSz w:w="11906" w:h="16838" w:code="9"/>
          <w:pgMar w:top="1134" w:right="1134" w:bottom="1134" w:left="1418" w:header="720" w:footer="720" w:gutter="0"/>
          <w:cols w:space="720"/>
          <w:docGrid w:linePitch="381"/>
        </w:sectPr>
      </w:pPr>
    </w:p>
    <w:p w14:paraId="1E37FC24" w14:textId="77777777" w:rsidR="002014EB" w:rsidRPr="002014EB" w:rsidRDefault="002014EB" w:rsidP="002014EB">
      <w:pPr>
        <w:ind w:firstLine="567"/>
        <w:rPr>
          <w:b/>
          <w:iCs/>
          <w:sz w:val="26"/>
          <w:szCs w:val="26"/>
          <w:lang w:val="nl-NL"/>
        </w:rPr>
      </w:pPr>
      <w:r w:rsidRPr="002014EB">
        <w:rPr>
          <w:b/>
          <w:iCs/>
          <w:sz w:val="26"/>
          <w:szCs w:val="26"/>
          <w:lang w:val="nl-NL"/>
        </w:rPr>
        <w:lastRenderedPageBreak/>
        <w:t>1.3. Các yêu cầu khác</w:t>
      </w:r>
    </w:p>
    <w:p w14:paraId="64D0A9B9" w14:textId="77777777" w:rsidR="002014EB" w:rsidRPr="002014EB" w:rsidRDefault="002014EB" w:rsidP="002014EB">
      <w:pPr>
        <w:numPr>
          <w:ilvl w:val="0"/>
          <w:numId w:val="4"/>
        </w:numPr>
        <w:ind w:left="0" w:right="43" w:firstLine="567"/>
        <w:rPr>
          <w:color w:val="000000" w:themeColor="text1"/>
          <w:sz w:val="28"/>
          <w:szCs w:val="28"/>
          <w:lang w:val="pt-BR"/>
        </w:rPr>
      </w:pPr>
      <w:r w:rsidRPr="002014EB">
        <w:rPr>
          <w:color w:val="000000" w:themeColor="text1"/>
          <w:sz w:val="28"/>
          <w:szCs w:val="28"/>
          <w:lang w:val="pt-BR"/>
        </w:rPr>
        <w:t>Nhà thầu phải có bảng Nộp Bảng đáp ứng về kỹ thuật của hàng hóa chào thầu theo mẫu sau:</w:t>
      </w:r>
    </w:p>
    <w:tbl>
      <w:tblPr>
        <w:tblW w:w="144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543"/>
        <w:gridCol w:w="2552"/>
        <w:gridCol w:w="2693"/>
        <w:gridCol w:w="1843"/>
        <w:gridCol w:w="1718"/>
        <w:gridCol w:w="2977"/>
      </w:tblGrid>
      <w:tr w:rsidR="002014EB" w:rsidRPr="002014EB" w14:paraId="560A1E60" w14:textId="77777777" w:rsidTr="00B223CD">
        <w:tc>
          <w:tcPr>
            <w:tcW w:w="1134" w:type="dxa"/>
            <w:tcBorders>
              <w:top w:val="single" w:sz="4" w:space="0" w:color="000000"/>
              <w:left w:val="single" w:sz="4" w:space="0" w:color="000000"/>
              <w:bottom w:val="single" w:sz="4" w:space="0" w:color="000000"/>
              <w:right w:val="single" w:sz="4" w:space="0" w:color="000000"/>
            </w:tcBorders>
            <w:vAlign w:val="center"/>
          </w:tcPr>
          <w:p w14:paraId="340C0FD6" w14:textId="77777777" w:rsidR="002014EB" w:rsidRPr="002014EB" w:rsidRDefault="002014EB" w:rsidP="00B223CD">
            <w:pPr>
              <w:jc w:val="center"/>
              <w:rPr>
                <w:szCs w:val="24"/>
              </w:rPr>
            </w:pPr>
            <w:r w:rsidRPr="002014EB">
              <w:rPr>
                <w:b/>
                <w:szCs w:val="24"/>
              </w:rPr>
              <w:t>STT</w:t>
            </w:r>
          </w:p>
        </w:tc>
        <w:tc>
          <w:tcPr>
            <w:tcW w:w="1543" w:type="dxa"/>
            <w:tcBorders>
              <w:top w:val="single" w:sz="4" w:space="0" w:color="000000"/>
              <w:left w:val="single" w:sz="4" w:space="0" w:color="000000"/>
              <w:bottom w:val="single" w:sz="4" w:space="0" w:color="000000"/>
              <w:right w:val="single" w:sz="4" w:space="0" w:color="000000"/>
            </w:tcBorders>
            <w:vAlign w:val="center"/>
          </w:tcPr>
          <w:p w14:paraId="4DC85D02" w14:textId="77777777" w:rsidR="002014EB" w:rsidRPr="002014EB" w:rsidRDefault="002014EB" w:rsidP="00B223CD">
            <w:pPr>
              <w:jc w:val="center"/>
              <w:rPr>
                <w:szCs w:val="24"/>
              </w:rPr>
            </w:pPr>
            <w:r w:rsidRPr="002014EB">
              <w:rPr>
                <w:b/>
                <w:szCs w:val="24"/>
              </w:rPr>
              <w:t>Tên hàng hóa theo tên thương mại</w:t>
            </w:r>
          </w:p>
          <w:p w14:paraId="1AA4EE85" w14:textId="77777777" w:rsidR="002014EB" w:rsidRPr="002014EB" w:rsidRDefault="002014EB" w:rsidP="00B223CD">
            <w:pPr>
              <w:jc w:val="center"/>
              <w:rPr>
                <w:szCs w:val="24"/>
              </w:rPr>
            </w:pPr>
            <w:r w:rsidRPr="002014EB">
              <w:rPr>
                <w:b/>
                <w:szCs w:val="24"/>
              </w:rPr>
              <w:t>(nếu có)</w:t>
            </w:r>
          </w:p>
        </w:tc>
        <w:tc>
          <w:tcPr>
            <w:tcW w:w="2552" w:type="dxa"/>
            <w:tcBorders>
              <w:top w:val="single" w:sz="4" w:space="0" w:color="000000"/>
              <w:left w:val="single" w:sz="4" w:space="0" w:color="000000"/>
              <w:bottom w:val="single" w:sz="4" w:space="0" w:color="000000"/>
              <w:right w:val="single" w:sz="4" w:space="0" w:color="000000"/>
            </w:tcBorders>
            <w:vAlign w:val="center"/>
          </w:tcPr>
          <w:p w14:paraId="445F2129" w14:textId="77777777" w:rsidR="002014EB" w:rsidRPr="002014EB" w:rsidRDefault="002014EB" w:rsidP="00B223CD">
            <w:pPr>
              <w:jc w:val="center"/>
              <w:rPr>
                <w:szCs w:val="24"/>
              </w:rPr>
            </w:pPr>
            <w:r w:rsidRPr="002014EB">
              <w:rPr>
                <w:b/>
                <w:szCs w:val="24"/>
              </w:rPr>
              <w:t>Yêu cầu thông số kỹ thuật, tiêu chuẩn chất lượng, đặc tính kỹ thuật trong E-HSMT</w:t>
            </w:r>
          </w:p>
        </w:tc>
        <w:tc>
          <w:tcPr>
            <w:tcW w:w="2693" w:type="dxa"/>
            <w:tcBorders>
              <w:top w:val="single" w:sz="4" w:space="0" w:color="000000"/>
              <w:left w:val="single" w:sz="4" w:space="0" w:color="000000"/>
              <w:bottom w:val="single" w:sz="4" w:space="0" w:color="000000"/>
              <w:right w:val="single" w:sz="4" w:space="0" w:color="000000"/>
            </w:tcBorders>
            <w:vAlign w:val="center"/>
          </w:tcPr>
          <w:p w14:paraId="1087E841" w14:textId="77777777" w:rsidR="002014EB" w:rsidRPr="002014EB" w:rsidRDefault="002014EB" w:rsidP="00B223CD">
            <w:pPr>
              <w:jc w:val="center"/>
              <w:rPr>
                <w:szCs w:val="24"/>
              </w:rPr>
            </w:pPr>
            <w:r w:rsidRPr="002014EB">
              <w:rPr>
                <w:b/>
                <w:szCs w:val="24"/>
              </w:rPr>
              <w:t>Mức độ đáp ứng thông số kỹ thuật, tiêu chuẩn chất lượng, đặc tính kỹ thuật tại E-HSDT</w:t>
            </w:r>
          </w:p>
        </w:tc>
        <w:tc>
          <w:tcPr>
            <w:tcW w:w="1843" w:type="dxa"/>
            <w:tcBorders>
              <w:top w:val="single" w:sz="4" w:space="0" w:color="000000"/>
              <w:left w:val="single" w:sz="4" w:space="0" w:color="000000"/>
              <w:bottom w:val="single" w:sz="4" w:space="0" w:color="000000"/>
              <w:right w:val="single" w:sz="4" w:space="0" w:color="000000"/>
            </w:tcBorders>
            <w:vAlign w:val="center"/>
          </w:tcPr>
          <w:p w14:paraId="48E5CE98" w14:textId="77777777" w:rsidR="002014EB" w:rsidRPr="002014EB" w:rsidRDefault="002014EB" w:rsidP="00B223CD">
            <w:pPr>
              <w:jc w:val="center"/>
              <w:rPr>
                <w:szCs w:val="24"/>
              </w:rPr>
            </w:pPr>
            <w:r w:rsidRPr="002014EB">
              <w:rPr>
                <w:b/>
                <w:szCs w:val="24"/>
              </w:rPr>
              <w:t>Ký mã hiệu/ Nhãn mác sản phẩm</w:t>
            </w:r>
          </w:p>
          <w:p w14:paraId="333373E9" w14:textId="77777777" w:rsidR="002014EB" w:rsidRPr="002014EB" w:rsidRDefault="002014EB" w:rsidP="00B223CD">
            <w:pPr>
              <w:jc w:val="center"/>
              <w:rPr>
                <w:szCs w:val="24"/>
              </w:rPr>
            </w:pPr>
            <w:r w:rsidRPr="002014EB">
              <w:rPr>
                <w:b/>
                <w:szCs w:val="24"/>
              </w:rPr>
              <w:t>(nếu có)</w:t>
            </w:r>
          </w:p>
        </w:tc>
        <w:tc>
          <w:tcPr>
            <w:tcW w:w="1718" w:type="dxa"/>
            <w:tcBorders>
              <w:top w:val="single" w:sz="4" w:space="0" w:color="000000"/>
              <w:left w:val="single" w:sz="4" w:space="0" w:color="000000"/>
              <w:bottom w:val="single" w:sz="4" w:space="0" w:color="000000"/>
              <w:right w:val="single" w:sz="4" w:space="0" w:color="000000"/>
            </w:tcBorders>
          </w:tcPr>
          <w:p w14:paraId="57F2918D" w14:textId="77777777" w:rsidR="002014EB" w:rsidRPr="002014EB" w:rsidRDefault="002014EB" w:rsidP="00B223CD">
            <w:pPr>
              <w:jc w:val="center"/>
              <w:rPr>
                <w:b/>
                <w:szCs w:val="24"/>
              </w:rPr>
            </w:pPr>
            <w:r w:rsidRPr="002014EB">
              <w:rPr>
                <w:b/>
                <w:szCs w:val="24"/>
              </w:rPr>
              <w:t>Hãng sản xuất/ Hàng chủ sở hữu/ Xuất xứ</w:t>
            </w:r>
          </w:p>
        </w:tc>
        <w:tc>
          <w:tcPr>
            <w:tcW w:w="2977" w:type="dxa"/>
            <w:tcBorders>
              <w:top w:val="single" w:sz="4" w:space="0" w:color="000000"/>
              <w:left w:val="single" w:sz="4" w:space="0" w:color="000000"/>
              <w:bottom w:val="single" w:sz="4" w:space="0" w:color="000000"/>
              <w:right w:val="single" w:sz="4" w:space="0" w:color="000000"/>
            </w:tcBorders>
            <w:vAlign w:val="center"/>
          </w:tcPr>
          <w:p w14:paraId="0FC6BB3F" w14:textId="77777777" w:rsidR="002014EB" w:rsidRPr="002014EB" w:rsidRDefault="002014EB" w:rsidP="00B223CD">
            <w:pPr>
              <w:jc w:val="center"/>
              <w:rPr>
                <w:szCs w:val="24"/>
              </w:rPr>
            </w:pPr>
            <w:r w:rsidRPr="002014EB">
              <w:rPr>
                <w:b/>
                <w:szCs w:val="24"/>
              </w:rPr>
              <w:t>Tài liệu tham chiếu trong HSDT</w:t>
            </w:r>
          </w:p>
        </w:tc>
      </w:tr>
      <w:tr w:rsidR="002014EB" w:rsidRPr="002014EB" w14:paraId="06645E32" w14:textId="77777777" w:rsidTr="00B223CD">
        <w:trPr>
          <w:cantSplit/>
        </w:trPr>
        <w:tc>
          <w:tcPr>
            <w:tcW w:w="1134" w:type="dxa"/>
            <w:tcBorders>
              <w:top w:val="single" w:sz="4" w:space="0" w:color="000000"/>
              <w:left w:val="single" w:sz="4" w:space="0" w:color="000000"/>
              <w:bottom w:val="single" w:sz="4" w:space="0" w:color="000000"/>
              <w:right w:val="single" w:sz="4" w:space="0" w:color="000000"/>
            </w:tcBorders>
          </w:tcPr>
          <w:p w14:paraId="5D3C3572" w14:textId="77777777" w:rsidR="002014EB" w:rsidRPr="002014EB" w:rsidRDefault="002014EB" w:rsidP="00B223CD">
            <w:pPr>
              <w:jc w:val="center"/>
              <w:rPr>
                <w:szCs w:val="24"/>
              </w:rPr>
            </w:pPr>
            <w:r w:rsidRPr="002014EB">
              <w:rPr>
                <w:szCs w:val="24"/>
              </w:rPr>
              <w:t>1</w:t>
            </w:r>
          </w:p>
        </w:tc>
        <w:tc>
          <w:tcPr>
            <w:tcW w:w="1543" w:type="dxa"/>
            <w:tcBorders>
              <w:top w:val="single" w:sz="4" w:space="0" w:color="000000"/>
              <w:left w:val="single" w:sz="4" w:space="0" w:color="000000"/>
              <w:bottom w:val="single" w:sz="4" w:space="0" w:color="000000"/>
              <w:right w:val="single" w:sz="4" w:space="0" w:color="000000"/>
            </w:tcBorders>
          </w:tcPr>
          <w:p w14:paraId="69DB37D2" w14:textId="77777777" w:rsidR="002014EB" w:rsidRPr="002014EB" w:rsidRDefault="002014EB" w:rsidP="00B223CD">
            <w:pPr>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19F9523A" w14:textId="77777777" w:rsidR="002014EB" w:rsidRPr="002014EB" w:rsidRDefault="002014EB" w:rsidP="00B223CD">
            <w:pPr>
              <w:rPr>
                <w:szCs w:val="24"/>
              </w:rPr>
            </w:pPr>
          </w:p>
        </w:tc>
        <w:tc>
          <w:tcPr>
            <w:tcW w:w="2693" w:type="dxa"/>
            <w:tcBorders>
              <w:top w:val="single" w:sz="4" w:space="0" w:color="000000"/>
              <w:left w:val="single" w:sz="4" w:space="0" w:color="000000"/>
              <w:bottom w:val="single" w:sz="4" w:space="0" w:color="000000"/>
              <w:right w:val="single" w:sz="4" w:space="0" w:color="000000"/>
            </w:tcBorders>
          </w:tcPr>
          <w:p w14:paraId="0CD433DF" w14:textId="77777777" w:rsidR="002014EB" w:rsidRPr="002014EB" w:rsidRDefault="002014EB" w:rsidP="00B223CD">
            <w:pPr>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43D69959" w14:textId="77777777" w:rsidR="002014EB" w:rsidRPr="002014EB" w:rsidRDefault="002014EB" w:rsidP="00B223CD">
            <w:pPr>
              <w:rPr>
                <w:szCs w:val="24"/>
              </w:rPr>
            </w:pPr>
          </w:p>
        </w:tc>
        <w:tc>
          <w:tcPr>
            <w:tcW w:w="1718" w:type="dxa"/>
            <w:tcBorders>
              <w:top w:val="single" w:sz="4" w:space="0" w:color="000000"/>
              <w:left w:val="single" w:sz="4" w:space="0" w:color="000000"/>
              <w:right w:val="single" w:sz="4" w:space="0" w:color="000000"/>
            </w:tcBorders>
          </w:tcPr>
          <w:p w14:paraId="1AC5D309" w14:textId="77777777" w:rsidR="002014EB" w:rsidRPr="002014EB" w:rsidRDefault="002014EB" w:rsidP="00B223CD">
            <w:pPr>
              <w:rPr>
                <w:i/>
                <w:szCs w:val="24"/>
              </w:rPr>
            </w:pPr>
          </w:p>
        </w:tc>
        <w:tc>
          <w:tcPr>
            <w:tcW w:w="2977" w:type="dxa"/>
            <w:vMerge w:val="restart"/>
            <w:tcBorders>
              <w:top w:val="single" w:sz="4" w:space="0" w:color="000000"/>
              <w:left w:val="single" w:sz="4" w:space="0" w:color="000000"/>
              <w:right w:val="single" w:sz="4" w:space="0" w:color="000000"/>
            </w:tcBorders>
          </w:tcPr>
          <w:p w14:paraId="323DC2BB" w14:textId="77777777" w:rsidR="002014EB" w:rsidRPr="002014EB" w:rsidRDefault="002014EB" w:rsidP="00B223CD">
            <w:pPr>
              <w:rPr>
                <w:szCs w:val="24"/>
              </w:rPr>
            </w:pPr>
            <w:r w:rsidRPr="002014EB">
              <w:rPr>
                <w:i/>
                <w:szCs w:val="24"/>
              </w:rPr>
              <w:t>Trang ... của Catalog, tài liệu sử dụng hoặc các tài liệu khác tương đương, thuộc E-HSDT</w:t>
            </w:r>
          </w:p>
        </w:tc>
      </w:tr>
      <w:tr w:rsidR="002014EB" w:rsidRPr="002014EB" w14:paraId="5A6E89C8" w14:textId="77777777" w:rsidTr="00B223CD">
        <w:trPr>
          <w:cantSplit/>
        </w:trPr>
        <w:tc>
          <w:tcPr>
            <w:tcW w:w="1134" w:type="dxa"/>
            <w:tcBorders>
              <w:top w:val="single" w:sz="4" w:space="0" w:color="000000"/>
              <w:left w:val="single" w:sz="4" w:space="0" w:color="000000"/>
              <w:bottom w:val="single" w:sz="4" w:space="0" w:color="000000"/>
              <w:right w:val="single" w:sz="4" w:space="0" w:color="000000"/>
            </w:tcBorders>
          </w:tcPr>
          <w:p w14:paraId="537E6AF8" w14:textId="77777777" w:rsidR="002014EB" w:rsidRPr="002014EB" w:rsidRDefault="002014EB" w:rsidP="00B223CD">
            <w:pPr>
              <w:jc w:val="center"/>
              <w:rPr>
                <w:sz w:val="20"/>
              </w:rPr>
            </w:pPr>
            <w:r w:rsidRPr="002014EB">
              <w:rPr>
                <w:sz w:val="20"/>
              </w:rPr>
              <w:t>…</w:t>
            </w:r>
          </w:p>
        </w:tc>
        <w:tc>
          <w:tcPr>
            <w:tcW w:w="1543" w:type="dxa"/>
            <w:tcBorders>
              <w:top w:val="single" w:sz="4" w:space="0" w:color="000000"/>
              <w:left w:val="single" w:sz="4" w:space="0" w:color="000000"/>
              <w:bottom w:val="single" w:sz="4" w:space="0" w:color="000000"/>
              <w:right w:val="single" w:sz="4" w:space="0" w:color="000000"/>
            </w:tcBorders>
          </w:tcPr>
          <w:p w14:paraId="33DA9EE3" w14:textId="77777777" w:rsidR="002014EB" w:rsidRPr="002014EB" w:rsidRDefault="002014EB" w:rsidP="00B223CD">
            <w:pPr>
              <w:rPr>
                <w:sz w:val="20"/>
              </w:rPr>
            </w:pPr>
          </w:p>
        </w:tc>
        <w:tc>
          <w:tcPr>
            <w:tcW w:w="2552" w:type="dxa"/>
            <w:tcBorders>
              <w:top w:val="single" w:sz="4" w:space="0" w:color="000000"/>
              <w:left w:val="single" w:sz="4" w:space="0" w:color="000000"/>
              <w:bottom w:val="single" w:sz="4" w:space="0" w:color="000000"/>
              <w:right w:val="single" w:sz="4" w:space="0" w:color="000000"/>
            </w:tcBorders>
          </w:tcPr>
          <w:p w14:paraId="650E286E" w14:textId="77777777" w:rsidR="002014EB" w:rsidRPr="002014EB" w:rsidRDefault="002014EB" w:rsidP="00B223CD">
            <w:pPr>
              <w:rPr>
                <w:sz w:val="20"/>
              </w:rPr>
            </w:pPr>
          </w:p>
        </w:tc>
        <w:tc>
          <w:tcPr>
            <w:tcW w:w="2693" w:type="dxa"/>
            <w:tcBorders>
              <w:top w:val="single" w:sz="4" w:space="0" w:color="000000"/>
              <w:left w:val="single" w:sz="4" w:space="0" w:color="000000"/>
              <w:bottom w:val="single" w:sz="4" w:space="0" w:color="000000"/>
              <w:right w:val="single" w:sz="4" w:space="0" w:color="000000"/>
            </w:tcBorders>
          </w:tcPr>
          <w:p w14:paraId="6B31E61D" w14:textId="77777777" w:rsidR="002014EB" w:rsidRPr="002014EB" w:rsidRDefault="002014EB" w:rsidP="00B223CD">
            <w:pPr>
              <w:rPr>
                <w:sz w:val="20"/>
              </w:rPr>
            </w:pPr>
          </w:p>
        </w:tc>
        <w:tc>
          <w:tcPr>
            <w:tcW w:w="1843" w:type="dxa"/>
            <w:tcBorders>
              <w:top w:val="single" w:sz="4" w:space="0" w:color="000000"/>
              <w:left w:val="single" w:sz="4" w:space="0" w:color="000000"/>
              <w:bottom w:val="single" w:sz="4" w:space="0" w:color="000000"/>
              <w:right w:val="single" w:sz="4" w:space="0" w:color="000000"/>
            </w:tcBorders>
          </w:tcPr>
          <w:p w14:paraId="7455E4C9" w14:textId="77777777" w:rsidR="002014EB" w:rsidRPr="002014EB" w:rsidRDefault="002014EB" w:rsidP="00B223CD">
            <w:pPr>
              <w:rPr>
                <w:sz w:val="20"/>
              </w:rPr>
            </w:pPr>
          </w:p>
        </w:tc>
        <w:tc>
          <w:tcPr>
            <w:tcW w:w="1718" w:type="dxa"/>
            <w:tcBorders>
              <w:top w:val="single" w:sz="4" w:space="0" w:color="000000"/>
              <w:left w:val="single" w:sz="4" w:space="0" w:color="000000"/>
              <w:right w:val="single" w:sz="4" w:space="0" w:color="000000"/>
            </w:tcBorders>
          </w:tcPr>
          <w:p w14:paraId="1E36F5C6" w14:textId="77777777" w:rsidR="002014EB" w:rsidRPr="002014EB" w:rsidRDefault="002014EB" w:rsidP="00B223CD">
            <w:pPr>
              <w:widowControl w:val="0"/>
              <w:pBdr>
                <w:top w:val="nil"/>
                <w:left w:val="nil"/>
                <w:bottom w:val="nil"/>
                <w:right w:val="nil"/>
                <w:between w:val="nil"/>
              </w:pBdr>
              <w:jc w:val="left"/>
              <w:rPr>
                <w:sz w:val="20"/>
              </w:rPr>
            </w:pPr>
          </w:p>
        </w:tc>
        <w:tc>
          <w:tcPr>
            <w:tcW w:w="2977" w:type="dxa"/>
            <w:vMerge/>
            <w:tcBorders>
              <w:top w:val="single" w:sz="4" w:space="0" w:color="000000"/>
              <w:left w:val="single" w:sz="4" w:space="0" w:color="000000"/>
              <w:right w:val="single" w:sz="4" w:space="0" w:color="000000"/>
            </w:tcBorders>
          </w:tcPr>
          <w:p w14:paraId="3D7F5F0F" w14:textId="77777777" w:rsidR="002014EB" w:rsidRPr="002014EB" w:rsidRDefault="002014EB" w:rsidP="00B223CD">
            <w:pPr>
              <w:widowControl w:val="0"/>
              <w:pBdr>
                <w:top w:val="nil"/>
                <w:left w:val="nil"/>
                <w:bottom w:val="nil"/>
                <w:right w:val="nil"/>
                <w:between w:val="nil"/>
              </w:pBdr>
              <w:jc w:val="left"/>
              <w:rPr>
                <w:sz w:val="20"/>
              </w:rPr>
            </w:pPr>
          </w:p>
        </w:tc>
      </w:tr>
      <w:tr w:rsidR="002014EB" w:rsidRPr="002014EB" w14:paraId="6B9786A4" w14:textId="77777777" w:rsidTr="00B223CD">
        <w:trPr>
          <w:cantSplit/>
        </w:trPr>
        <w:tc>
          <w:tcPr>
            <w:tcW w:w="1134" w:type="dxa"/>
            <w:tcBorders>
              <w:top w:val="single" w:sz="4" w:space="0" w:color="000000"/>
              <w:left w:val="single" w:sz="4" w:space="0" w:color="000000"/>
              <w:bottom w:val="single" w:sz="4" w:space="0" w:color="000000"/>
              <w:right w:val="single" w:sz="4" w:space="0" w:color="000000"/>
            </w:tcBorders>
          </w:tcPr>
          <w:p w14:paraId="5DA8947F" w14:textId="77777777" w:rsidR="002014EB" w:rsidRPr="002014EB" w:rsidRDefault="002014EB" w:rsidP="00B223CD">
            <w:pPr>
              <w:jc w:val="center"/>
              <w:rPr>
                <w:sz w:val="20"/>
              </w:rPr>
            </w:pPr>
            <w:r w:rsidRPr="002014EB">
              <w:rPr>
                <w:sz w:val="20"/>
              </w:rPr>
              <w:t>n</w:t>
            </w:r>
          </w:p>
        </w:tc>
        <w:tc>
          <w:tcPr>
            <w:tcW w:w="1543" w:type="dxa"/>
            <w:tcBorders>
              <w:top w:val="single" w:sz="4" w:space="0" w:color="000000"/>
              <w:left w:val="single" w:sz="4" w:space="0" w:color="000000"/>
              <w:bottom w:val="single" w:sz="4" w:space="0" w:color="000000"/>
              <w:right w:val="single" w:sz="4" w:space="0" w:color="000000"/>
            </w:tcBorders>
          </w:tcPr>
          <w:p w14:paraId="2755B9FC" w14:textId="77777777" w:rsidR="002014EB" w:rsidRPr="002014EB" w:rsidRDefault="002014EB" w:rsidP="00B223CD">
            <w:pPr>
              <w:rPr>
                <w:sz w:val="20"/>
              </w:rPr>
            </w:pPr>
          </w:p>
        </w:tc>
        <w:tc>
          <w:tcPr>
            <w:tcW w:w="2552" w:type="dxa"/>
            <w:tcBorders>
              <w:top w:val="single" w:sz="4" w:space="0" w:color="000000"/>
              <w:left w:val="single" w:sz="4" w:space="0" w:color="000000"/>
              <w:bottom w:val="single" w:sz="4" w:space="0" w:color="000000"/>
              <w:right w:val="single" w:sz="4" w:space="0" w:color="000000"/>
            </w:tcBorders>
          </w:tcPr>
          <w:p w14:paraId="1ECCB6F7" w14:textId="77777777" w:rsidR="002014EB" w:rsidRPr="002014EB" w:rsidRDefault="002014EB" w:rsidP="00B223CD">
            <w:pPr>
              <w:rPr>
                <w:sz w:val="20"/>
              </w:rPr>
            </w:pPr>
          </w:p>
        </w:tc>
        <w:tc>
          <w:tcPr>
            <w:tcW w:w="2693" w:type="dxa"/>
            <w:tcBorders>
              <w:top w:val="single" w:sz="4" w:space="0" w:color="000000"/>
              <w:left w:val="single" w:sz="4" w:space="0" w:color="000000"/>
              <w:bottom w:val="single" w:sz="4" w:space="0" w:color="000000"/>
              <w:right w:val="single" w:sz="4" w:space="0" w:color="000000"/>
            </w:tcBorders>
          </w:tcPr>
          <w:p w14:paraId="2E93E0F9" w14:textId="77777777" w:rsidR="002014EB" w:rsidRPr="002014EB" w:rsidRDefault="002014EB" w:rsidP="00B223CD">
            <w:pPr>
              <w:rPr>
                <w:sz w:val="20"/>
              </w:rPr>
            </w:pPr>
          </w:p>
        </w:tc>
        <w:tc>
          <w:tcPr>
            <w:tcW w:w="1843" w:type="dxa"/>
            <w:tcBorders>
              <w:top w:val="single" w:sz="4" w:space="0" w:color="000000"/>
              <w:left w:val="single" w:sz="4" w:space="0" w:color="000000"/>
              <w:bottom w:val="single" w:sz="4" w:space="0" w:color="000000"/>
              <w:right w:val="single" w:sz="4" w:space="0" w:color="000000"/>
            </w:tcBorders>
          </w:tcPr>
          <w:p w14:paraId="7A2A6F9E" w14:textId="77777777" w:rsidR="002014EB" w:rsidRPr="002014EB" w:rsidRDefault="002014EB" w:rsidP="00B223CD">
            <w:pPr>
              <w:rPr>
                <w:sz w:val="20"/>
              </w:rPr>
            </w:pPr>
          </w:p>
        </w:tc>
        <w:tc>
          <w:tcPr>
            <w:tcW w:w="1718" w:type="dxa"/>
            <w:tcBorders>
              <w:top w:val="single" w:sz="4" w:space="0" w:color="000000"/>
              <w:left w:val="single" w:sz="4" w:space="0" w:color="000000"/>
              <w:right w:val="single" w:sz="4" w:space="0" w:color="000000"/>
            </w:tcBorders>
          </w:tcPr>
          <w:p w14:paraId="49090552" w14:textId="77777777" w:rsidR="002014EB" w:rsidRPr="002014EB" w:rsidRDefault="002014EB" w:rsidP="00B223CD">
            <w:pPr>
              <w:widowControl w:val="0"/>
              <w:pBdr>
                <w:top w:val="nil"/>
                <w:left w:val="nil"/>
                <w:bottom w:val="nil"/>
                <w:right w:val="nil"/>
                <w:between w:val="nil"/>
              </w:pBdr>
              <w:jc w:val="left"/>
              <w:rPr>
                <w:sz w:val="20"/>
              </w:rPr>
            </w:pPr>
          </w:p>
        </w:tc>
        <w:tc>
          <w:tcPr>
            <w:tcW w:w="2977" w:type="dxa"/>
            <w:vMerge/>
            <w:tcBorders>
              <w:top w:val="single" w:sz="4" w:space="0" w:color="000000"/>
              <w:left w:val="single" w:sz="4" w:space="0" w:color="000000"/>
              <w:right w:val="single" w:sz="4" w:space="0" w:color="000000"/>
            </w:tcBorders>
          </w:tcPr>
          <w:p w14:paraId="7A1DFD9E" w14:textId="77777777" w:rsidR="002014EB" w:rsidRPr="002014EB" w:rsidRDefault="002014EB" w:rsidP="00B223CD">
            <w:pPr>
              <w:widowControl w:val="0"/>
              <w:pBdr>
                <w:top w:val="nil"/>
                <w:left w:val="nil"/>
                <w:bottom w:val="nil"/>
                <w:right w:val="nil"/>
                <w:between w:val="nil"/>
              </w:pBdr>
              <w:jc w:val="left"/>
              <w:rPr>
                <w:sz w:val="20"/>
              </w:rPr>
            </w:pPr>
          </w:p>
        </w:tc>
      </w:tr>
    </w:tbl>
    <w:p w14:paraId="2F151F51" w14:textId="77777777" w:rsidR="002014EB" w:rsidRPr="002014EB" w:rsidRDefault="002014EB" w:rsidP="002014EB">
      <w:pPr>
        <w:pStyle w:val="oancuaDanhsach"/>
        <w:ind w:left="0" w:right="43" w:firstLine="567"/>
        <w:rPr>
          <w:color w:val="000000" w:themeColor="text1"/>
          <w:sz w:val="28"/>
          <w:szCs w:val="28"/>
        </w:rPr>
      </w:pPr>
    </w:p>
    <w:p w14:paraId="585F22E4" w14:textId="77777777" w:rsidR="002014EB" w:rsidRPr="002014EB" w:rsidRDefault="002014EB" w:rsidP="002014EB">
      <w:pPr>
        <w:pStyle w:val="oancuaDanhsach"/>
        <w:ind w:left="0" w:right="43" w:firstLine="567"/>
        <w:rPr>
          <w:color w:val="000000" w:themeColor="text1"/>
          <w:sz w:val="28"/>
          <w:szCs w:val="28"/>
          <w:lang w:val="pt-BR"/>
        </w:rPr>
      </w:pPr>
      <w:r w:rsidRPr="002014EB">
        <w:rPr>
          <w:color w:val="000000" w:themeColor="text1"/>
          <w:sz w:val="28"/>
          <w:szCs w:val="28"/>
        </w:rPr>
        <w:t xml:space="preserve">Bảng đáp ứng </w:t>
      </w:r>
      <w:r w:rsidRPr="002014EB">
        <w:rPr>
          <w:color w:val="000000" w:themeColor="text1"/>
          <w:sz w:val="28"/>
          <w:szCs w:val="28"/>
          <w:lang w:val="pt-BR"/>
        </w:rPr>
        <w:t>về kỹ thuật của hàng hóa chào thầu nêu trên cùng tài liệu kỹ thuật chứng minh là cơ sở đánh giá về mặt kỹ thuật của Hàng hóa dự thầu.</w:t>
      </w:r>
    </w:p>
    <w:p w14:paraId="54CA7512" w14:textId="77777777" w:rsidR="002014EB" w:rsidRPr="002014EB" w:rsidRDefault="002014EB" w:rsidP="002014EB">
      <w:pPr>
        <w:tabs>
          <w:tab w:val="left" w:pos="5670"/>
        </w:tabs>
        <w:spacing w:line="276" w:lineRule="auto"/>
        <w:ind w:right="43" w:firstLine="567"/>
        <w:jc w:val="left"/>
        <w:rPr>
          <w:rFonts w:eastAsia="Calibri"/>
          <w:color w:val="000000" w:themeColor="text1"/>
          <w:sz w:val="26"/>
          <w:szCs w:val="26"/>
        </w:rPr>
      </w:pPr>
      <w:r w:rsidRPr="002014EB">
        <w:rPr>
          <w:rFonts w:eastAsia="Calibri"/>
          <w:b/>
          <w:bCs/>
          <w:color w:val="000000" w:themeColor="text1"/>
          <w:sz w:val="26"/>
          <w:szCs w:val="26"/>
        </w:rPr>
        <w:t xml:space="preserve">Mục 2. Bản vẽ: </w:t>
      </w:r>
      <w:r w:rsidRPr="002014EB">
        <w:rPr>
          <w:rFonts w:eastAsia="Calibri"/>
          <w:color w:val="000000" w:themeColor="text1"/>
          <w:sz w:val="26"/>
          <w:szCs w:val="26"/>
        </w:rPr>
        <w:t>Không có bản vẽ</w:t>
      </w:r>
    </w:p>
    <w:p w14:paraId="75FA111F" w14:textId="77777777" w:rsidR="002014EB" w:rsidRPr="002014EB" w:rsidRDefault="002014EB" w:rsidP="002014EB">
      <w:pPr>
        <w:tabs>
          <w:tab w:val="left" w:pos="5670"/>
        </w:tabs>
        <w:spacing w:line="276" w:lineRule="auto"/>
        <w:ind w:right="43" w:firstLine="567"/>
        <w:jc w:val="left"/>
        <w:rPr>
          <w:b/>
          <w:bCs/>
          <w:color w:val="000000" w:themeColor="text1"/>
          <w:sz w:val="26"/>
          <w:szCs w:val="26"/>
        </w:rPr>
      </w:pPr>
      <w:r w:rsidRPr="002014EB">
        <w:rPr>
          <w:b/>
          <w:bCs/>
          <w:color w:val="000000" w:themeColor="text1"/>
          <w:sz w:val="26"/>
          <w:szCs w:val="26"/>
        </w:rPr>
        <w:t>Mục 3. Kiểm tra và thử nghiệm:</w:t>
      </w:r>
    </w:p>
    <w:p w14:paraId="156FCD72" w14:textId="77777777" w:rsidR="002014EB" w:rsidRPr="002014EB" w:rsidRDefault="002014EB" w:rsidP="002014EB">
      <w:pPr>
        <w:tabs>
          <w:tab w:val="left" w:pos="5670"/>
        </w:tabs>
        <w:spacing w:line="276" w:lineRule="auto"/>
        <w:ind w:right="43" w:firstLine="567"/>
        <w:rPr>
          <w:color w:val="000000" w:themeColor="text1"/>
          <w:sz w:val="26"/>
          <w:szCs w:val="26"/>
        </w:rPr>
      </w:pPr>
      <w:r w:rsidRPr="002014EB">
        <w:rPr>
          <w:bCs/>
          <w:color w:val="000000" w:themeColor="text1"/>
          <w:sz w:val="26"/>
          <w:szCs w:val="26"/>
        </w:rPr>
        <w:t xml:space="preserve">Việc kiểm tra và thử nghiệm hàng hóa được thực hiện theo các quy định sau: </w:t>
      </w:r>
    </w:p>
    <w:p w14:paraId="7D295990" w14:textId="77777777" w:rsidR="002014EB" w:rsidRPr="002014EB" w:rsidRDefault="002014EB" w:rsidP="002014EB">
      <w:pPr>
        <w:pStyle w:val="Tiuphu"/>
        <w:widowControl w:val="0"/>
        <w:spacing w:line="276" w:lineRule="auto"/>
        <w:ind w:firstLine="567"/>
        <w:outlineLvl w:val="0"/>
        <w:rPr>
          <w:rFonts w:cs="Times New Roman"/>
          <w:b/>
          <w:bCs/>
          <w:color w:val="000000" w:themeColor="text1"/>
          <w:sz w:val="26"/>
          <w:szCs w:val="26"/>
        </w:rPr>
      </w:pPr>
      <w:r w:rsidRPr="002014EB">
        <w:rPr>
          <w:rFonts w:cs="Times New Roman"/>
          <w:bCs/>
          <w:color w:val="000000" w:themeColor="text1"/>
          <w:sz w:val="26"/>
          <w:szCs w:val="26"/>
        </w:rPr>
        <w:t>- Thời gian: Từ khi bàn giao hàng hóa tại đơn vị sử dụng đến khi được nghiệm thu đưa vào sử dụng.</w:t>
      </w:r>
    </w:p>
    <w:p w14:paraId="365DF0A2" w14:textId="77777777" w:rsidR="002014EB" w:rsidRPr="002014EB" w:rsidRDefault="002014EB" w:rsidP="002014EB">
      <w:pPr>
        <w:pStyle w:val="Tiuphu"/>
        <w:widowControl w:val="0"/>
        <w:spacing w:line="276" w:lineRule="auto"/>
        <w:ind w:firstLine="567"/>
        <w:outlineLvl w:val="0"/>
        <w:rPr>
          <w:rFonts w:cs="Times New Roman"/>
          <w:b/>
          <w:bCs/>
          <w:color w:val="000000" w:themeColor="text1"/>
          <w:sz w:val="26"/>
          <w:szCs w:val="26"/>
        </w:rPr>
      </w:pPr>
      <w:r w:rsidRPr="002014EB">
        <w:rPr>
          <w:rFonts w:cs="Times New Roman"/>
          <w:bCs/>
          <w:color w:val="000000" w:themeColor="text1"/>
          <w:sz w:val="26"/>
          <w:szCs w:val="26"/>
        </w:rPr>
        <w:t>- Địa điểm: Tại nơi hàng hóa được bàn giao.</w:t>
      </w:r>
    </w:p>
    <w:p w14:paraId="4CE5527D" w14:textId="77777777" w:rsidR="002014EB" w:rsidRPr="002014EB" w:rsidRDefault="002014EB" w:rsidP="002014EB">
      <w:pPr>
        <w:pStyle w:val="Tiuphu"/>
        <w:widowControl w:val="0"/>
        <w:spacing w:line="276" w:lineRule="auto"/>
        <w:ind w:firstLine="567"/>
        <w:outlineLvl w:val="0"/>
        <w:rPr>
          <w:rFonts w:cs="Times New Roman"/>
          <w:b/>
          <w:bCs/>
          <w:color w:val="000000" w:themeColor="text1"/>
          <w:sz w:val="26"/>
          <w:szCs w:val="26"/>
        </w:rPr>
      </w:pPr>
      <w:r w:rsidRPr="002014EB">
        <w:rPr>
          <w:rFonts w:cs="Times New Roman"/>
          <w:bCs/>
          <w:color w:val="000000" w:themeColor="text1"/>
          <w:sz w:val="26"/>
          <w:szCs w:val="26"/>
        </w:rPr>
        <w:t>- Nội dung và cách thức tiến hành:</w:t>
      </w:r>
    </w:p>
    <w:p w14:paraId="149A64DF" w14:textId="77777777" w:rsidR="002014EB" w:rsidRPr="002014EB" w:rsidRDefault="002014EB" w:rsidP="002014EB">
      <w:pPr>
        <w:pStyle w:val="Tiuphu"/>
        <w:widowControl w:val="0"/>
        <w:spacing w:line="276" w:lineRule="auto"/>
        <w:ind w:firstLine="567"/>
        <w:outlineLvl w:val="0"/>
        <w:rPr>
          <w:rFonts w:cs="Times New Roman"/>
          <w:b/>
          <w:bCs/>
          <w:color w:val="000000" w:themeColor="text1"/>
          <w:sz w:val="26"/>
          <w:szCs w:val="26"/>
        </w:rPr>
      </w:pPr>
      <w:r w:rsidRPr="002014EB">
        <w:rPr>
          <w:rFonts w:cs="Times New Roman"/>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021C823A" w14:textId="77777777" w:rsidR="002014EB" w:rsidRPr="002014EB" w:rsidRDefault="002014EB" w:rsidP="002014EB">
      <w:pPr>
        <w:pStyle w:val="Tiuphu"/>
        <w:widowControl w:val="0"/>
        <w:spacing w:line="276" w:lineRule="auto"/>
        <w:ind w:firstLine="567"/>
        <w:outlineLvl w:val="0"/>
        <w:rPr>
          <w:rFonts w:cs="Times New Roman"/>
          <w:b/>
          <w:bCs/>
          <w:color w:val="000000" w:themeColor="text1"/>
          <w:sz w:val="26"/>
          <w:szCs w:val="26"/>
        </w:rPr>
      </w:pPr>
      <w:r w:rsidRPr="002014EB">
        <w:rPr>
          <w:rFonts w:cs="Times New Roman"/>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1ABC9BED" w14:textId="77777777" w:rsidR="002014EB" w:rsidRPr="002014EB" w:rsidRDefault="002014EB" w:rsidP="002014EB">
      <w:pPr>
        <w:pStyle w:val="Tiuphu"/>
        <w:widowControl w:val="0"/>
        <w:spacing w:line="276" w:lineRule="auto"/>
        <w:ind w:firstLine="567"/>
        <w:outlineLvl w:val="0"/>
        <w:rPr>
          <w:rFonts w:cs="Times New Roman"/>
          <w:b/>
          <w:bCs/>
          <w:color w:val="000000" w:themeColor="text1"/>
          <w:sz w:val="26"/>
          <w:szCs w:val="26"/>
        </w:rPr>
      </w:pPr>
      <w:r w:rsidRPr="002014EB">
        <w:rPr>
          <w:rFonts w:cs="Times New Roman"/>
          <w:bCs/>
          <w:color w:val="000000" w:themeColor="text1"/>
          <w:sz w:val="26"/>
          <w:szCs w:val="26"/>
        </w:rPr>
        <w:t>- Chi phí cho việc kiểm tra, thử nghiệm: Mọi chi phí cho việc kiểm tra, thử nghiệm hàng hóa đều do nhà thầu chịu trách nhiệm.</w:t>
      </w:r>
    </w:p>
    <w:p w14:paraId="50B6970F" w14:textId="77777777" w:rsidR="002014EB" w:rsidRPr="002014EB" w:rsidRDefault="002014EB" w:rsidP="002014EB">
      <w:pPr>
        <w:pStyle w:val="Tiuphu"/>
        <w:widowControl w:val="0"/>
        <w:spacing w:line="276" w:lineRule="auto"/>
        <w:ind w:firstLine="567"/>
        <w:outlineLvl w:val="0"/>
        <w:rPr>
          <w:rFonts w:cs="Times New Roman"/>
          <w:b/>
          <w:bCs/>
          <w:color w:val="000000" w:themeColor="text1"/>
          <w:sz w:val="26"/>
          <w:szCs w:val="26"/>
        </w:rPr>
      </w:pPr>
      <w:r w:rsidRPr="002014EB">
        <w:rPr>
          <w:rFonts w:cs="Times New Roman"/>
          <w:bCs/>
          <w:color w:val="000000" w:themeColor="text1"/>
          <w:sz w:val="26"/>
          <w:szCs w:val="26"/>
        </w:rPr>
        <w:t xml:space="preserve">3. Nghiệm thu hàng hóa: Sau khi được kiểm tra thử nghiệm, hàng hóa được bên mua giám định chất lượng và nghiệm thu để đưa vào sử dụng, theo đúng quy định của Nhà nước. Hàng hóa được chuyển sang nghĩa vụ </w:t>
      </w:r>
      <w:r w:rsidRPr="002014EB">
        <w:rPr>
          <w:rFonts w:cs="Times New Roman"/>
          <w:bCs/>
          <w:color w:val="000000" w:themeColor="text1"/>
          <w:sz w:val="26"/>
          <w:szCs w:val="26"/>
        </w:rPr>
        <w:lastRenderedPageBreak/>
        <w:t>bảo hành ngay sau khi các bên thống nhất nghiệm thu và đưa vào sử dụng.</w:t>
      </w:r>
    </w:p>
    <w:p w14:paraId="07CE01A1" w14:textId="77777777" w:rsidR="002014EB" w:rsidRPr="002014EB" w:rsidRDefault="002014EB" w:rsidP="002014EB">
      <w:pPr>
        <w:pStyle w:val="Tiuphu"/>
        <w:widowControl w:val="0"/>
        <w:spacing w:line="276" w:lineRule="auto"/>
        <w:ind w:firstLine="567"/>
        <w:outlineLvl w:val="0"/>
        <w:rPr>
          <w:rFonts w:cs="Times New Roman"/>
          <w:b/>
          <w:color w:val="000000" w:themeColor="text1"/>
          <w:sz w:val="26"/>
          <w:szCs w:val="26"/>
        </w:rPr>
      </w:pPr>
      <w:r w:rsidRPr="002014EB">
        <w:rPr>
          <w:rFonts w:cs="Times New Roman"/>
          <w:bCs/>
          <w:color w:val="000000" w:themeColor="text1"/>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183116B0" w14:textId="77777777" w:rsidR="002014EB" w:rsidRPr="002014EB" w:rsidRDefault="002014EB">
      <w:pPr>
        <w:sectPr w:rsidR="002014EB" w:rsidRPr="002014EB" w:rsidSect="002014EB">
          <w:pgSz w:w="15840" w:h="12240" w:orient="landscape"/>
          <w:pgMar w:top="1440" w:right="1440" w:bottom="1440" w:left="1440" w:header="720" w:footer="720" w:gutter="0"/>
          <w:cols w:space="720"/>
          <w:docGrid w:linePitch="360"/>
        </w:sectPr>
      </w:pPr>
    </w:p>
    <w:p w14:paraId="259D8C6D" w14:textId="77777777" w:rsidR="00A54DCB" w:rsidRPr="002014EB" w:rsidRDefault="00A54DCB"/>
    <w:sectPr w:rsidR="00A54DCB" w:rsidRPr="00201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474C8EBC"/>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2"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5204688">
    <w:abstractNumId w:val="0"/>
  </w:num>
  <w:num w:numId="2" w16cid:durableId="1365324632">
    <w:abstractNumId w:val="3"/>
  </w:num>
  <w:num w:numId="3" w16cid:durableId="697703541">
    <w:abstractNumId w:val="2"/>
  </w:num>
  <w:num w:numId="4" w16cid:durableId="89889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CB"/>
    <w:rsid w:val="0004203B"/>
    <w:rsid w:val="002014EB"/>
    <w:rsid w:val="004A53AE"/>
    <w:rsid w:val="00A54DCB"/>
    <w:rsid w:val="00F8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45C1"/>
  <w15:chartTrackingRefBased/>
  <w15:docId w15:val="{7693B742-6A68-4770-A0AE-7C3942D8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014EB"/>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basedOn w:val="Binhthng"/>
    <w:next w:val="Binhthng"/>
    <w:link w:val="u1Char"/>
    <w:uiPriority w:val="9"/>
    <w:qFormat/>
    <w:rsid w:val="00A54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A54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A54DCB"/>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A54DCB"/>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A54DCB"/>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A54DCB"/>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54DCB"/>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54DCB"/>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54DCB"/>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54DCB"/>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A54DCB"/>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A54DCB"/>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A54DCB"/>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A54DCB"/>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A54DCB"/>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54DCB"/>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54DCB"/>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54DCB"/>
    <w:rPr>
      <w:rFonts w:eastAsiaTheme="majorEastAsia" w:cstheme="majorBidi"/>
      <w:color w:val="272727" w:themeColor="text1" w:themeTint="D8"/>
    </w:rPr>
  </w:style>
  <w:style w:type="paragraph" w:styleId="Tiu">
    <w:name w:val="Title"/>
    <w:basedOn w:val="Binhthng"/>
    <w:next w:val="Binhthng"/>
    <w:link w:val="TiuChar"/>
    <w:uiPriority w:val="10"/>
    <w:qFormat/>
    <w:rsid w:val="00A54DCB"/>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54DC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54DCB"/>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54DCB"/>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54DC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54DCB"/>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A54DCB"/>
    <w:pPr>
      <w:ind w:left="720"/>
      <w:contextualSpacing/>
    </w:pPr>
  </w:style>
  <w:style w:type="character" w:styleId="NhnmnhThm">
    <w:name w:val="Intense Emphasis"/>
    <w:basedOn w:val="Phngmcinhcuaoanvn"/>
    <w:uiPriority w:val="21"/>
    <w:qFormat/>
    <w:rsid w:val="00A54DCB"/>
    <w:rPr>
      <w:i/>
      <w:iCs/>
      <w:color w:val="2F5496" w:themeColor="accent1" w:themeShade="BF"/>
    </w:rPr>
  </w:style>
  <w:style w:type="paragraph" w:styleId="Nhaykepm">
    <w:name w:val="Intense Quote"/>
    <w:basedOn w:val="Binhthng"/>
    <w:next w:val="Binhthng"/>
    <w:link w:val="NhaykepmChar"/>
    <w:uiPriority w:val="30"/>
    <w:qFormat/>
    <w:rsid w:val="00A54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A54DCB"/>
    <w:rPr>
      <w:i/>
      <w:iCs/>
      <w:color w:val="2F5496" w:themeColor="accent1" w:themeShade="BF"/>
    </w:rPr>
  </w:style>
  <w:style w:type="character" w:styleId="ThamchiuNhnmnh">
    <w:name w:val="Intense Reference"/>
    <w:basedOn w:val="Phngmcinhcuaoanvn"/>
    <w:uiPriority w:val="32"/>
    <w:qFormat/>
    <w:rsid w:val="00A54DCB"/>
    <w:rPr>
      <w:b/>
      <w:bCs/>
      <w:smallCaps/>
      <w:color w:val="2F5496" w:themeColor="accent1" w:themeShade="BF"/>
      <w:spacing w:val="5"/>
    </w:rPr>
  </w:style>
  <w:style w:type="paragraph" w:styleId="Mucluc1">
    <w:name w:val="toc 1"/>
    <w:basedOn w:val="Binhthng"/>
    <w:next w:val="Binhthng"/>
    <w:autoRedefine/>
    <w:uiPriority w:val="39"/>
    <w:qFormat/>
    <w:rsid w:val="002014E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20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Sáng Dương</cp:lastModifiedBy>
  <cp:revision>3</cp:revision>
  <dcterms:created xsi:type="dcterms:W3CDTF">2025-10-30T04:26:00Z</dcterms:created>
  <dcterms:modified xsi:type="dcterms:W3CDTF">2025-10-30T08:33:00Z</dcterms:modified>
</cp:coreProperties>
</file>