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0414CD">
      <w:pPr>
        <w:spacing w:after="120"/>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524947">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524947">
      <w:pPr>
        <w:spacing w:before="40" w:after="40"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0482173E" w:rsidR="00821F46" w:rsidRPr="0071770E" w:rsidRDefault="005C5566" w:rsidP="000A7502">
      <w:pPr>
        <w:spacing w:before="40" w:after="40" w:line="276" w:lineRule="auto"/>
        <w:ind w:firstLine="567"/>
        <w:rPr>
          <w:iCs/>
          <w:sz w:val="28"/>
          <w:szCs w:val="28"/>
          <w:lang w:val="vi-VN"/>
        </w:rPr>
      </w:pPr>
      <w:r w:rsidRPr="0071770E">
        <w:rPr>
          <w:spacing w:val="-4"/>
          <w:sz w:val="28"/>
          <w:szCs w:val="28"/>
          <w:lang w:val="es-ES"/>
        </w:rPr>
        <w:t xml:space="preserve">- Tên dự toán: </w:t>
      </w:r>
      <w:r w:rsidR="007271FD" w:rsidRPr="007271FD">
        <w:rPr>
          <w:iCs/>
          <w:sz w:val="28"/>
          <w:szCs w:val="28"/>
          <w:lang w:val="es-ES"/>
        </w:rPr>
        <w:t xml:space="preserve">Mua sắm </w:t>
      </w:r>
      <w:r w:rsidR="00572AA9" w:rsidRPr="00572AA9">
        <w:rPr>
          <w:iCs/>
          <w:sz w:val="28"/>
          <w:szCs w:val="28"/>
          <w:lang w:val="es-ES"/>
        </w:rPr>
        <w:t>vật tư bổ sung chất lỏng công tác cho các thiết bị công nghệ của Nhà máy</w:t>
      </w:r>
      <w:r w:rsidR="00821F46" w:rsidRPr="0071770E">
        <w:rPr>
          <w:iCs/>
          <w:sz w:val="28"/>
          <w:szCs w:val="28"/>
          <w:lang w:val="vi-VN"/>
        </w:rPr>
        <w:t>.</w:t>
      </w:r>
    </w:p>
    <w:p w14:paraId="4B15371F" w14:textId="43C7360C" w:rsidR="007850E1" w:rsidRPr="0071770E" w:rsidRDefault="00061168" w:rsidP="00524947">
      <w:pPr>
        <w:spacing w:before="40" w:after="40" w:line="276"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572AA9">
        <w:rPr>
          <w:bCs/>
          <w:sz w:val="28"/>
          <w:szCs w:val="28"/>
          <w:lang w:val="pt-BR"/>
        </w:rPr>
        <w:t>Mua sắm dầu thủy lực, dầu công nghiệp</w:t>
      </w:r>
      <w:r w:rsidR="007271FD">
        <w:rPr>
          <w:bCs/>
          <w:sz w:val="28"/>
          <w:szCs w:val="28"/>
          <w:lang w:val="pt-BR"/>
        </w:rPr>
        <w:t>.</w:t>
      </w:r>
    </w:p>
    <w:p w14:paraId="07F0711E" w14:textId="42D3709D" w:rsidR="007850E1" w:rsidRPr="0071770E" w:rsidRDefault="00061168" w:rsidP="00524947">
      <w:pPr>
        <w:widowControl w:val="0"/>
        <w:tabs>
          <w:tab w:val="right" w:pos="7272"/>
        </w:tabs>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524947">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17CB5BB9" w:rsidR="00061168" w:rsidRPr="0071770E" w:rsidRDefault="00061168" w:rsidP="00524947">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An Khê,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524947">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524947">
      <w:pPr>
        <w:spacing w:line="276" w:lineRule="auto"/>
        <w:ind w:firstLine="567"/>
        <w:rPr>
          <w:b/>
          <w:i/>
          <w:sz w:val="28"/>
          <w:szCs w:val="28"/>
          <w:lang w:val="es-ES"/>
        </w:rPr>
      </w:pPr>
      <w:r w:rsidRPr="0071770E">
        <w:rPr>
          <w:b/>
          <w:i/>
          <w:sz w:val="28"/>
          <w:szCs w:val="28"/>
          <w:lang w:val="es-ES"/>
        </w:rPr>
        <w:t>2.1. Yêu cầu chung:</w:t>
      </w:r>
    </w:p>
    <w:p w14:paraId="3F83711B" w14:textId="10A1705D" w:rsidR="00A82047" w:rsidRPr="0071770E" w:rsidRDefault="00A82047" w:rsidP="00524947">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572AA9">
        <w:rPr>
          <w:rFonts w:eastAsia="Calibri"/>
          <w:sz w:val="28"/>
          <w:szCs w:val="28"/>
          <w:lang w:val="es-ES"/>
        </w:rPr>
        <w:t xml:space="preserve"> năm 2024</w:t>
      </w:r>
      <w:r w:rsidR="007271FD">
        <w:rPr>
          <w:rFonts w:eastAsia="Calibri"/>
          <w:sz w:val="28"/>
          <w:szCs w:val="28"/>
          <w:lang w:val="es-ES"/>
        </w:rPr>
        <w:t xml:space="preserve"> đến nay.</w:t>
      </w:r>
    </w:p>
    <w:p w14:paraId="3096EA8E" w14:textId="40D81D8D" w:rsidR="00A82047" w:rsidRPr="00F7342F" w:rsidRDefault="00A82047" w:rsidP="00524947">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436FAA5F"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Pr="00F7342F">
        <w:rPr>
          <w:rFonts w:eastAsia="Calibri"/>
          <w:sz w:val="28"/>
          <w:szCs w:val="28"/>
          <w:lang w:val="es-ES"/>
        </w:rPr>
        <w:t xml:space="preserve">: </w:t>
      </w:r>
    </w:p>
    <w:p w14:paraId="2FA2F305" w14:textId="11C2CF58"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5249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77777777" w:rsidR="007C0F8C" w:rsidRPr="00E44402" w:rsidRDefault="001D6F5E" w:rsidP="001D172E">
      <w:pPr>
        <w:spacing w:line="276" w:lineRule="auto"/>
        <w:ind w:firstLine="567"/>
        <w:rPr>
          <w:sz w:val="28"/>
          <w:szCs w:val="28"/>
          <w:lang w:val="pt-BR"/>
        </w:rPr>
      </w:pPr>
      <w:r w:rsidRPr="00E44402">
        <w:rPr>
          <w:sz w:val="28"/>
          <w:szCs w:val="28"/>
          <w:lang w:val="pt-BR"/>
        </w:rPr>
        <w:lastRenderedPageBreak/>
        <w:t>Hàng hóa chào thầu phải có thông số kỹ thuật đáp ứng các yêu cầu sau:</w:t>
      </w:r>
    </w:p>
    <w:tbl>
      <w:tblPr>
        <w:tblStyle w:val="TableGrid"/>
        <w:tblW w:w="9923" w:type="dxa"/>
        <w:tblInd w:w="-714" w:type="dxa"/>
        <w:tblLayout w:type="fixed"/>
        <w:tblLook w:val="04A0" w:firstRow="1" w:lastRow="0" w:firstColumn="1" w:lastColumn="0" w:noHBand="0" w:noVBand="1"/>
      </w:tblPr>
      <w:tblGrid>
        <w:gridCol w:w="709"/>
        <w:gridCol w:w="2552"/>
        <w:gridCol w:w="6662"/>
      </w:tblGrid>
      <w:tr w:rsidR="00CC2FFD" w:rsidRPr="00CC2FFD" w14:paraId="6E12FBA0" w14:textId="77777777" w:rsidTr="00F30024">
        <w:trPr>
          <w:trHeight w:val="454"/>
          <w:tblHeader/>
        </w:trPr>
        <w:tc>
          <w:tcPr>
            <w:tcW w:w="709" w:type="dxa"/>
            <w:vAlign w:val="center"/>
            <w:hideMark/>
          </w:tcPr>
          <w:p w14:paraId="26B5BC76" w14:textId="77777777" w:rsidR="00435779" w:rsidRPr="00F30024" w:rsidRDefault="00435779" w:rsidP="00E8239B">
            <w:pPr>
              <w:spacing w:before="40" w:after="40"/>
              <w:jc w:val="center"/>
              <w:rPr>
                <w:b/>
                <w:bCs/>
                <w:sz w:val="26"/>
                <w:szCs w:val="26"/>
              </w:rPr>
            </w:pPr>
            <w:r w:rsidRPr="00F30024">
              <w:rPr>
                <w:b/>
                <w:bCs/>
                <w:sz w:val="26"/>
                <w:szCs w:val="26"/>
              </w:rPr>
              <w:t>Stt</w:t>
            </w:r>
          </w:p>
        </w:tc>
        <w:tc>
          <w:tcPr>
            <w:tcW w:w="2552" w:type="dxa"/>
            <w:vAlign w:val="center"/>
            <w:hideMark/>
          </w:tcPr>
          <w:p w14:paraId="250BD396" w14:textId="77777777" w:rsidR="00435779" w:rsidRPr="00F30024" w:rsidRDefault="00435779" w:rsidP="00E8239B">
            <w:pPr>
              <w:spacing w:before="40" w:after="40"/>
              <w:jc w:val="center"/>
              <w:rPr>
                <w:b/>
                <w:bCs/>
                <w:sz w:val="26"/>
                <w:szCs w:val="26"/>
              </w:rPr>
            </w:pPr>
            <w:r w:rsidRPr="00F30024">
              <w:rPr>
                <w:b/>
                <w:bCs/>
                <w:sz w:val="26"/>
                <w:szCs w:val="26"/>
              </w:rPr>
              <w:t>Tên hàng hóa</w:t>
            </w:r>
          </w:p>
        </w:tc>
        <w:tc>
          <w:tcPr>
            <w:tcW w:w="6662" w:type="dxa"/>
            <w:vAlign w:val="center"/>
            <w:hideMark/>
          </w:tcPr>
          <w:p w14:paraId="51C0D75D" w14:textId="77777777" w:rsidR="00435779" w:rsidRPr="00F30024" w:rsidRDefault="00435779" w:rsidP="00E8239B">
            <w:pPr>
              <w:spacing w:before="40" w:after="40"/>
              <w:jc w:val="center"/>
              <w:rPr>
                <w:b/>
                <w:bCs/>
                <w:sz w:val="26"/>
                <w:szCs w:val="26"/>
              </w:rPr>
            </w:pPr>
            <w:r w:rsidRPr="00F30024">
              <w:rPr>
                <w:b/>
                <w:bCs/>
                <w:sz w:val="26"/>
                <w:szCs w:val="26"/>
              </w:rPr>
              <w:t>Thông số kỹ thuật và các tiêu chuẩn</w:t>
            </w:r>
          </w:p>
        </w:tc>
      </w:tr>
      <w:tr w:rsidR="00107AB1" w:rsidRPr="00CC2FFD" w14:paraId="5CE6057E" w14:textId="77777777" w:rsidTr="00F30024">
        <w:trPr>
          <w:trHeight w:val="454"/>
        </w:trPr>
        <w:tc>
          <w:tcPr>
            <w:tcW w:w="709" w:type="dxa"/>
            <w:noWrap/>
            <w:vAlign w:val="center"/>
          </w:tcPr>
          <w:p w14:paraId="694C1817" w14:textId="22E0938D" w:rsidR="00107AB1" w:rsidRPr="00F30024" w:rsidRDefault="00107AB1" w:rsidP="00107AB1">
            <w:pPr>
              <w:spacing w:before="40" w:after="40"/>
              <w:jc w:val="center"/>
              <w:rPr>
                <w:sz w:val="26"/>
                <w:szCs w:val="26"/>
              </w:rPr>
            </w:pPr>
            <w:bookmarkStart w:id="2" w:name="_GoBack" w:colFirst="2" w:colLast="2"/>
            <w:r w:rsidRPr="00F30024">
              <w:rPr>
                <w:sz w:val="26"/>
                <w:szCs w:val="26"/>
              </w:rPr>
              <w:t>1</w:t>
            </w:r>
          </w:p>
        </w:tc>
        <w:tc>
          <w:tcPr>
            <w:tcW w:w="2552" w:type="dxa"/>
            <w:vAlign w:val="center"/>
          </w:tcPr>
          <w:p w14:paraId="27452B02" w14:textId="47A30928" w:rsidR="00107AB1" w:rsidRPr="00F30024" w:rsidRDefault="00107AB1" w:rsidP="00107AB1">
            <w:pPr>
              <w:spacing w:before="40" w:after="40"/>
              <w:jc w:val="left"/>
              <w:rPr>
                <w:sz w:val="26"/>
                <w:szCs w:val="26"/>
              </w:rPr>
            </w:pPr>
            <w:r>
              <w:rPr>
                <w:color w:val="000000"/>
              </w:rPr>
              <w:t>Dầu thủy lực ГОСТ 6794-75(-2017)</w:t>
            </w:r>
          </w:p>
        </w:tc>
        <w:tc>
          <w:tcPr>
            <w:tcW w:w="6662" w:type="dxa"/>
            <w:vAlign w:val="center"/>
          </w:tcPr>
          <w:p w14:paraId="763676F2" w14:textId="77777777" w:rsidR="00A60086" w:rsidRDefault="00A60086" w:rsidP="00A60086">
            <w:pPr>
              <w:spacing w:before="40" w:after="40"/>
              <w:jc w:val="left"/>
              <w:rPr>
                <w:color w:val="000000"/>
              </w:rPr>
            </w:pPr>
            <w:r w:rsidRPr="00A60086">
              <w:rPr>
                <w:color w:val="000000"/>
              </w:rPr>
              <w:t>Màu sắ</w:t>
            </w:r>
            <w:r>
              <w:rPr>
                <w:color w:val="000000"/>
              </w:rPr>
              <w:t>c: Chất lỏng trong suốt màu đỏ.</w:t>
            </w:r>
          </w:p>
          <w:p w14:paraId="13DE2F5B" w14:textId="57F53D1D" w:rsidR="00A60086" w:rsidRDefault="00A60086" w:rsidP="00A60086">
            <w:pPr>
              <w:spacing w:before="40" w:after="40"/>
              <w:jc w:val="left"/>
              <w:rPr>
                <w:color w:val="000000"/>
              </w:rPr>
            </w:pPr>
            <w:r w:rsidRPr="00A60086">
              <w:rPr>
                <w:color w:val="000000"/>
              </w:rPr>
              <w:t>Tính chất cơ lý hóa:</w:t>
            </w:r>
          </w:p>
          <w:p w14:paraId="27E74141" w14:textId="6CD07324" w:rsidR="00A60086" w:rsidRDefault="00A60086" w:rsidP="00A60086">
            <w:pPr>
              <w:spacing w:before="40" w:after="40"/>
              <w:jc w:val="left"/>
              <w:rPr>
                <w:color w:val="000000"/>
              </w:rPr>
            </w:pPr>
            <w:r w:rsidRPr="00A60086">
              <w:rPr>
                <w:color w:val="000000"/>
              </w:rPr>
              <w:t>Khối lượng riêng ở 20°С: ≤ 0,85 (g/cm³);</w:t>
            </w:r>
          </w:p>
          <w:p w14:paraId="1B60AEF1" w14:textId="77777777" w:rsidR="00A60086" w:rsidRDefault="00A60086" w:rsidP="00A60086">
            <w:pPr>
              <w:spacing w:before="40" w:after="40"/>
              <w:jc w:val="left"/>
              <w:rPr>
                <w:color w:val="000000"/>
              </w:rPr>
            </w:pPr>
            <w:r w:rsidRPr="00A60086">
              <w:rPr>
                <w:color w:val="000000"/>
              </w:rPr>
              <w:t>Trị số axit: ≤0,03 (mg KOH /g);</w:t>
            </w:r>
          </w:p>
          <w:p w14:paraId="139C255D" w14:textId="77777777" w:rsidR="00A60086" w:rsidRDefault="00A60086" w:rsidP="00A60086">
            <w:pPr>
              <w:spacing w:before="40" w:after="40"/>
              <w:jc w:val="left"/>
              <w:rPr>
                <w:color w:val="000000"/>
              </w:rPr>
            </w:pPr>
            <w:r w:rsidRPr="00A60086">
              <w:rPr>
                <w:color w:val="000000"/>
              </w:rPr>
              <w:t>Độ nhớt động học ở 50 °С: ≥ 10,0 cSt;</w:t>
            </w:r>
          </w:p>
          <w:p w14:paraId="4B2D9C75" w14:textId="77777777" w:rsidR="00A60086" w:rsidRDefault="00A60086" w:rsidP="00A60086">
            <w:pPr>
              <w:spacing w:before="40" w:after="40"/>
              <w:jc w:val="left"/>
              <w:rPr>
                <w:color w:val="000000"/>
              </w:rPr>
            </w:pPr>
            <w:r w:rsidRPr="00A60086">
              <w:rPr>
                <w:color w:val="000000"/>
              </w:rPr>
              <w:t>Nhiệt độ chớp lửa cốc hở:  ≥93 °С;</w:t>
            </w:r>
          </w:p>
          <w:p w14:paraId="30B12BC0" w14:textId="77777777" w:rsidR="00A60086" w:rsidRDefault="00A60086" w:rsidP="00A60086">
            <w:pPr>
              <w:spacing w:before="40" w:after="40"/>
              <w:jc w:val="left"/>
              <w:rPr>
                <w:color w:val="000000"/>
              </w:rPr>
            </w:pPr>
            <w:r w:rsidRPr="00A60086">
              <w:rPr>
                <w:color w:val="000000"/>
              </w:rPr>
              <w:t>Nhiệt độ bắt đầu sôi:  ≥ 210 °С;</w:t>
            </w:r>
          </w:p>
          <w:p w14:paraId="12333F77" w14:textId="222997CC" w:rsidR="00A60086" w:rsidRDefault="00A60086" w:rsidP="00A60086">
            <w:pPr>
              <w:spacing w:before="40" w:after="40"/>
              <w:jc w:val="left"/>
              <w:rPr>
                <w:color w:val="000000"/>
              </w:rPr>
            </w:pPr>
            <w:r w:rsidRPr="00A60086">
              <w:rPr>
                <w:color w:val="000000"/>
              </w:rPr>
              <w:t>Hàm lượng nước: không có;</w:t>
            </w:r>
          </w:p>
          <w:p w14:paraId="238FC0D9" w14:textId="7343FC4E" w:rsidR="00107AB1" w:rsidRPr="00F30024" w:rsidRDefault="00A60086" w:rsidP="00A60086">
            <w:pPr>
              <w:spacing w:before="40" w:after="40"/>
              <w:jc w:val="left"/>
              <w:rPr>
                <w:sz w:val="26"/>
                <w:szCs w:val="26"/>
              </w:rPr>
            </w:pPr>
            <w:r w:rsidRPr="00A60086">
              <w:rPr>
                <w:color w:val="000000"/>
              </w:rPr>
              <w:t>Hàm lượng axit, bazơ tan trong nước: không có;</w:t>
            </w:r>
          </w:p>
        </w:tc>
      </w:tr>
      <w:tr w:rsidR="00107AB1" w:rsidRPr="00CC2FFD" w14:paraId="2719F11B" w14:textId="77777777" w:rsidTr="00F30024">
        <w:trPr>
          <w:trHeight w:val="454"/>
        </w:trPr>
        <w:tc>
          <w:tcPr>
            <w:tcW w:w="709" w:type="dxa"/>
            <w:noWrap/>
            <w:vAlign w:val="center"/>
          </w:tcPr>
          <w:p w14:paraId="12EB9DEF" w14:textId="6D5A015B" w:rsidR="00107AB1" w:rsidRPr="00F30024" w:rsidRDefault="00107AB1" w:rsidP="00107AB1">
            <w:pPr>
              <w:spacing w:before="40" w:after="40"/>
              <w:jc w:val="center"/>
              <w:rPr>
                <w:sz w:val="26"/>
                <w:szCs w:val="26"/>
              </w:rPr>
            </w:pPr>
            <w:r w:rsidRPr="00F30024">
              <w:rPr>
                <w:sz w:val="26"/>
                <w:szCs w:val="26"/>
              </w:rPr>
              <w:t>2</w:t>
            </w:r>
          </w:p>
        </w:tc>
        <w:tc>
          <w:tcPr>
            <w:tcW w:w="2552" w:type="dxa"/>
            <w:vAlign w:val="center"/>
          </w:tcPr>
          <w:p w14:paraId="741686B4" w14:textId="1367F7A2" w:rsidR="00107AB1" w:rsidRPr="00F30024" w:rsidRDefault="00107AB1" w:rsidP="00107AB1">
            <w:pPr>
              <w:spacing w:before="40" w:after="40"/>
              <w:jc w:val="left"/>
              <w:rPr>
                <w:sz w:val="26"/>
                <w:szCs w:val="26"/>
              </w:rPr>
            </w:pPr>
            <w:r>
              <w:rPr>
                <w:color w:val="000000"/>
              </w:rPr>
              <w:t>Dầu nhờn HD-50</w:t>
            </w:r>
          </w:p>
        </w:tc>
        <w:tc>
          <w:tcPr>
            <w:tcW w:w="6662" w:type="dxa"/>
            <w:vAlign w:val="center"/>
          </w:tcPr>
          <w:p w14:paraId="1F3AA007" w14:textId="09D2A1F3" w:rsidR="00107AB1" w:rsidRPr="00F30024" w:rsidRDefault="00107AB1" w:rsidP="00A60086">
            <w:pPr>
              <w:spacing w:before="40" w:after="40"/>
              <w:jc w:val="left"/>
              <w:rPr>
                <w:sz w:val="26"/>
                <w:szCs w:val="26"/>
              </w:rPr>
            </w:pPr>
            <w:r>
              <w:rPr>
                <w:color w:val="000000"/>
              </w:rPr>
              <w:t>Chống Oxy hóa, chống gỉ sét, chống tạo bọt và tiết kiệm nhiên liệu động cơ</w:t>
            </w:r>
            <w:r>
              <w:rPr>
                <w:color w:val="000000"/>
              </w:rPr>
              <w:br/>
              <w:t>Tỷ trọng ở 15oC (Kg/l): 0.84 – 0.87</w:t>
            </w:r>
            <w:r>
              <w:rPr>
                <w:color w:val="000000"/>
              </w:rPr>
              <w:br/>
              <w:t>Độ nhớt động học ở 100oC (mm2/s): 19 – 21.8</w:t>
            </w:r>
            <w:r>
              <w:rPr>
                <w:color w:val="000000"/>
              </w:rPr>
              <w:br/>
              <w:t>Chỉ số độ nhớt (VI): Min 110</w:t>
            </w:r>
            <w:r>
              <w:rPr>
                <w:color w:val="000000"/>
              </w:rPr>
              <w:br/>
              <w:t>Nhiệt độ chớp cháy COC (ºC): Min 200</w:t>
            </w:r>
            <w:r>
              <w:rPr>
                <w:color w:val="000000"/>
              </w:rPr>
              <w:br/>
              <w:t>Trị số kiềm tổng: Min 4.0</w:t>
            </w:r>
            <w:r>
              <w:rPr>
                <w:color w:val="000000"/>
              </w:rPr>
              <w:br/>
              <w:t>Hàm lượng nước tính theo V/m (%): Max 0.05</w:t>
            </w:r>
            <w:r>
              <w:rPr>
                <w:color w:val="000000"/>
              </w:rPr>
              <w:br/>
              <w:t>Độ tạo bọt ở 93,5ºC: Max 50/0</w:t>
            </w:r>
          </w:p>
        </w:tc>
      </w:tr>
      <w:tr w:rsidR="00107AB1" w:rsidRPr="00CC2FFD" w14:paraId="79922198" w14:textId="77777777" w:rsidTr="00F30024">
        <w:trPr>
          <w:trHeight w:val="454"/>
        </w:trPr>
        <w:tc>
          <w:tcPr>
            <w:tcW w:w="709" w:type="dxa"/>
            <w:noWrap/>
            <w:vAlign w:val="center"/>
          </w:tcPr>
          <w:p w14:paraId="016399AD" w14:textId="467C4FB7" w:rsidR="00107AB1" w:rsidRPr="00F30024" w:rsidRDefault="00107AB1" w:rsidP="00107AB1">
            <w:pPr>
              <w:spacing w:before="40" w:after="40"/>
              <w:jc w:val="center"/>
              <w:rPr>
                <w:sz w:val="26"/>
                <w:szCs w:val="26"/>
              </w:rPr>
            </w:pPr>
            <w:r w:rsidRPr="00F30024">
              <w:rPr>
                <w:sz w:val="26"/>
                <w:szCs w:val="26"/>
              </w:rPr>
              <w:t>3</w:t>
            </w:r>
          </w:p>
        </w:tc>
        <w:tc>
          <w:tcPr>
            <w:tcW w:w="2552" w:type="dxa"/>
            <w:vAlign w:val="center"/>
          </w:tcPr>
          <w:p w14:paraId="650B2FC7" w14:textId="3A5877EE" w:rsidR="00107AB1" w:rsidRPr="00F30024" w:rsidRDefault="00107AB1" w:rsidP="00107AB1">
            <w:pPr>
              <w:spacing w:before="40" w:after="40"/>
              <w:jc w:val="left"/>
              <w:rPr>
                <w:sz w:val="26"/>
                <w:szCs w:val="26"/>
              </w:rPr>
            </w:pPr>
            <w:r>
              <w:rPr>
                <w:color w:val="000000"/>
              </w:rPr>
              <w:t>Dầu công nghiệp CN-32</w:t>
            </w:r>
          </w:p>
        </w:tc>
        <w:tc>
          <w:tcPr>
            <w:tcW w:w="6662" w:type="dxa"/>
            <w:vAlign w:val="center"/>
          </w:tcPr>
          <w:p w14:paraId="7934CC64" w14:textId="3DB035CE" w:rsidR="00107AB1" w:rsidRPr="00F30024" w:rsidRDefault="00107AB1" w:rsidP="00A60086">
            <w:pPr>
              <w:spacing w:before="40" w:after="40"/>
              <w:jc w:val="left"/>
              <w:rPr>
                <w:sz w:val="26"/>
                <w:szCs w:val="26"/>
              </w:rPr>
            </w:pPr>
            <w:r>
              <w:rPr>
                <w:color w:val="000000"/>
              </w:rPr>
              <w:t>Là loại dầu có khả năng ngăn ngừa hiện tượng sủi bọ</w:t>
            </w:r>
            <w:r w:rsidR="00A60086">
              <w:rPr>
                <w:color w:val="000000"/>
              </w:rPr>
              <w:t>t trong bơm thủy lực và piston.</w:t>
            </w:r>
            <w:r>
              <w:rPr>
                <w:color w:val="000000"/>
              </w:rPr>
              <w:br/>
              <w:t>Khả năng chống mài mòn, chống kẹt xước</w:t>
            </w:r>
            <w:r>
              <w:rPr>
                <w:color w:val="000000"/>
              </w:rPr>
              <w:br/>
              <w:t>Tính tách nước tốt, chống oxy hóa tốt</w:t>
            </w:r>
            <w:r>
              <w:rPr>
                <w:color w:val="000000"/>
              </w:rPr>
              <w:br/>
              <w:t>Tính chống gỉ và chống ăn mòn, tương thích với các chi tiết cao su</w:t>
            </w:r>
            <w:r>
              <w:rPr>
                <w:color w:val="000000"/>
              </w:rPr>
              <w:br/>
              <w:t>Độ nhớt động học ở 40°C, cSt: 32</w:t>
            </w:r>
            <w:r>
              <w:rPr>
                <w:color w:val="000000"/>
              </w:rPr>
              <w:br/>
              <w:t>Chỉ số độ nhớt (VI): 105</w:t>
            </w:r>
            <w:r>
              <w:rPr>
                <w:color w:val="000000"/>
              </w:rPr>
              <w:br/>
              <w:t>Nhiệt độ chớp cháy cốc hở,°C: 210</w:t>
            </w:r>
            <w:r>
              <w:rPr>
                <w:color w:val="000000"/>
              </w:rPr>
              <w:br/>
              <w:t>Nhiệt độ đông đặc, °C: -9</w:t>
            </w:r>
          </w:p>
        </w:tc>
      </w:tr>
      <w:tr w:rsidR="00107AB1" w:rsidRPr="00CC2FFD" w14:paraId="040BCFFD" w14:textId="77777777" w:rsidTr="00F30024">
        <w:trPr>
          <w:trHeight w:val="454"/>
        </w:trPr>
        <w:tc>
          <w:tcPr>
            <w:tcW w:w="709" w:type="dxa"/>
            <w:noWrap/>
            <w:vAlign w:val="center"/>
          </w:tcPr>
          <w:p w14:paraId="64242139" w14:textId="091DA96A" w:rsidR="00107AB1" w:rsidRPr="00F30024" w:rsidRDefault="00107AB1" w:rsidP="00107AB1">
            <w:pPr>
              <w:spacing w:before="40" w:after="40"/>
              <w:jc w:val="center"/>
              <w:rPr>
                <w:sz w:val="26"/>
                <w:szCs w:val="26"/>
              </w:rPr>
            </w:pPr>
            <w:r w:rsidRPr="00F30024">
              <w:rPr>
                <w:sz w:val="26"/>
                <w:szCs w:val="26"/>
              </w:rPr>
              <w:t>4</w:t>
            </w:r>
          </w:p>
        </w:tc>
        <w:tc>
          <w:tcPr>
            <w:tcW w:w="2552" w:type="dxa"/>
            <w:vAlign w:val="center"/>
          </w:tcPr>
          <w:p w14:paraId="591B80F1" w14:textId="18F9AF21" w:rsidR="00107AB1" w:rsidRPr="00F30024" w:rsidRDefault="00107AB1" w:rsidP="00107AB1">
            <w:pPr>
              <w:spacing w:before="40" w:after="40"/>
              <w:jc w:val="left"/>
              <w:rPr>
                <w:sz w:val="26"/>
                <w:szCs w:val="26"/>
              </w:rPr>
            </w:pPr>
            <w:r>
              <w:rPr>
                <w:color w:val="000000"/>
              </w:rPr>
              <w:t>Dầu công nghiệp XS-68</w:t>
            </w:r>
          </w:p>
        </w:tc>
        <w:tc>
          <w:tcPr>
            <w:tcW w:w="6662" w:type="dxa"/>
            <w:vAlign w:val="center"/>
          </w:tcPr>
          <w:p w14:paraId="0F2E7359" w14:textId="66CE68A0" w:rsidR="00107AB1" w:rsidRPr="00F30024" w:rsidRDefault="00107AB1" w:rsidP="00A62003">
            <w:pPr>
              <w:spacing w:before="40" w:after="40"/>
              <w:jc w:val="left"/>
              <w:rPr>
                <w:sz w:val="26"/>
                <w:szCs w:val="26"/>
              </w:rPr>
            </w:pPr>
            <w:r>
              <w:rPr>
                <w:color w:val="000000"/>
              </w:rPr>
              <w:t>Thông số kỹ thuật:</w:t>
            </w:r>
            <w:r>
              <w:rPr>
                <w:color w:val="000000"/>
              </w:rPr>
              <w:br/>
              <w:t>Màu sắc (ASTM): Màu vàng, trong suốt</w:t>
            </w:r>
            <w:r>
              <w:rPr>
                <w:color w:val="000000"/>
              </w:rPr>
              <w:br/>
              <w:t>Tỷ trọng (15°C): 0.874 g/cm3</w:t>
            </w:r>
            <w:r>
              <w:rPr>
                <w:color w:val="000000"/>
              </w:rPr>
              <w:br/>
              <w:t>Độ nhớt động học (40°C): 68 mm2/s</w:t>
            </w:r>
            <w:r>
              <w:rPr>
                <w:color w:val="000000"/>
              </w:rPr>
              <w:br/>
              <w:t>Độ nhớt động học (100°C):  8,6 mm2/s</w:t>
            </w:r>
            <w:r>
              <w:rPr>
                <w:color w:val="000000"/>
              </w:rPr>
              <w:br/>
              <w:t>Chỉ số độ nhớt: 100</w:t>
            </w:r>
            <w:r>
              <w:rPr>
                <w:color w:val="000000"/>
              </w:rPr>
              <w:br/>
              <w:t>Chỉ số axit: 0.16</w:t>
            </w:r>
            <w:r>
              <w:rPr>
                <w:color w:val="000000"/>
              </w:rPr>
              <w:br/>
              <w:t>Nhiệt độ chớp cháy cốc hở (COC): &gt; 250 °C</w:t>
            </w:r>
            <w:r>
              <w:rPr>
                <w:color w:val="000000"/>
              </w:rPr>
              <w:br/>
              <w:t>Nhiệt độ đông đặc: -20 °C</w:t>
            </w:r>
            <w:r>
              <w:rPr>
                <w:color w:val="000000"/>
              </w:rPr>
              <w:br/>
              <w:t>Độ ăn mòn đồng tấm (100°C, 3h): 1</w:t>
            </w:r>
          </w:p>
        </w:tc>
      </w:tr>
      <w:tr w:rsidR="00107AB1" w:rsidRPr="00CC2FFD" w14:paraId="29410BDE" w14:textId="77777777" w:rsidTr="00F30024">
        <w:trPr>
          <w:trHeight w:val="454"/>
        </w:trPr>
        <w:tc>
          <w:tcPr>
            <w:tcW w:w="709" w:type="dxa"/>
            <w:noWrap/>
            <w:vAlign w:val="center"/>
          </w:tcPr>
          <w:p w14:paraId="3E325007" w14:textId="6CE2C69D" w:rsidR="00107AB1" w:rsidRPr="00F30024" w:rsidRDefault="00107AB1" w:rsidP="00107AB1">
            <w:pPr>
              <w:spacing w:before="40" w:after="40"/>
              <w:jc w:val="center"/>
              <w:rPr>
                <w:sz w:val="26"/>
                <w:szCs w:val="26"/>
              </w:rPr>
            </w:pPr>
            <w:r w:rsidRPr="00F30024">
              <w:rPr>
                <w:sz w:val="26"/>
                <w:szCs w:val="26"/>
              </w:rPr>
              <w:t>5</w:t>
            </w:r>
          </w:p>
        </w:tc>
        <w:tc>
          <w:tcPr>
            <w:tcW w:w="2552" w:type="dxa"/>
            <w:vAlign w:val="center"/>
          </w:tcPr>
          <w:p w14:paraId="2B34F39C" w14:textId="12D8782E" w:rsidR="00107AB1" w:rsidRPr="00F30024" w:rsidRDefault="00107AB1" w:rsidP="00107AB1">
            <w:pPr>
              <w:spacing w:before="40" w:after="40"/>
              <w:jc w:val="left"/>
              <w:rPr>
                <w:sz w:val="26"/>
                <w:szCs w:val="26"/>
              </w:rPr>
            </w:pPr>
            <w:r>
              <w:rPr>
                <w:color w:val="000000"/>
              </w:rPr>
              <w:t>Dầu cắt gọt kim loại EE30T</w:t>
            </w:r>
          </w:p>
        </w:tc>
        <w:tc>
          <w:tcPr>
            <w:tcW w:w="6662" w:type="dxa"/>
            <w:vAlign w:val="center"/>
          </w:tcPr>
          <w:p w14:paraId="2972840F" w14:textId="3D65AAAE" w:rsidR="00107AB1" w:rsidRPr="00F30024" w:rsidRDefault="00107AB1" w:rsidP="00A62003">
            <w:pPr>
              <w:spacing w:before="40" w:after="40"/>
              <w:jc w:val="left"/>
              <w:rPr>
                <w:sz w:val="26"/>
                <w:szCs w:val="26"/>
              </w:rPr>
            </w:pPr>
            <w:r>
              <w:rPr>
                <w:color w:val="000000"/>
              </w:rPr>
              <w:t>Được dùng chủ yếu cho máy CNC khi gia công thép hợp kim và hợp kim của các kim loại khác nha</w:t>
            </w:r>
            <w:r w:rsidR="00A62003">
              <w:rPr>
                <w:color w:val="000000"/>
              </w:rPr>
              <w:t>u</w:t>
            </w:r>
            <w:r w:rsidR="00A62003">
              <w:rPr>
                <w:color w:val="000000"/>
                <w:lang w:val="vi-VN"/>
              </w:rPr>
              <w:t>.</w:t>
            </w:r>
            <w:r w:rsidR="00A62003">
              <w:rPr>
                <w:color w:val="000000"/>
              </w:rPr>
              <w:br/>
              <w:t>-Xu hướng tạo sương thấp</w:t>
            </w:r>
            <w:r w:rsidR="00A62003">
              <w:rPr>
                <w:color w:val="000000"/>
              </w:rPr>
              <w:br/>
            </w:r>
            <w:r>
              <w:rPr>
                <w:color w:val="000000"/>
              </w:rPr>
              <w:t xml:space="preserve">-Màu sáng </w:t>
            </w:r>
            <w:r w:rsidR="00A62003">
              <w:rPr>
                <w:color w:val="000000"/>
              </w:rPr>
              <w:t>giúp nhìn rõ vật liệu gia công</w:t>
            </w:r>
            <w:r w:rsidR="00A62003">
              <w:rPr>
                <w:color w:val="000000"/>
              </w:rPr>
              <w:br/>
            </w:r>
            <w:r>
              <w:rPr>
                <w:color w:val="000000"/>
              </w:rPr>
              <w:t>-Tính bền vững</w:t>
            </w:r>
            <w:r w:rsidR="00A62003">
              <w:rPr>
                <w:color w:val="000000"/>
              </w:rPr>
              <w:t xml:space="preserve"> của màng dầu được tăng cường </w:t>
            </w:r>
            <w:r w:rsidR="00A62003">
              <w:rPr>
                <w:color w:val="000000"/>
              </w:rPr>
              <w:br/>
            </w:r>
            <w:r>
              <w:rPr>
                <w:color w:val="000000"/>
              </w:rPr>
              <w:t xml:space="preserve">-Chống gỉ sét cho các dụng cụ và bộ </w:t>
            </w:r>
            <w:r w:rsidR="00A62003">
              <w:rPr>
                <w:color w:val="000000"/>
              </w:rPr>
              <w:t>phận máy</w:t>
            </w:r>
            <w:r w:rsidR="00A62003">
              <w:rPr>
                <w:color w:val="000000"/>
              </w:rPr>
              <w:br/>
            </w:r>
            <w:r>
              <w:rPr>
                <w:color w:val="000000"/>
              </w:rPr>
              <w:t>-Tính chịu cực áp suất cao</w:t>
            </w:r>
            <w:r>
              <w:rPr>
                <w:color w:val="000000"/>
              </w:rPr>
              <w:br/>
              <w:t>Bề ngoài: Chất lỏng mầu hổ phách (tạo sương ở t &lt;20 C</w:t>
            </w:r>
            <w:r>
              <w:rPr>
                <w:color w:val="000000"/>
              </w:rPr>
              <w:br/>
              <w:t>Tỷ trọng ở 15 C: 886 kg/m</w:t>
            </w:r>
            <w:r>
              <w:rPr>
                <w:color w:val="000000"/>
              </w:rPr>
              <w:br/>
              <w:t>Độ nhớt ở 40 C: 30 cSt</w:t>
            </w:r>
            <w:r>
              <w:rPr>
                <w:color w:val="000000"/>
              </w:rPr>
              <w:br/>
            </w:r>
            <w:r>
              <w:rPr>
                <w:color w:val="000000"/>
              </w:rPr>
              <w:lastRenderedPageBreak/>
              <w:t>Điểm chớp cháy cốc hở: 210 °C</w:t>
            </w:r>
            <w:r>
              <w:rPr>
                <w:color w:val="000000"/>
              </w:rPr>
              <w:br/>
              <w:t>Điểm đông đặc: -9 °C</w:t>
            </w:r>
            <w:r>
              <w:rPr>
                <w:color w:val="000000"/>
              </w:rPr>
              <w:br/>
              <w:t>Ăn mòn đồng tấm, ở 100 C trong 3 giờ: 1a</w:t>
            </w:r>
          </w:p>
        </w:tc>
      </w:tr>
    </w:tbl>
    <w:bookmarkEnd w:id="2"/>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lastRenderedPageBreak/>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77777777"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Phường An Khê, Quận Thanh Khê,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39C2F" w14:textId="77777777" w:rsidR="00F965F7" w:rsidRDefault="00F965F7" w:rsidP="00E05AF1">
      <w:r>
        <w:separator/>
      </w:r>
    </w:p>
  </w:endnote>
  <w:endnote w:type="continuationSeparator" w:id="0">
    <w:p w14:paraId="5575FDBF" w14:textId="77777777" w:rsidR="00F965F7" w:rsidRDefault="00F965F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40693A7E" w:rsidR="00A01443" w:rsidRPr="001E17F4" w:rsidRDefault="00A01443">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2E2D7B">
          <w:rPr>
            <w:noProof/>
            <w:sz w:val="24"/>
            <w:szCs w:val="24"/>
          </w:rPr>
          <w:t>2</w:t>
        </w:r>
        <w:r w:rsidRPr="001E17F4">
          <w:rPr>
            <w:noProof/>
            <w:sz w:val="24"/>
            <w:szCs w:val="24"/>
          </w:rPr>
          <w:fldChar w:fldCharType="end"/>
        </w:r>
      </w:p>
    </w:sdtContent>
  </w:sdt>
  <w:p w14:paraId="017FC00E" w14:textId="77777777" w:rsidR="00A01443" w:rsidRDefault="00A014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D980" w14:textId="77777777" w:rsidR="00F965F7" w:rsidRDefault="00F965F7" w:rsidP="00E05AF1">
      <w:r>
        <w:separator/>
      </w:r>
    </w:p>
  </w:footnote>
  <w:footnote w:type="continuationSeparator" w:id="0">
    <w:p w14:paraId="6DC4D242" w14:textId="77777777" w:rsidR="00F965F7" w:rsidRDefault="00F965F7"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D6EE-6674-4783-99A6-C4F03D11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4202</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426</cp:revision>
  <cp:lastPrinted>2025-07-27T09:20:00Z</cp:lastPrinted>
  <dcterms:created xsi:type="dcterms:W3CDTF">2021-11-27T05:14:00Z</dcterms:created>
  <dcterms:modified xsi:type="dcterms:W3CDTF">2025-10-30T00:27:00Z</dcterms:modified>
</cp:coreProperties>
</file>