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A75" w:rsidRPr="00414383" w:rsidRDefault="00F81A75" w:rsidP="006D5847">
      <w:pPr>
        <w:spacing w:before="80" w:after="80" w:line="276" w:lineRule="auto"/>
        <w:jc w:val="center"/>
        <w:outlineLvl w:val="0"/>
        <w:rPr>
          <w:b/>
          <w:sz w:val="26"/>
          <w:szCs w:val="26"/>
          <w:lang w:val="nl-NL"/>
        </w:rPr>
      </w:pPr>
      <w:r w:rsidRPr="00414383">
        <w:rPr>
          <w:b/>
          <w:sz w:val="26"/>
          <w:szCs w:val="26"/>
          <w:lang w:val="nl-NL"/>
        </w:rPr>
        <w:t>Phần 2. YÊU CẦU VỀ KỸ THUẬT</w:t>
      </w:r>
    </w:p>
    <w:p w:rsidR="00F81A75" w:rsidRPr="00414383" w:rsidRDefault="00F81A75" w:rsidP="006D5847">
      <w:pPr>
        <w:widowControl w:val="0"/>
        <w:spacing w:before="80" w:after="80" w:line="276" w:lineRule="auto"/>
        <w:jc w:val="center"/>
        <w:outlineLvl w:val="1"/>
        <w:rPr>
          <w:sz w:val="26"/>
          <w:szCs w:val="26"/>
          <w:lang w:val="nl-NL"/>
        </w:rPr>
      </w:pPr>
      <w:r w:rsidRPr="00414383">
        <w:rPr>
          <w:b/>
          <w:sz w:val="26"/>
          <w:szCs w:val="26"/>
          <w:lang w:val="nl-NL"/>
        </w:rPr>
        <w:t>Chương V. YÊU CẦU VỀ KỸ THUẬT</w:t>
      </w:r>
    </w:p>
    <w:p w:rsidR="00F81A75" w:rsidRPr="00414383" w:rsidRDefault="00F81A75" w:rsidP="006D5847">
      <w:pPr>
        <w:pStyle w:val="SectionVIHeader"/>
        <w:widowControl w:val="0"/>
        <w:spacing w:before="80" w:after="80" w:line="276" w:lineRule="auto"/>
        <w:ind w:firstLine="567"/>
        <w:jc w:val="both"/>
        <w:rPr>
          <w:sz w:val="26"/>
          <w:szCs w:val="26"/>
          <w:lang w:val="nl-NL"/>
        </w:rPr>
      </w:pPr>
      <w:r w:rsidRPr="00414383">
        <w:rPr>
          <w:sz w:val="26"/>
          <w:szCs w:val="26"/>
          <w:lang w:val="nl-NL"/>
        </w:rPr>
        <w:t>Mục 1. Yêu cầu về kỹ thuật</w:t>
      </w:r>
    </w:p>
    <w:p w:rsidR="00F81A75" w:rsidRPr="00414383" w:rsidRDefault="00F81A75" w:rsidP="006D5847">
      <w:pPr>
        <w:widowControl w:val="0"/>
        <w:spacing w:before="80" w:after="80" w:line="276" w:lineRule="auto"/>
        <w:ind w:firstLine="567"/>
        <w:rPr>
          <w:b/>
          <w:sz w:val="26"/>
          <w:szCs w:val="26"/>
          <w:lang w:val="nl-NL"/>
        </w:rPr>
      </w:pPr>
      <w:r w:rsidRPr="00414383">
        <w:rPr>
          <w:b/>
          <w:sz w:val="26"/>
          <w:szCs w:val="26"/>
          <w:lang w:val="nl-NL"/>
        </w:rPr>
        <w:t xml:space="preserve">1.1. Giới thiệu chung về </w:t>
      </w:r>
      <w:r w:rsidRPr="00414383">
        <w:rPr>
          <w:b/>
          <w:sz w:val="26"/>
          <w:szCs w:val="26"/>
        </w:rPr>
        <w:t>dự toán mua sắm</w:t>
      </w:r>
      <w:r w:rsidRPr="00414383">
        <w:rPr>
          <w:b/>
          <w:sz w:val="26"/>
          <w:szCs w:val="26"/>
          <w:lang w:val="nl-NL"/>
        </w:rPr>
        <w:t>, gói thầu</w:t>
      </w:r>
    </w:p>
    <w:p w:rsidR="00F81A75" w:rsidRPr="00414383" w:rsidRDefault="00F81A75" w:rsidP="006D5847">
      <w:pPr>
        <w:widowControl w:val="0"/>
        <w:spacing w:before="80" w:after="80" w:line="276" w:lineRule="auto"/>
        <w:ind w:firstLine="567"/>
        <w:rPr>
          <w:sz w:val="26"/>
          <w:szCs w:val="26"/>
          <w:lang w:val="nl-NL"/>
        </w:rPr>
      </w:pPr>
      <w:r w:rsidRPr="00414383">
        <w:rPr>
          <w:sz w:val="26"/>
          <w:szCs w:val="26"/>
          <w:lang w:val="nl-NL"/>
        </w:rPr>
        <w:t xml:space="preserve">- Tên dự toán: </w:t>
      </w:r>
      <w:r w:rsidR="009B7702" w:rsidRPr="00414383">
        <w:rPr>
          <w:sz w:val="26"/>
          <w:szCs w:val="26"/>
          <w:lang w:val="nl-NL"/>
        </w:rPr>
        <w:t>Mua sắm chén nhựa hứng mủ cho Đội Tuy Đức năm 2025</w:t>
      </w:r>
    </w:p>
    <w:p w:rsidR="00F81A75" w:rsidRPr="00414383" w:rsidRDefault="00F81A75" w:rsidP="006D5847">
      <w:pPr>
        <w:widowControl w:val="0"/>
        <w:spacing w:before="80" w:after="80" w:line="276" w:lineRule="auto"/>
        <w:ind w:firstLine="567"/>
        <w:rPr>
          <w:sz w:val="26"/>
          <w:szCs w:val="26"/>
          <w:lang w:val="nl-NL"/>
        </w:rPr>
      </w:pPr>
      <w:r w:rsidRPr="00414383">
        <w:rPr>
          <w:sz w:val="26"/>
          <w:szCs w:val="26"/>
          <w:lang w:val="nl-NL"/>
        </w:rPr>
        <w:t xml:space="preserve">- Tên gói thầu: </w:t>
      </w:r>
      <w:r w:rsidR="009B7702" w:rsidRPr="00414383">
        <w:rPr>
          <w:sz w:val="26"/>
          <w:szCs w:val="26"/>
          <w:lang w:val="nl-NL"/>
        </w:rPr>
        <w:t>Mua chén nhựa hứng mủ năm 2025</w:t>
      </w:r>
    </w:p>
    <w:p w:rsidR="00F81A75" w:rsidRPr="00414383" w:rsidRDefault="00F81A75" w:rsidP="006D5847">
      <w:pPr>
        <w:widowControl w:val="0"/>
        <w:spacing w:before="80" w:after="80" w:line="276" w:lineRule="auto"/>
        <w:ind w:firstLine="567"/>
        <w:rPr>
          <w:sz w:val="26"/>
          <w:szCs w:val="26"/>
          <w:lang w:val="nl-NL"/>
        </w:rPr>
      </w:pPr>
      <w:r w:rsidRPr="00414383">
        <w:rPr>
          <w:sz w:val="26"/>
          <w:szCs w:val="26"/>
          <w:lang w:val="nl-NL"/>
        </w:rPr>
        <w:t>- Nguồn vốn: Vốn SXKD năm 2025</w:t>
      </w:r>
    </w:p>
    <w:p w:rsidR="00F81A75" w:rsidRPr="00414383" w:rsidRDefault="00F81A75" w:rsidP="006D5847">
      <w:pPr>
        <w:widowControl w:val="0"/>
        <w:spacing w:before="80" w:after="80" w:line="276" w:lineRule="auto"/>
        <w:ind w:firstLine="567"/>
        <w:rPr>
          <w:sz w:val="26"/>
          <w:szCs w:val="26"/>
          <w:lang w:val="nl-NL"/>
        </w:rPr>
      </w:pPr>
      <w:r w:rsidRPr="00414383">
        <w:rPr>
          <w:sz w:val="26"/>
          <w:szCs w:val="26"/>
          <w:lang w:val="nl-NL"/>
        </w:rPr>
        <w:t xml:space="preserve">- Thời gian thực hiện hợp đồng: </w:t>
      </w:r>
      <w:r w:rsidR="009B7702" w:rsidRPr="00414383">
        <w:rPr>
          <w:sz w:val="26"/>
          <w:szCs w:val="26"/>
          <w:lang w:val="nl-NL"/>
        </w:rPr>
        <w:t>30 ngày</w:t>
      </w:r>
    </w:p>
    <w:p w:rsidR="00F81A75" w:rsidRPr="00414383" w:rsidRDefault="00F81A75" w:rsidP="006D5847">
      <w:pPr>
        <w:widowControl w:val="0"/>
        <w:spacing w:before="80" w:after="80" w:line="276" w:lineRule="auto"/>
        <w:ind w:firstLine="567"/>
        <w:rPr>
          <w:sz w:val="26"/>
          <w:szCs w:val="26"/>
          <w:lang w:val="nl-NL"/>
        </w:rPr>
      </w:pPr>
      <w:r w:rsidRPr="00414383">
        <w:rPr>
          <w:sz w:val="26"/>
          <w:szCs w:val="26"/>
          <w:lang w:val="nl-NL"/>
        </w:rPr>
        <w:t xml:space="preserve">- Địa điểm cung cấp: </w:t>
      </w:r>
      <w:r w:rsidR="009B7702" w:rsidRPr="00414383">
        <w:rPr>
          <w:sz w:val="26"/>
          <w:szCs w:val="26"/>
          <w:lang w:val="nl-NL"/>
        </w:rPr>
        <w:t>tại Đội Tuy Đức thuộc Công ty TNHH MTV Cao su Phú Riềng</w:t>
      </w:r>
    </w:p>
    <w:p w:rsidR="00F81A75" w:rsidRPr="00414383" w:rsidRDefault="00F81A75" w:rsidP="006D5847">
      <w:pPr>
        <w:widowControl w:val="0"/>
        <w:spacing w:before="80" w:after="80" w:line="276" w:lineRule="auto"/>
        <w:ind w:firstLine="567"/>
        <w:rPr>
          <w:b/>
          <w:sz w:val="26"/>
          <w:szCs w:val="26"/>
          <w:lang w:val="nl-NL"/>
        </w:rPr>
      </w:pPr>
      <w:r w:rsidRPr="00414383">
        <w:rPr>
          <w:b/>
          <w:sz w:val="26"/>
          <w:szCs w:val="26"/>
          <w:lang w:val="nl-NL"/>
        </w:rPr>
        <w:t>1.2. Yêu cầu về kỹ thuật</w:t>
      </w:r>
    </w:p>
    <w:p w:rsidR="0040208F" w:rsidRPr="00414383" w:rsidRDefault="00C85E9D" w:rsidP="006D5847">
      <w:pPr>
        <w:widowControl w:val="0"/>
        <w:spacing w:before="80" w:after="80" w:line="276" w:lineRule="auto"/>
        <w:ind w:firstLine="567"/>
        <w:rPr>
          <w:b/>
          <w:sz w:val="26"/>
          <w:szCs w:val="26"/>
          <w:lang w:val="nl-NL"/>
        </w:rPr>
      </w:pPr>
      <w:r w:rsidRPr="00414383">
        <w:rPr>
          <w:b/>
          <w:sz w:val="26"/>
          <w:szCs w:val="26"/>
          <w:lang w:val="nl-NL"/>
        </w:rPr>
        <w:t>a)</w:t>
      </w:r>
      <w:r w:rsidR="0040208F" w:rsidRPr="00414383">
        <w:rPr>
          <w:b/>
          <w:sz w:val="26"/>
          <w:szCs w:val="26"/>
          <w:lang w:val="nl-NL"/>
        </w:rPr>
        <w:t xml:space="preserve"> Yêu cầu về kỹ thuật chung</w:t>
      </w:r>
    </w:p>
    <w:p w:rsidR="00414383" w:rsidRDefault="0040208F" w:rsidP="006D5847">
      <w:pPr>
        <w:pStyle w:val="ListParagraph"/>
        <w:numPr>
          <w:ilvl w:val="0"/>
          <w:numId w:val="1"/>
        </w:numPr>
        <w:spacing w:before="80" w:after="80" w:line="276" w:lineRule="auto"/>
        <w:ind w:left="0" w:firstLine="426"/>
        <w:contextualSpacing w:val="0"/>
        <w:rPr>
          <w:b/>
          <w:sz w:val="26"/>
          <w:szCs w:val="26"/>
          <w:lang w:val="nl-NL"/>
        </w:rPr>
      </w:pPr>
      <w:bookmarkStart w:id="0" w:name="_Hlk165492239"/>
      <w:r w:rsidRPr="00414383">
        <w:rPr>
          <w:b/>
          <w:sz w:val="26"/>
          <w:szCs w:val="26"/>
          <w:lang w:val="nl-NL"/>
        </w:rPr>
        <w:t>Phạm vi công việc</w:t>
      </w:r>
      <w:r w:rsidR="00C85E9D" w:rsidRPr="00414383">
        <w:rPr>
          <w:b/>
          <w:sz w:val="26"/>
          <w:szCs w:val="26"/>
          <w:lang w:val="nl-NL"/>
        </w:rPr>
        <w:t xml:space="preserve">: </w:t>
      </w:r>
    </w:p>
    <w:p w:rsidR="0040208F" w:rsidRPr="00414383" w:rsidRDefault="0040208F" w:rsidP="006D5847">
      <w:pPr>
        <w:spacing w:before="80" w:after="80" w:line="276" w:lineRule="auto"/>
        <w:ind w:firstLine="567"/>
        <w:rPr>
          <w:b/>
          <w:sz w:val="26"/>
          <w:szCs w:val="26"/>
          <w:lang w:val="nl-NL"/>
        </w:rPr>
      </w:pPr>
      <w:r w:rsidRPr="00414383">
        <w:rPr>
          <w:sz w:val="26"/>
          <w:szCs w:val="26"/>
          <w:lang w:val="nl-NL"/>
        </w:rPr>
        <w:t>Phạm vi công việc của nhà thầu gồm (nhưng không hạn chế) các nội dung sau:</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Cung cấp, vận chuyển hàng hóa tới địa điểm theo yêu cầu</w:t>
      </w:r>
      <w:r w:rsidR="008F74A7" w:rsidRPr="00414383">
        <w:rPr>
          <w:sz w:val="26"/>
          <w:szCs w:val="26"/>
          <w:lang w:val="nl-NL"/>
        </w:rPr>
        <w:t xml:space="preserve"> của Chủ đầu tư</w:t>
      </w:r>
      <w:r w:rsidR="009B7702" w:rsidRPr="00414383">
        <w:rPr>
          <w:sz w:val="26"/>
          <w:szCs w:val="26"/>
          <w:lang w:val="nl-NL"/>
        </w:rPr>
        <w:t>.</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Bảo quản, nghiệm thu, bàn giao hàng hóa</w:t>
      </w:r>
      <w:r w:rsidR="009B7702" w:rsidRPr="00414383">
        <w:rPr>
          <w:sz w:val="26"/>
          <w:szCs w:val="26"/>
          <w:lang w:val="nl-NL"/>
        </w:rPr>
        <w:t>.</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 xml:space="preserve">Bàn giao hàng hóa phải thỏa mãn các yêu cầu của E-HSMT. </w:t>
      </w:r>
      <w:r w:rsidR="008F74A7" w:rsidRPr="00414383">
        <w:rPr>
          <w:sz w:val="26"/>
          <w:szCs w:val="26"/>
          <w:lang w:val="nl-NL"/>
        </w:rPr>
        <w:t>Nhà thầu c</w:t>
      </w:r>
      <w:r w:rsidRPr="00414383">
        <w:rPr>
          <w:sz w:val="26"/>
          <w:szCs w:val="26"/>
          <w:lang w:val="nl-NL"/>
        </w:rPr>
        <w:t>hịu mọi chi phí nghiệm thu, kiểm nghiệm và vận chuyển hàng hóa</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Bảo hành hàng hóa theo hợp đồng.</w:t>
      </w:r>
    </w:p>
    <w:p w:rsidR="0040208F" w:rsidRPr="00414383" w:rsidRDefault="0040208F" w:rsidP="006D5847">
      <w:pPr>
        <w:pStyle w:val="ListParagraph"/>
        <w:numPr>
          <w:ilvl w:val="0"/>
          <w:numId w:val="1"/>
        </w:numPr>
        <w:spacing w:before="80" w:after="80" w:line="276" w:lineRule="auto"/>
        <w:ind w:left="0" w:firstLine="426"/>
        <w:contextualSpacing w:val="0"/>
        <w:rPr>
          <w:b/>
          <w:sz w:val="26"/>
          <w:szCs w:val="26"/>
          <w:lang w:val="nl-NL"/>
        </w:rPr>
      </w:pPr>
      <w:r w:rsidRPr="00414383">
        <w:rPr>
          <w:b/>
          <w:sz w:val="26"/>
          <w:szCs w:val="26"/>
          <w:lang w:val="nl-NL"/>
        </w:rPr>
        <w:t>Các yêu cầu chung về hàng hóa cung cấp</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 xml:space="preserve">- Nhà thầu tham gia dự thầu phải chào đúng và đủ chủng loại, khối lượng hàng hoá nêu tại Mẫu số 01A </w:t>
      </w:r>
      <w:r w:rsidR="00C85E9D" w:rsidRPr="00414383">
        <w:rPr>
          <w:sz w:val="26"/>
          <w:szCs w:val="26"/>
          <w:lang w:val="nl-NL"/>
        </w:rPr>
        <w:t>– Phạm vi cung cấp hàng hóa, C</w:t>
      </w:r>
      <w:r w:rsidRPr="00414383">
        <w:rPr>
          <w:sz w:val="26"/>
          <w:szCs w:val="26"/>
          <w:lang w:val="nl-NL"/>
        </w:rPr>
        <w:t>hương IV của E-HSMT</w:t>
      </w:r>
      <w:r w:rsidR="009B7702" w:rsidRPr="00414383">
        <w:rPr>
          <w:sz w:val="26"/>
          <w:szCs w:val="26"/>
          <w:lang w:val="nl-NL"/>
        </w:rPr>
        <w:t>.</w:t>
      </w:r>
    </w:p>
    <w:p w:rsidR="0040208F" w:rsidRPr="00414383" w:rsidRDefault="0040208F" w:rsidP="006D5847">
      <w:pPr>
        <w:spacing w:before="80" w:after="80" w:line="276" w:lineRule="auto"/>
        <w:ind w:firstLine="567"/>
        <w:rPr>
          <w:sz w:val="26"/>
          <w:szCs w:val="26"/>
          <w:lang w:val="nl-NL"/>
        </w:rPr>
      </w:pPr>
      <w:r w:rsidRPr="00414383">
        <w:rPr>
          <w:sz w:val="26"/>
          <w:szCs w:val="26"/>
          <w:lang w:val="nl-NL"/>
        </w:rPr>
        <w:t xml:space="preserve">- Nhà thầu phải cung cấp các </w:t>
      </w:r>
      <w:r w:rsidR="008F74A7" w:rsidRPr="00414383">
        <w:rPr>
          <w:sz w:val="26"/>
          <w:szCs w:val="26"/>
          <w:lang w:val="nl-NL"/>
        </w:rPr>
        <w:t>tài liệu</w:t>
      </w:r>
      <w:r w:rsidRPr="00414383">
        <w:rPr>
          <w:sz w:val="26"/>
          <w:szCs w:val="26"/>
          <w:lang w:val="nl-NL"/>
        </w:rPr>
        <w:t xml:space="preserve"> cần thiết đối với hàng hóa như: </w:t>
      </w:r>
      <w:r w:rsidR="009B7702" w:rsidRPr="00414383">
        <w:rPr>
          <w:sz w:val="26"/>
          <w:szCs w:val="26"/>
          <w:lang w:val="nl-NL"/>
        </w:rPr>
        <w:t>Catalogue/ Tài liệu kỹ thuật, Danh mục hàng hóa</w:t>
      </w:r>
      <w:r w:rsidRPr="00414383">
        <w:rPr>
          <w:sz w:val="26"/>
          <w:szCs w:val="26"/>
          <w:lang w:val="nl-NL"/>
        </w:rPr>
        <w:t xml:space="preserve"> (</w:t>
      </w:r>
      <w:r w:rsidR="009B7702" w:rsidRPr="00414383">
        <w:rPr>
          <w:sz w:val="26"/>
          <w:szCs w:val="26"/>
          <w:lang w:val="nl-NL"/>
        </w:rPr>
        <w:t xml:space="preserve">nêu </w:t>
      </w:r>
      <w:r w:rsidRPr="00414383">
        <w:rPr>
          <w:sz w:val="26"/>
          <w:szCs w:val="26"/>
          <w:lang w:val="nl-NL"/>
        </w:rPr>
        <w:t xml:space="preserve">mã hiệu, hãng, nước, năm sản xuất), </w:t>
      </w:r>
      <w:r w:rsidR="009B7702" w:rsidRPr="00414383">
        <w:rPr>
          <w:sz w:val="26"/>
          <w:szCs w:val="26"/>
          <w:lang w:val="nl-NL"/>
        </w:rPr>
        <w:t>Chứng nhận xuất xứ, Chứng nhận chất lượng,...</w:t>
      </w:r>
    </w:p>
    <w:p w:rsidR="003811A8" w:rsidRPr="00414383" w:rsidRDefault="003811A8" w:rsidP="006D5847">
      <w:pPr>
        <w:spacing w:before="80" w:after="80" w:line="276" w:lineRule="auto"/>
        <w:ind w:firstLine="567"/>
        <w:rPr>
          <w:sz w:val="26"/>
          <w:szCs w:val="26"/>
          <w:lang w:val="nl-NL"/>
        </w:rPr>
      </w:pPr>
      <w:r w:rsidRPr="00414383">
        <w:rPr>
          <w:sz w:val="26"/>
          <w:szCs w:val="26"/>
          <w:lang w:val="nl-NL"/>
        </w:rPr>
        <w:t>- Yêu cầu biện pháp, quy trình thực hiện:</w:t>
      </w:r>
    </w:p>
    <w:p w:rsidR="003811A8" w:rsidRPr="00414383" w:rsidRDefault="003811A8" w:rsidP="006D5847">
      <w:pPr>
        <w:spacing w:before="80" w:after="80" w:line="276" w:lineRule="auto"/>
        <w:ind w:firstLine="567"/>
        <w:rPr>
          <w:sz w:val="26"/>
          <w:szCs w:val="26"/>
          <w:lang w:val="nl-NL"/>
        </w:rPr>
      </w:pPr>
      <w:r w:rsidRPr="00414383">
        <w:rPr>
          <w:sz w:val="26"/>
          <w:szCs w:val="26"/>
          <w:lang w:val="nl-NL"/>
        </w:rPr>
        <w:t xml:space="preserve">+ Nhà thầu phải </w:t>
      </w:r>
      <w:r w:rsidR="00C85E9D" w:rsidRPr="00414383">
        <w:rPr>
          <w:sz w:val="26"/>
          <w:szCs w:val="26"/>
          <w:lang w:val="nl-NL"/>
        </w:rPr>
        <w:t>thuyết minh kế hoạch tổ chức cung cấp hàng hóa bao gồm các giai đoạn: chuẩn bị hàng hóa, vận chuyển, bàn giao phù hợp với tiến độ thực hiện hợp đồng; kèm theo Bảng tiến độ phù hợp</w:t>
      </w:r>
      <w:r w:rsidRPr="00414383">
        <w:rPr>
          <w:sz w:val="26"/>
          <w:szCs w:val="26"/>
          <w:lang w:val="nl-NL"/>
        </w:rPr>
        <w:t>.</w:t>
      </w:r>
    </w:p>
    <w:p w:rsidR="0040208F" w:rsidRPr="00414383" w:rsidRDefault="0040208F" w:rsidP="006D5847">
      <w:pPr>
        <w:pStyle w:val="ListParagraph"/>
        <w:numPr>
          <w:ilvl w:val="0"/>
          <w:numId w:val="1"/>
        </w:numPr>
        <w:spacing w:before="80" w:after="80" w:line="276" w:lineRule="auto"/>
        <w:ind w:left="0" w:firstLine="426"/>
        <w:contextualSpacing w:val="0"/>
        <w:rPr>
          <w:b/>
          <w:sz w:val="26"/>
          <w:szCs w:val="26"/>
          <w:lang w:val="nl-NL"/>
        </w:rPr>
      </w:pPr>
      <w:r w:rsidRPr="00414383">
        <w:rPr>
          <w:b/>
          <w:sz w:val="26"/>
          <w:szCs w:val="26"/>
          <w:lang w:val="nl-NL"/>
        </w:rPr>
        <w:t>Nghiệm thu bàn giao</w:t>
      </w:r>
    </w:p>
    <w:p w:rsidR="006D5847"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Công việc chỉ được coi là hoàn thành khi hai bên ký biên bản nghiệm thu bàn giao đưa vào sử dụng.</w:t>
      </w:r>
    </w:p>
    <w:p w:rsidR="006D5847" w:rsidRDefault="0040208F" w:rsidP="006D5847">
      <w:pPr>
        <w:spacing w:before="80" w:after="80" w:line="276" w:lineRule="auto"/>
        <w:ind w:firstLine="567"/>
        <w:rPr>
          <w:sz w:val="26"/>
          <w:szCs w:val="26"/>
          <w:lang w:val="nl-NL"/>
        </w:rPr>
      </w:pPr>
      <w:r w:rsidRPr="00414383">
        <w:rPr>
          <w:sz w:val="26"/>
          <w:szCs w:val="26"/>
          <w:lang w:val="nl-NL"/>
        </w:rPr>
        <w:t>-</w:t>
      </w:r>
      <w:r w:rsidRPr="00414383">
        <w:rPr>
          <w:sz w:val="26"/>
          <w:szCs w:val="26"/>
          <w:lang w:val="nl-NL"/>
        </w:rPr>
        <w:tab/>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rsidR="006D5847" w:rsidRDefault="006D5847">
      <w:pPr>
        <w:spacing w:after="160" w:line="259" w:lineRule="auto"/>
        <w:jc w:val="left"/>
        <w:rPr>
          <w:sz w:val="26"/>
          <w:szCs w:val="26"/>
          <w:lang w:val="nl-NL"/>
        </w:rPr>
      </w:pPr>
      <w:r>
        <w:rPr>
          <w:sz w:val="26"/>
          <w:szCs w:val="26"/>
          <w:lang w:val="nl-NL"/>
        </w:rPr>
        <w:br w:type="page"/>
      </w:r>
    </w:p>
    <w:bookmarkEnd w:id="0"/>
    <w:p w:rsidR="0040208F" w:rsidRPr="00414383" w:rsidRDefault="00C85E9D" w:rsidP="006D5847">
      <w:pPr>
        <w:widowControl w:val="0"/>
        <w:spacing w:before="80" w:after="80" w:line="276" w:lineRule="auto"/>
        <w:ind w:firstLine="567"/>
        <w:rPr>
          <w:b/>
          <w:sz w:val="26"/>
          <w:szCs w:val="26"/>
          <w:lang w:val="nl-NL"/>
        </w:rPr>
      </w:pPr>
      <w:r w:rsidRPr="00414383">
        <w:rPr>
          <w:b/>
          <w:sz w:val="26"/>
          <w:szCs w:val="26"/>
          <w:lang w:val="nl-NL"/>
        </w:rPr>
        <w:lastRenderedPageBreak/>
        <w:t xml:space="preserve">b) </w:t>
      </w:r>
      <w:r w:rsidR="0040208F" w:rsidRPr="00414383">
        <w:rPr>
          <w:b/>
          <w:sz w:val="26"/>
          <w:szCs w:val="26"/>
          <w:lang w:val="nl-NL"/>
        </w:rPr>
        <w:t>Yêu cầu về kỹ thuật cụ thể</w:t>
      </w:r>
    </w:p>
    <w:p w:rsidR="00C85E9D" w:rsidRPr="00414383" w:rsidRDefault="00EA77DC" w:rsidP="006D5847">
      <w:pPr>
        <w:widowControl w:val="0"/>
        <w:spacing w:before="80" w:after="80" w:line="276" w:lineRule="auto"/>
        <w:ind w:firstLine="567"/>
        <w:rPr>
          <w:sz w:val="26"/>
          <w:szCs w:val="26"/>
          <w:lang w:val="nl-NL"/>
        </w:rPr>
      </w:pPr>
      <w:r w:rsidRPr="00414383">
        <w:rPr>
          <w:sz w:val="26"/>
          <w:szCs w:val="26"/>
          <w:lang w:val="nl-NL"/>
        </w:rPr>
        <w:t xml:space="preserve">Bất kỳ thương hiệu, mã hiệu (nếu có) trong bảng </w:t>
      </w:r>
      <w:r w:rsidR="00C85E9D" w:rsidRPr="00414383">
        <w:rPr>
          <w:sz w:val="26"/>
          <w:szCs w:val="26"/>
          <w:lang w:val="nl-NL"/>
        </w:rPr>
        <w:t>Thông số</w:t>
      </w:r>
      <w:r w:rsidRPr="00414383">
        <w:rPr>
          <w:sz w:val="26"/>
          <w:szCs w:val="26"/>
          <w:lang w:val="nl-NL"/>
        </w:rPr>
        <w:t xml:space="preserve"> kỹ thuật chi tiết dưới đây </w:t>
      </w:r>
      <w:r w:rsidR="00C85E9D" w:rsidRPr="00414383">
        <w:rPr>
          <w:sz w:val="26"/>
          <w:szCs w:val="26"/>
          <w:lang w:val="nl-NL"/>
        </w:rPr>
        <w:t xml:space="preserve">là </w:t>
      </w:r>
      <w:r w:rsidRPr="00414383">
        <w:rPr>
          <w:sz w:val="26"/>
          <w:szCs w:val="26"/>
          <w:lang w:val="nl-NL"/>
        </w:rPr>
        <w:t xml:space="preserve">để minh họa cho các tiêu chuẩn chất lượng, </w:t>
      </w:r>
      <w:r w:rsidR="00C85E9D" w:rsidRPr="00414383">
        <w:rPr>
          <w:sz w:val="26"/>
          <w:szCs w:val="26"/>
          <w:lang w:val="nl-NL"/>
        </w:rPr>
        <w:t>thông số kỹ thuật yêu cầu. N</w:t>
      </w:r>
      <w:r w:rsidRPr="00414383">
        <w:rPr>
          <w:sz w:val="26"/>
          <w:szCs w:val="26"/>
          <w:lang w:val="nl-NL"/>
        </w:rPr>
        <w:t xml:space="preserve">hà thầu có thể lựa chọn dự thầu hàng hóa có nguồn gốc, xuất xứ, nhà sản xuất, thương hiệu, mã hiệu phù hợp với điều kiện cung cấp nhưng phải đảm bảo có </w:t>
      </w:r>
      <w:r w:rsidR="00C85E9D" w:rsidRPr="00414383">
        <w:rPr>
          <w:sz w:val="26"/>
          <w:szCs w:val="26"/>
          <w:lang w:val="nl-NL"/>
        </w:rPr>
        <w:t xml:space="preserve">các tiêu chuẩn chất lượng, thông số kỹ thuật </w:t>
      </w:r>
      <w:r w:rsidRPr="00414383">
        <w:rPr>
          <w:sz w:val="26"/>
          <w:szCs w:val="26"/>
          <w:lang w:val="nl-NL"/>
        </w:rPr>
        <w:t>“tương đương” hoặc “ưu việt hơ</w:t>
      </w:r>
      <w:r w:rsidR="00C85E9D" w:rsidRPr="00414383">
        <w:rPr>
          <w:sz w:val="26"/>
          <w:szCs w:val="26"/>
          <w:lang w:val="nl-NL"/>
        </w:rPr>
        <w:t>n” so với các yêu cầu tối thiểu sau đây</w:t>
      </w:r>
      <w:r w:rsidRPr="00414383">
        <w:rPr>
          <w:sz w:val="26"/>
          <w:szCs w:val="26"/>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409"/>
        <w:gridCol w:w="6227"/>
      </w:tblGrid>
      <w:tr w:rsidR="002C52DC" w:rsidRPr="00414383" w:rsidTr="00C85E9D">
        <w:trPr>
          <w:trHeight w:val="899"/>
          <w:tblHeader/>
        </w:trPr>
        <w:tc>
          <w:tcPr>
            <w:tcW w:w="377" w:type="pct"/>
            <w:shd w:val="clear" w:color="auto" w:fill="E2EFD9" w:themeFill="accent6" w:themeFillTint="33"/>
            <w:vAlign w:val="center"/>
          </w:tcPr>
          <w:p w:rsidR="00F81A75" w:rsidRPr="00414383" w:rsidRDefault="00F81A75" w:rsidP="006D5847">
            <w:pPr>
              <w:spacing w:before="80" w:after="80" w:line="264" w:lineRule="auto"/>
              <w:jc w:val="center"/>
              <w:rPr>
                <w:b/>
                <w:iCs/>
                <w:sz w:val="26"/>
                <w:szCs w:val="26"/>
              </w:rPr>
            </w:pPr>
            <w:r w:rsidRPr="00414383">
              <w:rPr>
                <w:b/>
                <w:iCs/>
                <w:sz w:val="26"/>
                <w:szCs w:val="26"/>
              </w:rPr>
              <w:t>STT</w:t>
            </w:r>
          </w:p>
        </w:tc>
        <w:tc>
          <w:tcPr>
            <w:tcW w:w="1290" w:type="pct"/>
            <w:shd w:val="clear" w:color="auto" w:fill="E2EFD9" w:themeFill="accent6" w:themeFillTint="33"/>
            <w:vAlign w:val="center"/>
          </w:tcPr>
          <w:p w:rsidR="00F81A75" w:rsidRPr="00414383" w:rsidRDefault="00F81A75" w:rsidP="006D5847">
            <w:pPr>
              <w:spacing w:before="80" w:after="80" w:line="264" w:lineRule="auto"/>
              <w:jc w:val="center"/>
              <w:rPr>
                <w:b/>
                <w:iCs/>
                <w:sz w:val="26"/>
                <w:szCs w:val="26"/>
              </w:rPr>
            </w:pPr>
            <w:r w:rsidRPr="00414383">
              <w:rPr>
                <w:b/>
                <w:iCs/>
                <w:sz w:val="26"/>
                <w:szCs w:val="26"/>
              </w:rPr>
              <w:t>Tên hàng hóa</w:t>
            </w:r>
          </w:p>
        </w:tc>
        <w:tc>
          <w:tcPr>
            <w:tcW w:w="3333" w:type="pct"/>
            <w:shd w:val="clear" w:color="auto" w:fill="E2EFD9" w:themeFill="accent6" w:themeFillTint="33"/>
            <w:vAlign w:val="center"/>
          </w:tcPr>
          <w:p w:rsidR="00F81A75" w:rsidRPr="00414383" w:rsidRDefault="00F81A75" w:rsidP="006D5847">
            <w:pPr>
              <w:spacing w:before="80" w:after="80" w:line="264" w:lineRule="auto"/>
              <w:jc w:val="center"/>
              <w:rPr>
                <w:b/>
                <w:iCs/>
                <w:sz w:val="26"/>
                <w:szCs w:val="26"/>
              </w:rPr>
            </w:pPr>
            <w:r w:rsidRPr="00414383">
              <w:rPr>
                <w:b/>
                <w:iCs/>
                <w:sz w:val="26"/>
                <w:szCs w:val="26"/>
              </w:rPr>
              <w:t>Thông số kỹ thuật và các tiêu chuẩn</w:t>
            </w:r>
          </w:p>
        </w:tc>
      </w:tr>
      <w:tr w:rsidR="009728E6" w:rsidRPr="00414383" w:rsidTr="00C85E9D">
        <w:trPr>
          <w:trHeight w:val="918"/>
        </w:trPr>
        <w:tc>
          <w:tcPr>
            <w:tcW w:w="377" w:type="pct"/>
            <w:vAlign w:val="center"/>
          </w:tcPr>
          <w:p w:rsidR="009728E6" w:rsidRPr="00414383" w:rsidRDefault="009728E6" w:rsidP="006D5847">
            <w:pPr>
              <w:spacing w:before="80" w:after="80" w:line="264" w:lineRule="auto"/>
              <w:ind w:firstLine="25"/>
              <w:jc w:val="center"/>
              <w:rPr>
                <w:iCs/>
                <w:sz w:val="26"/>
                <w:szCs w:val="26"/>
              </w:rPr>
            </w:pPr>
            <w:r w:rsidRPr="00414383">
              <w:rPr>
                <w:iCs/>
                <w:sz w:val="26"/>
                <w:szCs w:val="26"/>
              </w:rPr>
              <w:t>1</w:t>
            </w:r>
          </w:p>
        </w:tc>
        <w:tc>
          <w:tcPr>
            <w:tcW w:w="1290" w:type="pct"/>
            <w:vAlign w:val="center"/>
          </w:tcPr>
          <w:p w:rsidR="009728E6" w:rsidRPr="00414383" w:rsidRDefault="00C85E9D" w:rsidP="006D5847">
            <w:pPr>
              <w:spacing w:before="80" w:after="80" w:line="264" w:lineRule="auto"/>
              <w:rPr>
                <w:color w:val="000000"/>
                <w:sz w:val="26"/>
                <w:szCs w:val="26"/>
                <w:lang w:val="en-GB"/>
              </w:rPr>
            </w:pPr>
            <w:r w:rsidRPr="00414383">
              <w:rPr>
                <w:color w:val="000000"/>
                <w:sz w:val="26"/>
                <w:szCs w:val="26"/>
              </w:rPr>
              <w:t>Chén nhựa hứng mủ</w:t>
            </w:r>
          </w:p>
        </w:tc>
        <w:tc>
          <w:tcPr>
            <w:tcW w:w="3333" w:type="pct"/>
            <w:vAlign w:val="center"/>
          </w:tcPr>
          <w:p w:rsidR="00C85E9D" w:rsidRPr="00414383" w:rsidRDefault="00C85E9D" w:rsidP="006D5847">
            <w:pPr>
              <w:spacing w:before="80" w:after="80" w:line="264" w:lineRule="auto"/>
              <w:rPr>
                <w:color w:val="000000"/>
                <w:sz w:val="26"/>
                <w:szCs w:val="26"/>
              </w:rPr>
            </w:pPr>
            <w:r w:rsidRPr="00414383">
              <w:rPr>
                <w:color w:val="000000"/>
                <w:sz w:val="26"/>
                <w:szCs w:val="26"/>
              </w:rPr>
              <w:t>- Chất liệu: Nhựa polypropylene</w:t>
            </w:r>
          </w:p>
          <w:p w:rsidR="00C85E9D" w:rsidRPr="00414383" w:rsidRDefault="00C85E9D" w:rsidP="006D5847">
            <w:pPr>
              <w:spacing w:before="80" w:after="80" w:line="264" w:lineRule="auto"/>
              <w:rPr>
                <w:color w:val="000000"/>
                <w:sz w:val="26"/>
                <w:szCs w:val="26"/>
              </w:rPr>
            </w:pPr>
            <w:r w:rsidRPr="00414383">
              <w:rPr>
                <w:color w:val="000000"/>
                <w:sz w:val="26"/>
                <w:szCs w:val="26"/>
              </w:rPr>
              <w:t>- Mùa sắc: đen</w:t>
            </w:r>
          </w:p>
          <w:p w:rsidR="00C85E9D" w:rsidRPr="00414383" w:rsidRDefault="00C85E9D" w:rsidP="006D5847">
            <w:pPr>
              <w:spacing w:before="80" w:after="80" w:line="264" w:lineRule="auto"/>
              <w:rPr>
                <w:color w:val="000000"/>
                <w:sz w:val="26"/>
                <w:szCs w:val="26"/>
              </w:rPr>
            </w:pPr>
            <w:r w:rsidRPr="00414383">
              <w:rPr>
                <w:color w:val="000000"/>
                <w:sz w:val="26"/>
                <w:szCs w:val="26"/>
              </w:rPr>
              <w:t>- Trọng lượng: 85 gram – 95 gram (± 5gram)</w:t>
            </w:r>
          </w:p>
          <w:p w:rsidR="00C85E9D" w:rsidRPr="00414383" w:rsidRDefault="00C85E9D" w:rsidP="006D5847">
            <w:pPr>
              <w:spacing w:before="80" w:after="80" w:line="264" w:lineRule="auto"/>
              <w:rPr>
                <w:color w:val="000000"/>
                <w:sz w:val="26"/>
                <w:szCs w:val="26"/>
              </w:rPr>
            </w:pPr>
            <w:r w:rsidRPr="00414383">
              <w:rPr>
                <w:color w:val="000000"/>
                <w:sz w:val="26"/>
                <w:szCs w:val="26"/>
              </w:rPr>
              <w:t>- Dung tích: 1.800 ml</w:t>
            </w:r>
          </w:p>
          <w:p w:rsidR="00C85E9D" w:rsidRPr="00414383" w:rsidRDefault="00C85E9D" w:rsidP="006D5847">
            <w:pPr>
              <w:spacing w:before="80" w:after="80" w:line="264" w:lineRule="auto"/>
              <w:rPr>
                <w:color w:val="000000"/>
                <w:sz w:val="26"/>
                <w:szCs w:val="26"/>
              </w:rPr>
            </w:pPr>
            <w:r w:rsidRPr="00414383">
              <w:rPr>
                <w:color w:val="000000"/>
                <w:sz w:val="26"/>
                <w:szCs w:val="26"/>
              </w:rPr>
              <w:t>- Chiều cao: 142 mm – 162 mm (±2mm)</w:t>
            </w:r>
          </w:p>
          <w:p w:rsidR="00C85E9D" w:rsidRPr="00414383" w:rsidRDefault="00C85E9D" w:rsidP="006D5847">
            <w:pPr>
              <w:spacing w:before="80" w:after="80" w:line="264" w:lineRule="auto"/>
              <w:rPr>
                <w:color w:val="000000"/>
                <w:sz w:val="26"/>
                <w:szCs w:val="26"/>
              </w:rPr>
            </w:pPr>
            <w:r w:rsidRPr="00414383">
              <w:rPr>
                <w:color w:val="000000"/>
                <w:sz w:val="26"/>
                <w:szCs w:val="26"/>
              </w:rPr>
              <w:t>- Đường kính: 16,2 mm – 16,7 mm (±2mm)</w:t>
            </w:r>
          </w:p>
          <w:p w:rsidR="00C85E9D" w:rsidRPr="00414383" w:rsidRDefault="00C85E9D" w:rsidP="006D5847">
            <w:pPr>
              <w:spacing w:before="80" w:after="80" w:line="264" w:lineRule="auto"/>
              <w:rPr>
                <w:color w:val="000000"/>
                <w:sz w:val="26"/>
                <w:szCs w:val="26"/>
              </w:rPr>
            </w:pPr>
            <w:r w:rsidRPr="00414383">
              <w:rPr>
                <w:color w:val="000000"/>
                <w:sz w:val="26"/>
                <w:szCs w:val="26"/>
              </w:rPr>
              <w:t>- Độ dày miệng chén: 3 – 3,65 mm (±2mm)</w:t>
            </w:r>
          </w:p>
          <w:p w:rsidR="009728E6" w:rsidRPr="00414383" w:rsidRDefault="00C85E9D" w:rsidP="006D5847">
            <w:pPr>
              <w:spacing w:before="80" w:after="80" w:line="264" w:lineRule="auto"/>
              <w:rPr>
                <w:color w:val="000000"/>
                <w:sz w:val="26"/>
                <w:szCs w:val="26"/>
                <w:lang w:val="en-GB"/>
              </w:rPr>
            </w:pPr>
            <w:r w:rsidRPr="00414383">
              <w:rPr>
                <w:color w:val="000000"/>
                <w:sz w:val="26"/>
                <w:szCs w:val="26"/>
              </w:rPr>
              <w:t>-  Có dập nổi dòng chữ: “Công ty TNHH MTV Cao su Phú Riềng” trên chén</w:t>
            </w:r>
          </w:p>
        </w:tc>
      </w:tr>
    </w:tbl>
    <w:p w:rsidR="008A5390" w:rsidRPr="00414383" w:rsidRDefault="00C85E9D" w:rsidP="006D5847">
      <w:pPr>
        <w:pStyle w:val="SectionVIHeader"/>
        <w:spacing w:before="80" w:after="80" w:line="276" w:lineRule="auto"/>
        <w:ind w:firstLine="567"/>
        <w:jc w:val="both"/>
        <w:rPr>
          <w:rFonts w:eastAsia="Courier New"/>
          <w:b w:val="0"/>
          <w:iCs/>
          <w:sz w:val="26"/>
          <w:szCs w:val="26"/>
        </w:rPr>
      </w:pPr>
      <w:r w:rsidRPr="00414383">
        <w:rPr>
          <w:sz w:val="26"/>
          <w:szCs w:val="26"/>
          <w:lang w:val="vi-VN"/>
        </w:rPr>
        <w:t xml:space="preserve">* </w:t>
      </w:r>
      <w:r w:rsidR="00F81A75" w:rsidRPr="00414383">
        <w:rPr>
          <w:sz w:val="26"/>
          <w:szCs w:val="26"/>
          <w:lang w:val="nl-NL"/>
        </w:rPr>
        <w:t xml:space="preserve">Xuất xứ: </w:t>
      </w:r>
      <w:r w:rsidR="00F81A75" w:rsidRPr="00414383">
        <w:rPr>
          <w:rFonts w:eastAsia="Courier New"/>
          <w:b w:val="0"/>
          <w:iCs/>
          <w:sz w:val="26"/>
          <w:szCs w:val="26"/>
          <w:lang w:val="vi-VN"/>
        </w:rPr>
        <w:t xml:space="preserve">Ghi rõ xuất </w:t>
      </w:r>
      <w:r w:rsidR="00F81A75" w:rsidRPr="00414383">
        <w:rPr>
          <w:rFonts w:eastAsia="Courier New"/>
          <w:b w:val="0"/>
          <w:iCs/>
          <w:sz w:val="26"/>
          <w:szCs w:val="26"/>
        </w:rPr>
        <w:t>x</w:t>
      </w:r>
      <w:r w:rsidR="00F81A75" w:rsidRPr="00414383">
        <w:rPr>
          <w:rFonts w:eastAsia="Courier New"/>
          <w:b w:val="0"/>
          <w:iCs/>
          <w:sz w:val="26"/>
          <w:szCs w:val="26"/>
          <w:lang w:val="vi-VN"/>
        </w:rPr>
        <w:t>ứ hàng hóa</w:t>
      </w:r>
      <w:r w:rsidR="0040208F" w:rsidRPr="00414383">
        <w:rPr>
          <w:rFonts w:eastAsia="Courier New"/>
          <w:b w:val="0"/>
          <w:iCs/>
          <w:sz w:val="26"/>
          <w:szCs w:val="26"/>
        </w:rPr>
        <w:t>, năm sản xuất.</w:t>
      </w:r>
    </w:p>
    <w:p w:rsidR="00905F73" w:rsidRPr="00414383" w:rsidRDefault="00905F73" w:rsidP="006D5847">
      <w:pPr>
        <w:pStyle w:val="SectionVIHeader"/>
        <w:spacing w:before="80" w:after="80" w:line="276" w:lineRule="auto"/>
        <w:ind w:firstLine="567"/>
        <w:jc w:val="both"/>
        <w:rPr>
          <w:rFonts w:eastAsia="Courier New"/>
          <w:b w:val="0"/>
          <w:iCs/>
          <w:sz w:val="26"/>
          <w:szCs w:val="26"/>
        </w:rPr>
      </w:pPr>
      <w:r w:rsidRPr="00414383">
        <w:rPr>
          <w:rFonts w:eastAsia="Courier New"/>
          <w:iCs/>
          <w:sz w:val="26"/>
          <w:szCs w:val="26"/>
        </w:rPr>
        <w:t>1.3. Các yêu cầu khác</w:t>
      </w:r>
      <w:r w:rsidRPr="00414383">
        <w:rPr>
          <w:rFonts w:eastAsia="Courier New"/>
          <w:b w:val="0"/>
          <w:iCs/>
          <w:sz w:val="26"/>
          <w:szCs w:val="26"/>
        </w:rPr>
        <w:t xml:space="preserve"> (Không có).</w:t>
      </w:r>
    </w:p>
    <w:p w:rsidR="00F81A75" w:rsidRPr="00414383" w:rsidRDefault="00F81A75" w:rsidP="006D5847">
      <w:pPr>
        <w:pStyle w:val="SectionVIHeader"/>
        <w:spacing w:before="80" w:after="80" w:line="276" w:lineRule="auto"/>
        <w:ind w:firstLine="567"/>
        <w:jc w:val="left"/>
        <w:rPr>
          <w:sz w:val="26"/>
          <w:szCs w:val="26"/>
          <w:lang w:val="nl-NL"/>
        </w:rPr>
      </w:pPr>
      <w:r w:rsidRPr="00414383">
        <w:rPr>
          <w:sz w:val="26"/>
          <w:szCs w:val="26"/>
          <w:lang w:val="nl-NL"/>
        </w:rPr>
        <w:t>Mục 2. Bản vẽ</w:t>
      </w:r>
      <w:r w:rsidR="0040208F" w:rsidRPr="00414383">
        <w:rPr>
          <w:sz w:val="26"/>
          <w:szCs w:val="26"/>
          <w:lang w:val="nl-NL"/>
        </w:rPr>
        <w:t>.</w:t>
      </w:r>
    </w:p>
    <w:p w:rsidR="00F81A75" w:rsidRPr="00414383" w:rsidRDefault="00F81A75" w:rsidP="006D5847">
      <w:pPr>
        <w:pStyle w:val="SectionVIHeader"/>
        <w:widowControl w:val="0"/>
        <w:spacing w:before="80" w:after="80" w:line="276" w:lineRule="auto"/>
        <w:ind w:firstLine="567"/>
        <w:jc w:val="left"/>
        <w:rPr>
          <w:b w:val="0"/>
          <w:sz w:val="26"/>
          <w:szCs w:val="26"/>
        </w:rPr>
      </w:pPr>
      <w:r w:rsidRPr="00414383">
        <w:rPr>
          <w:b w:val="0"/>
          <w:sz w:val="26"/>
          <w:szCs w:val="26"/>
        </w:rPr>
        <w:t>Không có bản vẽ</w:t>
      </w:r>
    </w:p>
    <w:p w:rsidR="00F81A75" w:rsidRPr="00414383" w:rsidRDefault="00F81A75" w:rsidP="006D5847">
      <w:pPr>
        <w:pStyle w:val="SectionVIHeader"/>
        <w:widowControl w:val="0"/>
        <w:spacing w:before="80" w:after="80" w:line="276" w:lineRule="auto"/>
        <w:ind w:firstLine="567"/>
        <w:jc w:val="left"/>
        <w:rPr>
          <w:sz w:val="26"/>
          <w:szCs w:val="26"/>
        </w:rPr>
      </w:pPr>
      <w:r w:rsidRPr="00414383">
        <w:rPr>
          <w:sz w:val="26"/>
          <w:szCs w:val="26"/>
        </w:rPr>
        <w:t>Mục 3. Kiểm tra và thử nghiệm</w:t>
      </w:r>
      <w:r w:rsidR="0040208F" w:rsidRPr="00414383">
        <w:rPr>
          <w:sz w:val="26"/>
          <w:szCs w:val="26"/>
        </w:rPr>
        <w:t>.</w:t>
      </w:r>
    </w:p>
    <w:p w:rsidR="008B3D9C" w:rsidRPr="00414383" w:rsidRDefault="00F81A75" w:rsidP="006D5847">
      <w:pPr>
        <w:spacing w:before="80" w:after="80" w:line="276" w:lineRule="auto"/>
        <w:ind w:firstLine="567"/>
        <w:rPr>
          <w:sz w:val="26"/>
          <w:szCs w:val="26"/>
        </w:rPr>
      </w:pPr>
      <w:r w:rsidRPr="00414383">
        <w:rPr>
          <w:sz w:val="26"/>
          <w:szCs w:val="26"/>
        </w:rPr>
        <w:t>Các kiểm tra và thử nghiệm cần tiến hành gồm có:</w:t>
      </w:r>
    </w:p>
    <w:p w:rsidR="00905F73" w:rsidRPr="00414383" w:rsidRDefault="00905F73" w:rsidP="006D5847">
      <w:pPr>
        <w:spacing w:before="80" w:after="80" w:line="276" w:lineRule="auto"/>
        <w:ind w:firstLine="567"/>
        <w:rPr>
          <w:sz w:val="26"/>
          <w:szCs w:val="26"/>
        </w:rPr>
      </w:pPr>
      <w:r w:rsidRPr="00414383">
        <w:rPr>
          <w:sz w:val="26"/>
          <w:szCs w:val="26"/>
        </w:rPr>
        <w:t xml:space="preserve">- </w:t>
      </w:r>
      <w:r w:rsidR="003B5316" w:rsidRPr="00414383">
        <w:rPr>
          <w:sz w:val="26"/>
          <w:szCs w:val="26"/>
        </w:rPr>
        <w:t xml:space="preserve">Trước khi nhận hàng và nghiệm thu, </w:t>
      </w:r>
      <w:r w:rsidRPr="00414383">
        <w:rPr>
          <w:sz w:val="26"/>
          <w:szCs w:val="26"/>
        </w:rPr>
        <w:t>Chủ đầu tư và Nhà thầu tiến hành lấy mẫu ngẫu nhiên hoặc toàn bộ lô hàng để kiểm tra, thử nghiệm về số lượng, tiêu chuẩn kỹ thuật, chất lượng của hàng hóa. Dùng tay bóp xung quanh miệng chén “chạm hai bên thành tại vị trí giữa chén” mà không nứt, không vỡ, dẻo và đàn hồi tốt thì đạt chất lượng yêu cầu; dùng cân để kiểm tra trọng lượng của chén; dùng thước để đo kích thước chén.</w:t>
      </w:r>
    </w:p>
    <w:p w:rsidR="00905F73" w:rsidRPr="00414383" w:rsidRDefault="00905F73" w:rsidP="006D5847">
      <w:pPr>
        <w:spacing w:before="80" w:after="80" w:line="276" w:lineRule="auto"/>
        <w:ind w:firstLine="567"/>
        <w:rPr>
          <w:sz w:val="26"/>
          <w:szCs w:val="26"/>
        </w:rPr>
      </w:pPr>
      <w:r w:rsidRPr="00414383">
        <w:rPr>
          <w:sz w:val="26"/>
          <w:szCs w:val="26"/>
        </w:rPr>
        <w:t xml:space="preserve">- Trường hợp hàng hóa không phù hợp (không đúng) với tiêu chuẩn kỹ thuật theo yêu cầu của Chủ đầu tư, thì Chủ đầu tư có quyền từ chối không nhận </w:t>
      </w:r>
      <w:r w:rsidR="003B5316" w:rsidRPr="00414383">
        <w:rPr>
          <w:sz w:val="26"/>
          <w:szCs w:val="26"/>
        </w:rPr>
        <w:t xml:space="preserve">và </w:t>
      </w:r>
      <w:r w:rsidRPr="00414383">
        <w:rPr>
          <w:sz w:val="26"/>
          <w:szCs w:val="26"/>
        </w:rPr>
        <w:t>Nhà thầu phải có trách nhiệm thay thế hoặc tiến hành những điều chỉnh cần thiết để đáp ứng đúng các yêu cầu về chất lượng, tiêu chuẩn kỹ thuật của hàng hoá.</w:t>
      </w:r>
    </w:p>
    <w:p w:rsidR="00414383" w:rsidRPr="006562B4" w:rsidRDefault="00905F73" w:rsidP="006D5847">
      <w:pPr>
        <w:spacing w:before="80" w:after="80" w:line="276" w:lineRule="auto"/>
        <w:ind w:firstLine="567"/>
        <w:rPr>
          <w:sz w:val="26"/>
          <w:szCs w:val="26"/>
        </w:rPr>
      </w:pPr>
      <w:r w:rsidRPr="006562B4">
        <w:rPr>
          <w:sz w:val="26"/>
          <w:szCs w:val="26"/>
        </w:rPr>
        <w:t>- Trường hợp Nhà thầu không có khả năng thay thế hay điều chỉnh các hàng hóa không phù hợp (không đúng), Chủ đầu tư có quyền tổ chức việc thay thế hay điều chỉnh nếu thấy cần thiết, mọi rủi ro và mọi chi phí phát sinh có liên quan do Nhà thầu chịu.</w:t>
      </w:r>
    </w:p>
    <w:p w:rsidR="008C2A29" w:rsidRPr="006562B4" w:rsidRDefault="00414383" w:rsidP="006D5847">
      <w:pPr>
        <w:spacing w:before="80" w:after="80" w:line="276" w:lineRule="auto"/>
        <w:ind w:firstLine="567"/>
        <w:rPr>
          <w:sz w:val="26"/>
          <w:szCs w:val="26"/>
        </w:rPr>
      </w:pPr>
      <w:r w:rsidRPr="006562B4">
        <w:rPr>
          <w:sz w:val="26"/>
          <w:szCs w:val="26"/>
        </w:rPr>
        <w:t>- Sau khi kiểm tra hàng hóa</w:t>
      </w:r>
      <w:r w:rsidR="00AB2513" w:rsidRPr="006562B4">
        <w:rPr>
          <w:sz w:val="26"/>
          <w:szCs w:val="26"/>
        </w:rPr>
        <w:t xml:space="preserve"> đạt chất lượng</w:t>
      </w:r>
      <w:r w:rsidRPr="006562B4">
        <w:rPr>
          <w:sz w:val="26"/>
          <w:szCs w:val="26"/>
        </w:rPr>
        <w:t>, hai bên tiến hành l</w:t>
      </w:r>
      <w:r w:rsidR="008B3D9C" w:rsidRPr="006562B4">
        <w:rPr>
          <w:sz w:val="26"/>
          <w:szCs w:val="26"/>
        </w:rPr>
        <w:t xml:space="preserve">ập </w:t>
      </w:r>
      <w:r w:rsidRPr="006562B4">
        <w:rPr>
          <w:sz w:val="26"/>
          <w:szCs w:val="26"/>
        </w:rPr>
        <w:t>Biên bả</w:t>
      </w:r>
      <w:bookmarkStart w:id="1" w:name="_GoBack"/>
      <w:bookmarkEnd w:id="1"/>
      <w:r w:rsidRPr="006562B4">
        <w:rPr>
          <w:sz w:val="26"/>
          <w:szCs w:val="26"/>
        </w:rPr>
        <w:t xml:space="preserve">n nghiệm thu </w:t>
      </w:r>
      <w:r w:rsidR="008B3D9C" w:rsidRPr="006562B4">
        <w:rPr>
          <w:sz w:val="26"/>
          <w:szCs w:val="26"/>
        </w:rPr>
        <w:t>có đầy đủ các chữ ký của các bên để làm cơ sở thanh toán.</w:t>
      </w:r>
    </w:p>
    <w:sectPr w:rsidR="008C2A29" w:rsidRPr="006562B4" w:rsidSect="00414383">
      <w:pgSz w:w="11906" w:h="16838"/>
      <w:pgMar w:top="1134" w:right="1134"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A30" w:rsidRDefault="00820A30" w:rsidP="008F74A7">
      <w:r>
        <w:separator/>
      </w:r>
    </w:p>
  </w:endnote>
  <w:endnote w:type="continuationSeparator" w:id="0">
    <w:p w:rsidR="00820A30" w:rsidRDefault="00820A30" w:rsidP="008F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A30" w:rsidRDefault="00820A30" w:rsidP="008F74A7">
      <w:r>
        <w:separator/>
      </w:r>
    </w:p>
  </w:footnote>
  <w:footnote w:type="continuationSeparator" w:id="0">
    <w:p w:rsidR="00820A30" w:rsidRDefault="00820A30" w:rsidP="008F74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B5E"/>
      </v:shape>
    </w:pict>
  </w:numPicBullet>
  <w:abstractNum w:abstractNumId="0" w15:restartNumberingAfterBreak="0">
    <w:nsid w:val="217B2F86"/>
    <w:multiLevelType w:val="hybridMultilevel"/>
    <w:tmpl w:val="E63082FC"/>
    <w:lvl w:ilvl="0" w:tplc="08090007">
      <w:start w:val="1"/>
      <w:numFmt w:val="bullet"/>
      <w:lvlText w:val=""/>
      <w:lvlPicBulletId w:val="0"/>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75"/>
    <w:rsid w:val="00001652"/>
    <w:rsid w:val="00091471"/>
    <w:rsid w:val="000F4AD2"/>
    <w:rsid w:val="00142999"/>
    <w:rsid w:val="00161616"/>
    <w:rsid w:val="001F67E3"/>
    <w:rsid w:val="002226C0"/>
    <w:rsid w:val="0027416F"/>
    <w:rsid w:val="002C05F6"/>
    <w:rsid w:val="002C52DC"/>
    <w:rsid w:val="003811A8"/>
    <w:rsid w:val="0039794B"/>
    <w:rsid w:val="003B5316"/>
    <w:rsid w:val="003C3009"/>
    <w:rsid w:val="0040208F"/>
    <w:rsid w:val="00414383"/>
    <w:rsid w:val="0054640B"/>
    <w:rsid w:val="0060226B"/>
    <w:rsid w:val="00625C63"/>
    <w:rsid w:val="006562B4"/>
    <w:rsid w:val="006D5847"/>
    <w:rsid w:val="006E69BA"/>
    <w:rsid w:val="006F3B00"/>
    <w:rsid w:val="00715536"/>
    <w:rsid w:val="00737DC9"/>
    <w:rsid w:val="007C3DA4"/>
    <w:rsid w:val="007D745D"/>
    <w:rsid w:val="007F747C"/>
    <w:rsid w:val="00820A30"/>
    <w:rsid w:val="00850DEE"/>
    <w:rsid w:val="008955BB"/>
    <w:rsid w:val="008976DE"/>
    <w:rsid w:val="008A5390"/>
    <w:rsid w:val="008B3D9C"/>
    <w:rsid w:val="008C2A29"/>
    <w:rsid w:val="008F74A7"/>
    <w:rsid w:val="00905F73"/>
    <w:rsid w:val="009728E6"/>
    <w:rsid w:val="009B7702"/>
    <w:rsid w:val="009E5812"/>
    <w:rsid w:val="00A22369"/>
    <w:rsid w:val="00A372D4"/>
    <w:rsid w:val="00A40A18"/>
    <w:rsid w:val="00A94EDA"/>
    <w:rsid w:val="00AB2513"/>
    <w:rsid w:val="00AD1BB2"/>
    <w:rsid w:val="00BD392D"/>
    <w:rsid w:val="00C05424"/>
    <w:rsid w:val="00C14C05"/>
    <w:rsid w:val="00C41095"/>
    <w:rsid w:val="00C41F9C"/>
    <w:rsid w:val="00C85E9D"/>
    <w:rsid w:val="00CE233F"/>
    <w:rsid w:val="00E360DD"/>
    <w:rsid w:val="00EA77DC"/>
    <w:rsid w:val="00EB46A7"/>
    <w:rsid w:val="00F50328"/>
    <w:rsid w:val="00F81A75"/>
    <w:rsid w:val="00F91184"/>
    <w:rsid w:val="00FE1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E68F"/>
  <w15:chartTrackingRefBased/>
  <w15:docId w15:val="{AABEA5E3-7E36-40CD-B706-4D355CD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7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F81A75"/>
    <w:pPr>
      <w:spacing w:before="120" w:after="240"/>
      <w:jc w:val="center"/>
    </w:pPr>
    <w:rPr>
      <w:b/>
      <w:sz w:val="36"/>
    </w:rPr>
  </w:style>
  <w:style w:type="paragraph" w:styleId="Header">
    <w:name w:val="header"/>
    <w:basedOn w:val="Normal"/>
    <w:link w:val="HeaderChar"/>
    <w:uiPriority w:val="99"/>
    <w:unhideWhenUsed/>
    <w:rsid w:val="008F74A7"/>
    <w:pPr>
      <w:tabs>
        <w:tab w:val="center" w:pos="4513"/>
        <w:tab w:val="right" w:pos="9026"/>
      </w:tabs>
    </w:pPr>
  </w:style>
  <w:style w:type="character" w:customStyle="1" w:styleId="HeaderChar">
    <w:name w:val="Header Char"/>
    <w:basedOn w:val="DefaultParagraphFont"/>
    <w:link w:val="Header"/>
    <w:uiPriority w:val="99"/>
    <w:rsid w:val="008F74A7"/>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F74A7"/>
    <w:pPr>
      <w:tabs>
        <w:tab w:val="center" w:pos="4513"/>
        <w:tab w:val="right" w:pos="9026"/>
      </w:tabs>
    </w:pPr>
  </w:style>
  <w:style w:type="character" w:customStyle="1" w:styleId="FooterChar">
    <w:name w:val="Footer Char"/>
    <w:basedOn w:val="DefaultParagraphFont"/>
    <w:link w:val="Footer"/>
    <w:uiPriority w:val="99"/>
    <w:rsid w:val="008F74A7"/>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C8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2025-09-12T07:03:00Z</dcterms:created>
  <dcterms:modified xsi:type="dcterms:W3CDTF">2025-11-03T06:55:00Z</dcterms:modified>
</cp:coreProperties>
</file>