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3C15" w14:textId="77777777" w:rsidR="00871DD2" w:rsidRPr="00D346EE" w:rsidRDefault="00871DD2" w:rsidP="00871DD2">
      <w:pPr>
        <w:jc w:val="center"/>
        <w:outlineLvl w:val="0"/>
        <w:rPr>
          <w:b/>
          <w:sz w:val="28"/>
          <w:szCs w:val="28"/>
          <w:lang w:val="nl-NL"/>
        </w:rPr>
      </w:pPr>
      <w:r w:rsidRPr="00D346EE">
        <w:rPr>
          <w:b/>
          <w:sz w:val="28"/>
          <w:szCs w:val="28"/>
          <w:lang w:val="nl-NL"/>
        </w:rPr>
        <w:t>Phần 2. YÊU CẦU VỀ KỸ THUẬT</w:t>
      </w:r>
    </w:p>
    <w:p w14:paraId="3FC7AE9F" w14:textId="77777777" w:rsidR="00871DD2" w:rsidRPr="00D346EE" w:rsidRDefault="00871DD2" w:rsidP="00871DD2">
      <w:pPr>
        <w:widowControl w:val="0"/>
        <w:spacing w:before="120" w:after="120" w:line="264" w:lineRule="auto"/>
        <w:jc w:val="center"/>
        <w:outlineLvl w:val="1"/>
        <w:rPr>
          <w:sz w:val="28"/>
          <w:szCs w:val="28"/>
          <w:lang w:val="nl-NL"/>
        </w:rPr>
      </w:pPr>
      <w:r w:rsidRPr="00D346EE">
        <w:rPr>
          <w:b/>
          <w:sz w:val="28"/>
          <w:szCs w:val="28"/>
          <w:lang w:val="nl-NL"/>
        </w:rPr>
        <w:t>Chương V. YÊU CẦU VỀ KỸ THUẬT</w:t>
      </w:r>
    </w:p>
    <w:p w14:paraId="6A82DE0E" w14:textId="77777777" w:rsidR="00871DD2" w:rsidRPr="00D346EE" w:rsidRDefault="00871DD2" w:rsidP="00871DD2">
      <w:pPr>
        <w:pStyle w:val="Subtitle"/>
        <w:rPr>
          <w:rFonts w:ascii="Times New Roman" w:hAnsi="Times New Roman" w:cs="Times New Roman"/>
          <w:sz w:val="20"/>
          <w:szCs w:val="32"/>
          <w:lang w:val="nl-NL"/>
        </w:rPr>
      </w:pPr>
    </w:p>
    <w:p w14:paraId="398DA630" w14:textId="77777777" w:rsidR="00871DD2" w:rsidRPr="00D346EE" w:rsidRDefault="00871DD2" w:rsidP="00871DD2">
      <w:pPr>
        <w:pStyle w:val="SectionVIHeader"/>
        <w:widowControl w:val="0"/>
        <w:spacing w:after="120" w:line="264" w:lineRule="auto"/>
        <w:ind w:firstLine="709"/>
        <w:jc w:val="both"/>
        <w:rPr>
          <w:sz w:val="28"/>
          <w:szCs w:val="28"/>
          <w:lang w:val="nl-NL"/>
        </w:rPr>
      </w:pPr>
      <w:r w:rsidRPr="00D346EE">
        <w:rPr>
          <w:sz w:val="28"/>
          <w:szCs w:val="28"/>
          <w:lang w:val="nl-NL"/>
        </w:rPr>
        <w:t>Mục 1. Yêu cầu về kỹ thuật</w:t>
      </w:r>
    </w:p>
    <w:p w14:paraId="0A2D56E2" w14:textId="77777777" w:rsidR="00871DD2" w:rsidRPr="00D346EE" w:rsidRDefault="00871DD2" w:rsidP="00871DD2">
      <w:pPr>
        <w:widowControl w:val="0"/>
        <w:spacing w:before="120" w:after="120" w:line="264" w:lineRule="auto"/>
        <w:ind w:firstLine="709"/>
        <w:rPr>
          <w:b/>
          <w:iCs/>
          <w:sz w:val="28"/>
          <w:szCs w:val="28"/>
          <w:lang w:val="nl-NL"/>
        </w:rPr>
      </w:pPr>
      <w:r w:rsidRPr="00D346EE">
        <w:rPr>
          <w:b/>
          <w:iCs/>
          <w:sz w:val="28"/>
          <w:szCs w:val="28"/>
          <w:lang w:val="nl-NL"/>
        </w:rPr>
        <w:t>1. Giới thiệu chung về dự toán mua sắm, gói thầu</w:t>
      </w:r>
    </w:p>
    <w:p w14:paraId="086ACE9B" w14:textId="77777777" w:rsidR="00871DD2" w:rsidRPr="00D346EE" w:rsidRDefault="00871DD2" w:rsidP="00871DD2">
      <w:pPr>
        <w:spacing w:before="120"/>
        <w:ind w:firstLine="709"/>
        <w:rPr>
          <w:iCs/>
          <w:spacing w:val="-4"/>
          <w:sz w:val="28"/>
          <w:szCs w:val="28"/>
          <w:lang w:val="nl-NL"/>
        </w:rPr>
      </w:pPr>
      <w:bookmarkStart w:id="0" w:name="_Hlk154743134"/>
      <w:r w:rsidRPr="00D346EE">
        <w:rPr>
          <w:iCs/>
          <w:spacing w:val="-4"/>
          <w:sz w:val="28"/>
          <w:szCs w:val="28"/>
          <w:lang w:val="nl-NL"/>
        </w:rPr>
        <w:t>- Tên dự toán mua sắm: Thiết bị y tế lần 2 năm 2025 của Bệnh viện Chỉnh hình và Phục hồi chức năng Thành phố Hồ Chí Minh</w:t>
      </w:r>
    </w:p>
    <w:p w14:paraId="0484D41F" w14:textId="77777777" w:rsidR="00871DD2" w:rsidRPr="00D346EE" w:rsidRDefault="00871DD2" w:rsidP="00871DD2">
      <w:pPr>
        <w:spacing w:before="120"/>
        <w:ind w:firstLine="709"/>
        <w:rPr>
          <w:iCs/>
          <w:spacing w:val="-4"/>
          <w:sz w:val="28"/>
          <w:szCs w:val="28"/>
          <w:lang w:val="nl-NL"/>
        </w:rPr>
      </w:pPr>
      <w:r w:rsidRPr="00D346EE">
        <w:rPr>
          <w:iCs/>
          <w:spacing w:val="-4"/>
          <w:sz w:val="28"/>
          <w:szCs w:val="28"/>
          <w:lang w:val="nl-NL"/>
        </w:rPr>
        <w:t xml:space="preserve">- Tên gói thầu: </w:t>
      </w:r>
      <w:r w:rsidRPr="00D346EE">
        <w:rPr>
          <w:iCs/>
          <w:spacing w:val="-4"/>
          <w:sz w:val="28"/>
          <w:szCs w:val="28"/>
        </w:rPr>
        <w:t>Thiết bị y tế.</w:t>
      </w:r>
    </w:p>
    <w:p w14:paraId="76CA6B7F" w14:textId="77777777" w:rsidR="00871DD2" w:rsidRPr="00D346EE" w:rsidRDefault="00871DD2" w:rsidP="00871DD2">
      <w:pPr>
        <w:spacing w:before="120"/>
        <w:ind w:firstLine="709"/>
        <w:rPr>
          <w:iCs/>
          <w:spacing w:val="-4"/>
          <w:sz w:val="28"/>
          <w:szCs w:val="28"/>
          <w:lang w:val="nl-NL"/>
        </w:rPr>
      </w:pPr>
      <w:r w:rsidRPr="00D346EE">
        <w:rPr>
          <w:iCs/>
          <w:spacing w:val="-4"/>
          <w:sz w:val="28"/>
          <w:szCs w:val="28"/>
          <w:lang w:val="nl-NL"/>
        </w:rPr>
        <w:t>- Chủ đầu tư: Bệnh viện Chỉnh hình và Phục hồi chức năng Thành phố Hồ Chí Minh.</w:t>
      </w:r>
    </w:p>
    <w:p w14:paraId="4E8AD6DB" w14:textId="77777777" w:rsidR="00871DD2" w:rsidRPr="00D346EE" w:rsidRDefault="00871DD2" w:rsidP="00871DD2">
      <w:pPr>
        <w:spacing w:before="120"/>
        <w:ind w:firstLine="709"/>
        <w:rPr>
          <w:iCs/>
          <w:spacing w:val="-4"/>
          <w:sz w:val="28"/>
          <w:szCs w:val="28"/>
          <w:lang w:val="nl-NL"/>
        </w:rPr>
      </w:pPr>
      <w:r w:rsidRPr="00D346EE">
        <w:rPr>
          <w:iCs/>
          <w:spacing w:val="-4"/>
          <w:sz w:val="28"/>
          <w:szCs w:val="28"/>
          <w:lang w:val="nl-NL"/>
        </w:rPr>
        <w:t>- Địa điểm thực hiện: Bệnh viện Chỉnh hình và Phục hồi chức năng Thành phố Hồ Chí Minh.</w:t>
      </w:r>
    </w:p>
    <w:p w14:paraId="3F6162CE" w14:textId="77777777" w:rsidR="00871DD2" w:rsidRPr="00D346EE" w:rsidRDefault="00871DD2" w:rsidP="00871DD2">
      <w:pPr>
        <w:spacing w:before="120"/>
        <w:ind w:firstLine="709"/>
        <w:rPr>
          <w:iCs/>
          <w:spacing w:val="-4"/>
          <w:sz w:val="28"/>
          <w:szCs w:val="28"/>
          <w:lang w:val="nl-NL"/>
        </w:rPr>
      </w:pPr>
      <w:r w:rsidRPr="00D346EE">
        <w:rPr>
          <w:iCs/>
          <w:spacing w:val="-4"/>
          <w:sz w:val="28"/>
          <w:szCs w:val="28"/>
          <w:lang w:val="nl-NL"/>
        </w:rPr>
        <w:t>- Nguồn vốn: Quỹ phát triển hoạt động sự nghiệp;</w:t>
      </w:r>
    </w:p>
    <w:p w14:paraId="16184B1C" w14:textId="77777777" w:rsidR="00871DD2" w:rsidRPr="00D346EE" w:rsidRDefault="00871DD2" w:rsidP="00871DD2">
      <w:pPr>
        <w:spacing w:before="120"/>
        <w:ind w:firstLine="709"/>
        <w:rPr>
          <w:iCs/>
          <w:spacing w:val="-4"/>
          <w:sz w:val="28"/>
          <w:szCs w:val="28"/>
          <w:lang w:val="nl-NL"/>
        </w:rPr>
      </w:pPr>
      <w:r w:rsidRPr="00D346EE">
        <w:rPr>
          <w:iCs/>
          <w:spacing w:val="-4"/>
          <w:sz w:val="28"/>
          <w:szCs w:val="28"/>
          <w:lang w:val="nl-NL"/>
        </w:rPr>
        <w:t>- Loại hợp đồng: Trọn gói;</w:t>
      </w:r>
    </w:p>
    <w:p w14:paraId="3D063595" w14:textId="77777777" w:rsidR="00871DD2" w:rsidRPr="00D346EE" w:rsidRDefault="00871DD2" w:rsidP="00871DD2">
      <w:pPr>
        <w:widowControl w:val="0"/>
        <w:spacing w:before="120"/>
        <w:ind w:firstLine="709"/>
        <w:rPr>
          <w:iCs/>
          <w:sz w:val="28"/>
          <w:szCs w:val="28"/>
          <w:lang w:val="nl-NL"/>
        </w:rPr>
      </w:pPr>
      <w:r w:rsidRPr="00D346EE">
        <w:rPr>
          <w:iCs/>
          <w:spacing w:val="-4"/>
          <w:sz w:val="28"/>
          <w:szCs w:val="28"/>
          <w:lang w:val="nl-NL"/>
        </w:rPr>
        <w:t xml:space="preserve">- Thời gian thực hiện gói thầu: </w:t>
      </w:r>
      <w:r w:rsidRPr="00D346EE">
        <w:rPr>
          <w:iCs/>
          <w:spacing w:val="-4"/>
          <w:sz w:val="28"/>
          <w:szCs w:val="28"/>
        </w:rPr>
        <w:t>90 ngày kể từ ngày hợp đồng có hiệu lực</w:t>
      </w:r>
      <w:r w:rsidRPr="00D346EE">
        <w:rPr>
          <w:iCs/>
          <w:spacing w:val="-4"/>
          <w:sz w:val="28"/>
          <w:szCs w:val="28"/>
          <w:lang w:val="nl-NL"/>
        </w:rPr>
        <w:t>.</w:t>
      </w:r>
    </w:p>
    <w:bookmarkEnd w:id="0"/>
    <w:p w14:paraId="324268C0" w14:textId="77777777" w:rsidR="00871DD2" w:rsidRPr="00D346EE" w:rsidRDefault="00871DD2" w:rsidP="00871DD2">
      <w:pPr>
        <w:widowControl w:val="0"/>
        <w:spacing w:before="120"/>
        <w:ind w:firstLine="709"/>
        <w:rPr>
          <w:b/>
          <w:iCs/>
          <w:sz w:val="28"/>
          <w:szCs w:val="28"/>
          <w:lang w:val="nl-NL"/>
        </w:rPr>
      </w:pPr>
      <w:r w:rsidRPr="00D346EE">
        <w:rPr>
          <w:b/>
          <w:iCs/>
          <w:sz w:val="28"/>
          <w:szCs w:val="28"/>
          <w:lang w:val="nl-NL"/>
        </w:rPr>
        <w:t>2. Yêu cầu về kỹ thuật</w:t>
      </w:r>
    </w:p>
    <w:p w14:paraId="38B95C80" w14:textId="77777777" w:rsidR="00871DD2" w:rsidRPr="00D346EE" w:rsidRDefault="00871DD2" w:rsidP="00871DD2">
      <w:pPr>
        <w:widowControl w:val="0"/>
        <w:spacing w:before="120"/>
        <w:ind w:firstLine="709"/>
        <w:rPr>
          <w:b/>
          <w:bCs/>
          <w:iCs/>
          <w:spacing w:val="-2"/>
          <w:sz w:val="28"/>
          <w:szCs w:val="28"/>
          <w:lang w:val="nl-NL"/>
        </w:rPr>
      </w:pPr>
      <w:r w:rsidRPr="00D346EE">
        <w:rPr>
          <w:b/>
          <w:bCs/>
          <w:iCs/>
          <w:spacing w:val="-2"/>
          <w:sz w:val="28"/>
          <w:szCs w:val="28"/>
          <w:lang w:val="nl-NL"/>
        </w:rPr>
        <w:t>2.1. Yêu cầu kỹ thuật chung</w:t>
      </w:r>
    </w:p>
    <w:p w14:paraId="3A1E70AB" w14:textId="77777777" w:rsidR="00871DD2" w:rsidRPr="00D346EE" w:rsidRDefault="00871DD2" w:rsidP="00871DD2">
      <w:pPr>
        <w:widowControl w:val="0"/>
        <w:spacing w:before="120" w:after="120" w:line="264" w:lineRule="auto"/>
        <w:ind w:firstLine="709"/>
        <w:rPr>
          <w:iCs/>
          <w:spacing w:val="-2"/>
          <w:sz w:val="28"/>
          <w:szCs w:val="28"/>
          <w:lang w:val="nl-NL"/>
        </w:rPr>
      </w:pPr>
      <w:r w:rsidRPr="00D346EE">
        <w:rPr>
          <w:iCs/>
          <w:spacing w:val="-2"/>
          <w:sz w:val="28"/>
          <w:szCs w:val="28"/>
          <w:lang w:val="nl-NL"/>
        </w:rPr>
        <w:t>- Tất cả các hàng hóa phải có nguồn gốc xuất xứ rõ ràng, hợp pháp và đảm bảo chất lượng mới 100%, chưa qua sử dụng.</w:t>
      </w:r>
    </w:p>
    <w:p w14:paraId="3CD5259D" w14:textId="77777777" w:rsidR="00871DD2" w:rsidRPr="00D346EE" w:rsidRDefault="00871DD2" w:rsidP="00871DD2">
      <w:pPr>
        <w:widowControl w:val="0"/>
        <w:spacing w:before="120" w:after="120" w:line="264" w:lineRule="auto"/>
        <w:ind w:firstLine="709"/>
        <w:rPr>
          <w:iCs/>
          <w:spacing w:val="-2"/>
          <w:sz w:val="28"/>
          <w:szCs w:val="28"/>
          <w:lang w:val="nl-NL"/>
        </w:rPr>
      </w:pPr>
      <w:r w:rsidRPr="00D346EE">
        <w:rPr>
          <w:iCs/>
          <w:spacing w:val="-2"/>
          <w:sz w:val="28"/>
          <w:szCs w:val="28"/>
          <w:lang w:val="nl-NL"/>
        </w:rPr>
        <w:t>- Cam kết hàng hóa có nhãn với đầy đủ thông tin theo quy định hiện hành của pháp luật về nhãn mác hàng hóa.</w:t>
      </w:r>
    </w:p>
    <w:p w14:paraId="5810DB8A" w14:textId="77777777" w:rsidR="00871DD2" w:rsidRPr="00D346EE" w:rsidRDefault="00871DD2" w:rsidP="00871DD2">
      <w:pPr>
        <w:widowControl w:val="0"/>
        <w:spacing w:before="120" w:after="120" w:line="264" w:lineRule="auto"/>
        <w:ind w:firstLine="709"/>
        <w:rPr>
          <w:iCs/>
          <w:spacing w:val="-2"/>
          <w:sz w:val="28"/>
          <w:szCs w:val="28"/>
          <w:lang w:val="nl-NL"/>
        </w:rPr>
      </w:pPr>
      <w:r w:rsidRPr="00D346EE">
        <w:rPr>
          <w:iCs/>
          <w:spacing w:val="-2"/>
          <w:sz w:val="28"/>
          <w:szCs w:val="28"/>
          <w:lang w:val="nl-NL"/>
        </w:rPr>
        <w:t>- Cam kết Bảo quản, đóng gói, vận chuyển: Theo tiêu chuẩn của nhà sản xuất.</w:t>
      </w:r>
    </w:p>
    <w:p w14:paraId="19C31F5E" w14:textId="77777777" w:rsidR="00871DD2" w:rsidRPr="00D346EE" w:rsidRDefault="00871DD2" w:rsidP="00871DD2">
      <w:pPr>
        <w:widowControl w:val="0"/>
        <w:spacing w:before="120" w:after="120" w:line="264" w:lineRule="auto"/>
        <w:ind w:firstLine="709"/>
        <w:rPr>
          <w:iCs/>
          <w:spacing w:val="-2"/>
          <w:sz w:val="28"/>
          <w:szCs w:val="28"/>
          <w:lang w:val="nl-NL"/>
        </w:rPr>
      </w:pPr>
      <w:r w:rsidRPr="00D346EE">
        <w:rPr>
          <w:iCs/>
          <w:spacing w:val="-2"/>
          <w:sz w:val="28"/>
          <w:szCs w:val="28"/>
          <w:lang w:val="nl-NL"/>
        </w:rPr>
        <w:t>- Cam kết thu hồi trong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6D9711A4" w14:textId="77777777" w:rsidR="00871DD2" w:rsidRPr="00D346EE" w:rsidRDefault="00871DD2" w:rsidP="00871DD2">
      <w:pPr>
        <w:widowControl w:val="0"/>
        <w:spacing w:before="120" w:after="120" w:line="264" w:lineRule="auto"/>
        <w:ind w:firstLine="709"/>
        <w:rPr>
          <w:iCs/>
          <w:spacing w:val="-2"/>
          <w:sz w:val="28"/>
          <w:szCs w:val="28"/>
          <w:lang w:val="nl-NL"/>
        </w:rPr>
      </w:pPr>
      <w:r w:rsidRPr="00D346EE">
        <w:rPr>
          <w:iCs/>
          <w:spacing w:val="-2"/>
          <w:sz w:val="28"/>
          <w:szCs w:val="28"/>
          <w:lang w:val="nl-NL"/>
        </w:rPr>
        <w:t>- Cam kết cung cấp giấy chứng nhận chất lượng (CQ), chứng nhận xuất xứ (CO) của thiết bị khi bàn giao hàng. Đối với hàng sản xuất trong nước phải có phiếu xuất xưởng khi bàn giao hàng hóa.</w:t>
      </w:r>
    </w:p>
    <w:p w14:paraId="578CBF22" w14:textId="77777777" w:rsidR="00871DD2" w:rsidRPr="00D346EE" w:rsidRDefault="00871DD2" w:rsidP="00871DD2">
      <w:pPr>
        <w:widowControl w:val="0"/>
        <w:spacing w:before="120"/>
        <w:ind w:firstLine="709"/>
        <w:rPr>
          <w:iCs/>
          <w:spacing w:val="-2"/>
          <w:sz w:val="28"/>
          <w:szCs w:val="28"/>
          <w:lang w:val="nl-NL"/>
        </w:rPr>
      </w:pPr>
      <w:r w:rsidRPr="00D346EE">
        <w:rPr>
          <w:iCs/>
          <w:spacing w:val="-2"/>
          <w:sz w:val="28"/>
          <w:szCs w:val="28"/>
          <w:lang w:val="nl-NL"/>
        </w:rPr>
        <w:t>- Cam kết thời gian bảo hành, bảo trì cho hàng hóa, thiết bị của gói thầu tối thiểu: ≥ 12 tháng kể từ ngày nghiệm thu đưa vào sử dụng và cam kết cử cán bộ đến đơn vị sử dụng kiểm tra, giải quyết sự cố trong vòng ≤ 48 giờ kể từ khi nhận được thông báo của Chủ đầu tư hoặc đơn vị sử dụng.</w:t>
      </w:r>
    </w:p>
    <w:p w14:paraId="4D8D4D3F" w14:textId="04A62315" w:rsidR="00871DD2" w:rsidRPr="00D346EE" w:rsidRDefault="006105A4" w:rsidP="00871DD2">
      <w:pPr>
        <w:widowControl w:val="0"/>
        <w:spacing w:before="120"/>
        <w:ind w:firstLine="709"/>
        <w:rPr>
          <w:b/>
          <w:iCs/>
          <w:sz w:val="28"/>
          <w:szCs w:val="28"/>
          <w:lang w:val="nl-NL"/>
        </w:rPr>
      </w:pPr>
      <w:r>
        <w:rPr>
          <w:bCs/>
          <w:iCs/>
          <w:sz w:val="28"/>
          <w:szCs w:val="28"/>
          <w:lang w:val="nl-NL"/>
        </w:rPr>
        <w:t xml:space="preserve">* </w:t>
      </w:r>
      <w:r w:rsidR="00C7242B" w:rsidRPr="00C7242B">
        <w:rPr>
          <w:bCs/>
          <w:iCs/>
          <w:sz w:val="28"/>
          <w:szCs w:val="28"/>
          <w:lang w:val="nl-NL"/>
        </w:rPr>
        <w:t xml:space="preserve">Cam kết </w:t>
      </w:r>
      <w:r w:rsidR="00C7242B">
        <w:rPr>
          <w:bCs/>
          <w:iCs/>
          <w:sz w:val="28"/>
          <w:szCs w:val="28"/>
          <w:lang w:val="nl-NL"/>
        </w:rPr>
        <w:t xml:space="preserve">cung cấp </w:t>
      </w:r>
      <w:r w:rsidR="00871DD2" w:rsidRPr="00C7242B">
        <w:rPr>
          <w:bCs/>
          <w:iCs/>
          <w:sz w:val="28"/>
          <w:szCs w:val="28"/>
          <w:lang w:val="nl-NL"/>
        </w:rPr>
        <w:t>Số lưu hành hoặc Giấy phép nhập khẩu hoặc tương đương: (Áp dụng đối với hàng hóa là trang thiết bị y tế)</w:t>
      </w:r>
      <w:r w:rsidR="00C7242B">
        <w:rPr>
          <w:bCs/>
          <w:iCs/>
          <w:sz w:val="28"/>
          <w:szCs w:val="28"/>
          <w:lang w:val="nl-NL"/>
        </w:rPr>
        <w:t>:</w:t>
      </w:r>
    </w:p>
    <w:p w14:paraId="40D9582E" w14:textId="77777777" w:rsidR="00871DD2" w:rsidRPr="00D346EE" w:rsidRDefault="00871DD2" w:rsidP="00871DD2">
      <w:pPr>
        <w:widowControl w:val="0"/>
        <w:spacing w:before="120"/>
        <w:ind w:firstLine="709"/>
        <w:rPr>
          <w:bCs/>
          <w:iCs/>
          <w:sz w:val="28"/>
          <w:szCs w:val="28"/>
          <w:lang w:val="nl-NL"/>
        </w:rPr>
      </w:pPr>
      <w:r w:rsidRPr="00D346EE">
        <w:rPr>
          <w:bCs/>
          <w:iCs/>
          <w:sz w:val="28"/>
          <w:szCs w:val="28"/>
          <w:lang w:val="nl-NL"/>
        </w:rPr>
        <w:t>- Đối với trang thiết bị y tế loại A, B: Số công bố tiêu chuẩn áp dụng trang thiết bị y tế thuộc loại A, B</w:t>
      </w:r>
    </w:p>
    <w:p w14:paraId="6D18C4EF" w14:textId="77777777" w:rsidR="00871DD2" w:rsidRPr="00D346EE" w:rsidRDefault="00871DD2" w:rsidP="00871DD2">
      <w:pPr>
        <w:widowControl w:val="0"/>
        <w:spacing w:before="120"/>
        <w:ind w:firstLine="709"/>
        <w:rPr>
          <w:bCs/>
          <w:iCs/>
          <w:sz w:val="28"/>
          <w:szCs w:val="28"/>
          <w:lang w:val="nl-NL"/>
        </w:rPr>
      </w:pPr>
      <w:r w:rsidRPr="00D346EE">
        <w:rPr>
          <w:bCs/>
          <w:iCs/>
          <w:sz w:val="28"/>
          <w:szCs w:val="28"/>
          <w:lang w:val="nl-NL"/>
        </w:rPr>
        <w:lastRenderedPageBreak/>
        <w:t>- Đối với trang thiết bị y tế, vật tư loại C, D:</w:t>
      </w:r>
    </w:p>
    <w:p w14:paraId="6A47F810" w14:textId="77777777" w:rsidR="00871DD2" w:rsidRPr="00D346EE" w:rsidRDefault="00871DD2" w:rsidP="00871DD2">
      <w:pPr>
        <w:widowControl w:val="0"/>
        <w:spacing w:before="120"/>
        <w:ind w:firstLine="709"/>
        <w:rPr>
          <w:bCs/>
          <w:iCs/>
          <w:sz w:val="28"/>
          <w:szCs w:val="28"/>
          <w:lang w:val="nl-NL"/>
        </w:rPr>
      </w:pPr>
      <w:r w:rsidRPr="00D346EE">
        <w:rPr>
          <w:bCs/>
          <w:iCs/>
          <w:sz w:val="28"/>
          <w:szCs w:val="28"/>
          <w:lang w:val="nl-NL"/>
        </w:rPr>
        <w:t>+ TH1: Nếu là hàng hóa nhập khẩu phải có số đăng ký lưu hành hoặc giấy phép nhập khẩu hoặc tờ khai hải quan đối với hàng hóa dự thầu thuộc danh mục không cần giấy phép nhập khẩu.</w:t>
      </w:r>
    </w:p>
    <w:p w14:paraId="660465BC" w14:textId="77777777" w:rsidR="00871DD2" w:rsidRPr="00D346EE" w:rsidRDefault="00871DD2" w:rsidP="00871DD2">
      <w:pPr>
        <w:widowControl w:val="0"/>
        <w:spacing w:before="120"/>
        <w:ind w:firstLine="709"/>
        <w:rPr>
          <w:bCs/>
          <w:iCs/>
          <w:sz w:val="28"/>
          <w:szCs w:val="28"/>
          <w:lang w:val="vi-VN"/>
        </w:rPr>
      </w:pPr>
      <w:r w:rsidRPr="00D346EE">
        <w:rPr>
          <w:bCs/>
          <w:iCs/>
          <w:sz w:val="28"/>
          <w:szCs w:val="28"/>
          <w:lang w:val="nl-NL"/>
        </w:rPr>
        <w:t>+ TH2: Đối với trang thiết bị y tế sản xuất trong nước: Số giấy chứng nhận đăng ký lưu hành đối với trang thiết bị y tế thuộc loại C, D; Phiếu tiếp nhận công bố đủ điều kiện sản xuất trang thiết bị y tế.</w:t>
      </w:r>
    </w:p>
    <w:p w14:paraId="51BFDB07" w14:textId="77777777" w:rsidR="00871DD2" w:rsidRPr="00D346EE" w:rsidRDefault="00871DD2" w:rsidP="00871DD2">
      <w:pPr>
        <w:widowControl w:val="0"/>
        <w:spacing w:before="120"/>
        <w:ind w:firstLine="709"/>
        <w:rPr>
          <w:iCs/>
          <w:spacing w:val="-2"/>
          <w:sz w:val="28"/>
          <w:szCs w:val="28"/>
          <w:lang w:val="nl-NL"/>
        </w:rPr>
      </w:pPr>
      <w:r w:rsidRPr="00D346EE">
        <w:rPr>
          <w:bCs/>
          <w:iCs/>
          <w:sz w:val="28"/>
          <w:szCs w:val="28"/>
          <w:lang w:val="nl-NL"/>
        </w:rPr>
        <w:t>- Trường hợp hàng hóa không phải là trang thiết bị thì được xem xét đánh giá như hàng hóa thông thường.</w:t>
      </w:r>
    </w:p>
    <w:p w14:paraId="48426D70" w14:textId="08CC8F25" w:rsidR="00871DD2" w:rsidRPr="00D346EE" w:rsidRDefault="00871DD2" w:rsidP="00871DD2">
      <w:pPr>
        <w:widowControl w:val="0"/>
        <w:spacing w:before="120"/>
        <w:ind w:firstLine="709"/>
        <w:rPr>
          <w:iCs/>
          <w:spacing w:val="-2"/>
          <w:sz w:val="28"/>
          <w:szCs w:val="28"/>
          <w:lang w:val="nl-NL"/>
        </w:rPr>
      </w:pPr>
      <w:r w:rsidRPr="00D346EE">
        <w:rPr>
          <w:iCs/>
          <w:spacing w:val="-2"/>
          <w:sz w:val="28"/>
          <w:szCs w:val="28"/>
          <w:lang w:val="nl-NL"/>
        </w:rPr>
        <w:t xml:space="preserve">- Hàng hóa phải được vận chuyển và bàn giao tại </w:t>
      </w:r>
      <w:r w:rsidR="00F81A9D" w:rsidRPr="00E55D2B">
        <w:rPr>
          <w:iCs/>
          <w:spacing w:val="-4"/>
          <w:sz w:val="28"/>
          <w:szCs w:val="28"/>
          <w:lang w:val="nl-NL"/>
        </w:rPr>
        <w:t>Bệnh viện Chỉnh hình và Phục hồi chức năng Thành phố Hồ Chí Minh.</w:t>
      </w:r>
    </w:p>
    <w:p w14:paraId="376D4FFC" w14:textId="77777777" w:rsidR="00871DD2" w:rsidRPr="00D346EE" w:rsidRDefault="00871DD2" w:rsidP="00871DD2">
      <w:pPr>
        <w:widowControl w:val="0"/>
        <w:spacing w:before="120"/>
        <w:ind w:firstLine="709"/>
        <w:rPr>
          <w:b/>
          <w:bCs/>
          <w:iCs/>
          <w:spacing w:val="-2"/>
          <w:sz w:val="28"/>
          <w:szCs w:val="28"/>
          <w:lang w:val="nl-NL"/>
        </w:rPr>
      </w:pPr>
      <w:r w:rsidRPr="00D346EE">
        <w:rPr>
          <w:b/>
          <w:bCs/>
          <w:iCs/>
          <w:spacing w:val="-2"/>
          <w:sz w:val="28"/>
          <w:szCs w:val="28"/>
          <w:lang w:val="nl-NL"/>
        </w:rPr>
        <w:t>2.2. Yêu cầu kỹ thuật cụ thể</w:t>
      </w:r>
    </w:p>
    <w:p w14:paraId="77A23868" w14:textId="77777777" w:rsidR="00871DD2" w:rsidRPr="00D346EE" w:rsidRDefault="00871DD2" w:rsidP="00871DD2">
      <w:pPr>
        <w:widowControl w:val="0"/>
        <w:spacing w:before="120"/>
        <w:ind w:firstLine="709"/>
        <w:rPr>
          <w:iCs/>
          <w:spacing w:val="-2"/>
          <w:sz w:val="28"/>
          <w:szCs w:val="28"/>
          <w:lang w:val="vi-VN"/>
        </w:rPr>
      </w:pPr>
      <w:r w:rsidRPr="00D346EE">
        <w:rPr>
          <w:iCs/>
          <w:spacing w:val="-2"/>
          <w:sz w:val="28"/>
          <w:szCs w:val="28"/>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w:t>
      </w:r>
    </w:p>
    <w:p w14:paraId="255AE106" w14:textId="77777777" w:rsidR="00871DD2" w:rsidRPr="00D346EE" w:rsidRDefault="00871DD2" w:rsidP="00871DD2">
      <w:pPr>
        <w:widowControl w:val="0"/>
        <w:spacing w:before="120"/>
        <w:ind w:firstLine="709"/>
        <w:rPr>
          <w:iCs/>
          <w:spacing w:val="-2"/>
          <w:sz w:val="28"/>
          <w:szCs w:val="28"/>
          <w:lang w:val="nl-NL"/>
        </w:rPr>
      </w:pPr>
      <w:r w:rsidRPr="00D346EE">
        <w:rPr>
          <w:iCs/>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2A7764BE" w14:textId="77777777" w:rsidR="00871DD2" w:rsidRPr="00D346EE" w:rsidRDefault="00871DD2" w:rsidP="00871DD2">
      <w:pPr>
        <w:widowControl w:val="0"/>
        <w:spacing w:before="120"/>
        <w:ind w:firstLine="709"/>
        <w:rPr>
          <w:iCs/>
          <w:spacing w:val="-2"/>
          <w:sz w:val="28"/>
          <w:szCs w:val="28"/>
          <w:lang w:val="nl-NL"/>
        </w:rPr>
      </w:pPr>
      <w:r w:rsidRPr="00D346EE">
        <w:rPr>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Style w:val="TableGrid"/>
        <w:tblW w:w="10343" w:type="dxa"/>
        <w:tblLook w:val="04A0" w:firstRow="1" w:lastRow="0" w:firstColumn="1" w:lastColumn="0" w:noHBand="0" w:noVBand="1"/>
      </w:tblPr>
      <w:tblGrid>
        <w:gridCol w:w="504"/>
        <w:gridCol w:w="888"/>
        <w:gridCol w:w="8951"/>
      </w:tblGrid>
      <w:tr w:rsidR="007B6603" w:rsidRPr="00E921FC" w14:paraId="053ABBD7" w14:textId="77777777" w:rsidTr="008353BB">
        <w:tc>
          <w:tcPr>
            <w:tcW w:w="504" w:type="dxa"/>
          </w:tcPr>
          <w:p w14:paraId="656EFC28" w14:textId="77777777" w:rsidR="007B6603" w:rsidRPr="00E921FC" w:rsidRDefault="007B6603" w:rsidP="008353BB">
            <w:pPr>
              <w:widowControl w:val="0"/>
              <w:spacing w:before="120"/>
              <w:jc w:val="center"/>
              <w:rPr>
                <w:iCs/>
                <w:spacing w:val="-2"/>
                <w:sz w:val="24"/>
                <w:szCs w:val="24"/>
                <w:lang w:val="nl-NL"/>
              </w:rPr>
            </w:pPr>
            <w:r w:rsidRPr="00E921FC">
              <w:rPr>
                <w:b/>
                <w:bCs/>
                <w:iCs/>
                <w:spacing w:val="-2"/>
                <w:sz w:val="24"/>
                <w:szCs w:val="24"/>
                <w:lang w:val="nl-NL"/>
              </w:rPr>
              <w:t>Stt</w:t>
            </w:r>
          </w:p>
        </w:tc>
        <w:tc>
          <w:tcPr>
            <w:tcW w:w="888" w:type="dxa"/>
          </w:tcPr>
          <w:p w14:paraId="6DCC80F4" w14:textId="77777777" w:rsidR="007B6603" w:rsidRPr="00E921FC" w:rsidRDefault="007B6603" w:rsidP="008353BB">
            <w:pPr>
              <w:widowControl w:val="0"/>
              <w:spacing w:before="120"/>
              <w:jc w:val="center"/>
              <w:rPr>
                <w:iCs/>
                <w:spacing w:val="-2"/>
                <w:sz w:val="24"/>
                <w:szCs w:val="24"/>
                <w:lang w:val="nl-NL"/>
              </w:rPr>
            </w:pPr>
            <w:r w:rsidRPr="00E921FC">
              <w:rPr>
                <w:b/>
                <w:bCs/>
                <w:iCs/>
                <w:spacing w:val="-2"/>
                <w:sz w:val="24"/>
                <w:szCs w:val="24"/>
                <w:lang w:val="nl-NL"/>
              </w:rPr>
              <w:t>Tên hàng hóa</w:t>
            </w:r>
          </w:p>
        </w:tc>
        <w:tc>
          <w:tcPr>
            <w:tcW w:w="8951" w:type="dxa"/>
          </w:tcPr>
          <w:p w14:paraId="597C00E2" w14:textId="77777777" w:rsidR="007B6603" w:rsidRPr="00E921FC" w:rsidRDefault="007B6603" w:rsidP="008353BB">
            <w:pPr>
              <w:widowControl w:val="0"/>
              <w:spacing w:before="120"/>
              <w:jc w:val="center"/>
              <w:rPr>
                <w:iCs/>
                <w:spacing w:val="-2"/>
                <w:sz w:val="24"/>
                <w:szCs w:val="24"/>
                <w:lang w:val="nl-NL"/>
              </w:rPr>
            </w:pPr>
            <w:r w:rsidRPr="00E921FC">
              <w:rPr>
                <w:b/>
                <w:bCs/>
                <w:sz w:val="24"/>
                <w:szCs w:val="24"/>
                <w:lang w:val="nl-NL"/>
              </w:rPr>
              <w:t>Thông số kỹ thuật và các tiêu chuẩn cơ bản</w:t>
            </w:r>
          </w:p>
        </w:tc>
      </w:tr>
      <w:tr w:rsidR="007B6603" w:rsidRPr="00E921FC" w14:paraId="2F4D79D4" w14:textId="77777777" w:rsidTr="008353BB">
        <w:tc>
          <w:tcPr>
            <w:tcW w:w="504" w:type="dxa"/>
          </w:tcPr>
          <w:p w14:paraId="3944E380" w14:textId="77777777" w:rsidR="007B6603" w:rsidRPr="00E921FC" w:rsidRDefault="007B6603" w:rsidP="008353BB">
            <w:pPr>
              <w:widowControl w:val="0"/>
              <w:spacing w:before="120"/>
              <w:rPr>
                <w:iCs/>
                <w:spacing w:val="-2"/>
                <w:sz w:val="24"/>
                <w:szCs w:val="24"/>
                <w:lang w:val="nl-NL"/>
              </w:rPr>
            </w:pPr>
            <w:r w:rsidRPr="00E921FC">
              <w:rPr>
                <w:iCs/>
                <w:spacing w:val="-2"/>
                <w:sz w:val="24"/>
                <w:szCs w:val="24"/>
                <w:lang w:val="nl-NL"/>
              </w:rPr>
              <w:t>1</w:t>
            </w:r>
          </w:p>
        </w:tc>
        <w:tc>
          <w:tcPr>
            <w:tcW w:w="888" w:type="dxa"/>
          </w:tcPr>
          <w:p w14:paraId="22D8686A" w14:textId="77777777" w:rsidR="007B6603" w:rsidRPr="00E921FC" w:rsidRDefault="007B6603" w:rsidP="008353BB">
            <w:pPr>
              <w:widowControl w:val="0"/>
              <w:spacing w:before="120"/>
              <w:rPr>
                <w:iCs/>
                <w:spacing w:val="-2"/>
                <w:sz w:val="24"/>
                <w:szCs w:val="24"/>
                <w:lang w:val="nl-NL"/>
              </w:rPr>
            </w:pPr>
            <w:r w:rsidRPr="00E921FC">
              <w:rPr>
                <w:iCs/>
                <w:spacing w:val="-2"/>
                <w:sz w:val="24"/>
                <w:szCs w:val="24"/>
                <w:lang w:val="nl-NL"/>
              </w:rPr>
              <w:t>Máy hấp tiệt trùng bằng hơi nước</w:t>
            </w:r>
          </w:p>
        </w:tc>
        <w:tc>
          <w:tcPr>
            <w:tcW w:w="8951" w:type="dxa"/>
          </w:tcPr>
          <w:tbl>
            <w:tblPr>
              <w:tblW w:w="8701" w:type="dxa"/>
              <w:tblLook w:val="04A0" w:firstRow="1" w:lastRow="0" w:firstColumn="1" w:lastColumn="0" w:noHBand="0" w:noVBand="1"/>
            </w:tblPr>
            <w:tblGrid>
              <w:gridCol w:w="8701"/>
            </w:tblGrid>
            <w:tr w:rsidR="007B6603" w:rsidRPr="00E921FC" w14:paraId="6C9230A3" w14:textId="77777777" w:rsidTr="008353BB">
              <w:trPr>
                <w:trHeight w:val="660"/>
              </w:trPr>
              <w:tc>
                <w:tcPr>
                  <w:tcW w:w="8701" w:type="dxa"/>
                  <w:tcBorders>
                    <w:top w:val="single" w:sz="4" w:space="0" w:color="auto"/>
                    <w:left w:val="single" w:sz="4" w:space="0" w:color="auto"/>
                    <w:bottom w:val="single" w:sz="4" w:space="0" w:color="auto"/>
                    <w:right w:val="single" w:sz="4" w:space="0" w:color="auto"/>
                  </w:tcBorders>
                  <w:noWrap/>
                  <w:vAlign w:val="center"/>
                  <w:hideMark/>
                </w:tcPr>
                <w:p w14:paraId="632A65D9" w14:textId="24B3E9E7" w:rsidR="007B6603" w:rsidRPr="00E921FC" w:rsidRDefault="007B6603" w:rsidP="008353BB">
                  <w:pPr>
                    <w:jc w:val="left"/>
                    <w:rPr>
                      <w:b/>
                      <w:bCs/>
                      <w:color w:val="1B1C1D"/>
                      <w:szCs w:val="24"/>
                    </w:rPr>
                  </w:pPr>
                  <w:r w:rsidRPr="00E921FC">
                    <w:rPr>
                      <w:b/>
                      <w:bCs/>
                      <w:color w:val="1B1C1D"/>
                      <w:szCs w:val="24"/>
                    </w:rPr>
                    <w:t>Thông tin chung</w:t>
                  </w:r>
                </w:p>
              </w:tc>
            </w:tr>
            <w:tr w:rsidR="007B6603" w:rsidRPr="00E921FC" w14:paraId="006ED6F7"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F60D241" w14:textId="77777777" w:rsidR="007B6603" w:rsidRPr="00E921FC" w:rsidRDefault="007B6603" w:rsidP="008353BB">
                  <w:pPr>
                    <w:ind w:firstLineChars="100" w:firstLine="240"/>
                    <w:jc w:val="left"/>
                    <w:rPr>
                      <w:color w:val="1B1C1D"/>
                      <w:szCs w:val="24"/>
                    </w:rPr>
                  </w:pPr>
                  <w:r w:rsidRPr="00E921FC">
                    <w:rPr>
                      <w:color w:val="1B1C1D"/>
                      <w:szCs w:val="24"/>
                    </w:rPr>
                    <w:t>Dung tích buồng hấp: ≥ 400 lít</w:t>
                  </w:r>
                </w:p>
              </w:tc>
            </w:tr>
            <w:tr w:rsidR="007B6603" w:rsidRPr="00E921FC" w14:paraId="34604C43"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73982EB" w14:textId="77777777" w:rsidR="007B6603" w:rsidRPr="00E921FC" w:rsidRDefault="007B6603" w:rsidP="008353BB">
                  <w:pPr>
                    <w:ind w:firstLineChars="100" w:firstLine="240"/>
                    <w:jc w:val="left"/>
                    <w:rPr>
                      <w:color w:val="1B1C1D"/>
                      <w:szCs w:val="24"/>
                    </w:rPr>
                  </w:pPr>
                  <w:r w:rsidRPr="00E921FC">
                    <w:rPr>
                      <w:color w:val="1B1C1D"/>
                      <w:szCs w:val="24"/>
                    </w:rPr>
                    <w:t>Chất lượng thiết bị: Mới 100% sản xuất từ năm 2025 trở về sau</w:t>
                  </w:r>
                </w:p>
              </w:tc>
            </w:tr>
            <w:tr w:rsidR="007B6603" w:rsidRPr="00E921FC" w14:paraId="41D20EF4" w14:textId="77777777" w:rsidTr="008353BB">
              <w:trPr>
                <w:trHeight w:val="330"/>
              </w:trPr>
              <w:tc>
                <w:tcPr>
                  <w:tcW w:w="8701" w:type="dxa"/>
                  <w:tcBorders>
                    <w:top w:val="nil"/>
                    <w:left w:val="single" w:sz="4" w:space="0" w:color="auto"/>
                    <w:bottom w:val="single" w:sz="4" w:space="0" w:color="auto"/>
                    <w:right w:val="single" w:sz="4" w:space="0" w:color="auto"/>
                  </w:tcBorders>
                  <w:shd w:val="clear" w:color="000000" w:fill="FFFFFF"/>
                  <w:noWrap/>
                  <w:vAlign w:val="center"/>
                  <w:hideMark/>
                </w:tcPr>
                <w:p w14:paraId="6D5A71F1" w14:textId="77777777" w:rsidR="007B6603" w:rsidRPr="00E921FC" w:rsidRDefault="007B6603" w:rsidP="008353BB">
                  <w:pPr>
                    <w:ind w:firstLineChars="100" w:firstLine="240"/>
                    <w:jc w:val="left"/>
                    <w:rPr>
                      <w:color w:val="1B1C1D"/>
                      <w:szCs w:val="24"/>
                    </w:rPr>
                  </w:pPr>
                  <w:r w:rsidRPr="00E921FC">
                    <w:rPr>
                      <w:color w:val="1B1C1D"/>
                      <w:szCs w:val="24"/>
                    </w:rPr>
                    <w:t>Đạt tiêu chuẩn chất lượng: ISO 13485 hoặc tương đương</w:t>
                  </w:r>
                </w:p>
              </w:tc>
            </w:tr>
            <w:tr w:rsidR="007B6603" w:rsidRPr="00E921FC" w14:paraId="085C25FA"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32948FC4" w14:textId="77777777" w:rsidR="007B6603" w:rsidRPr="00E921FC" w:rsidRDefault="007B6603" w:rsidP="008353BB">
                  <w:pPr>
                    <w:jc w:val="left"/>
                    <w:rPr>
                      <w:color w:val="1B1C1D"/>
                      <w:szCs w:val="24"/>
                    </w:rPr>
                  </w:pPr>
                  <w:r w:rsidRPr="00E921FC">
                    <w:rPr>
                      <w:color w:val="1B1C1D"/>
                      <w:szCs w:val="24"/>
                    </w:rPr>
                    <w:t>Thời gian bảo hành ≥ 12 tháng</w:t>
                  </w:r>
                </w:p>
              </w:tc>
            </w:tr>
            <w:tr w:rsidR="007B6603" w:rsidRPr="00E921FC" w14:paraId="21A4BF5E"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52299E24" w14:textId="77777777" w:rsidR="007B6603" w:rsidRPr="00E921FC" w:rsidRDefault="007B6603" w:rsidP="008353BB">
                  <w:pPr>
                    <w:ind w:firstLineChars="100" w:firstLine="240"/>
                    <w:jc w:val="left"/>
                    <w:rPr>
                      <w:color w:val="1B1C1D"/>
                      <w:szCs w:val="24"/>
                    </w:rPr>
                  </w:pPr>
                  <w:r w:rsidRPr="00E921FC">
                    <w:rPr>
                      <w:color w:val="1B1C1D"/>
                      <w:szCs w:val="24"/>
                    </w:rPr>
                    <w:t>Nguồn điện: 100 - 240V hoặc 380V, 50/60Hz</w:t>
                  </w:r>
                </w:p>
              </w:tc>
            </w:tr>
            <w:tr w:rsidR="007B6603" w:rsidRPr="00E921FC" w14:paraId="7F488BC9"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484E4F64" w14:textId="77777777" w:rsidR="007B6603" w:rsidRPr="00E921FC" w:rsidRDefault="007B6603" w:rsidP="008353BB">
                  <w:pPr>
                    <w:jc w:val="left"/>
                    <w:rPr>
                      <w:color w:val="1B1C1D"/>
                      <w:szCs w:val="24"/>
                    </w:rPr>
                  </w:pPr>
                  <w:r w:rsidRPr="00E921FC">
                    <w:rPr>
                      <w:color w:val="1B1C1D"/>
                      <w:szCs w:val="24"/>
                    </w:rPr>
                    <w:t xml:space="preserve">  Điều kiện môi trường: Nhiệt độ hoạt động: 10°C – 45°C hoặc tương đương</w:t>
                  </w:r>
                </w:p>
              </w:tc>
            </w:tr>
            <w:tr w:rsidR="007B6603" w:rsidRPr="00E921FC" w14:paraId="14C278E3"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1D27A3C5" w14:textId="77777777" w:rsidR="007B6603" w:rsidRPr="00E921FC" w:rsidRDefault="007B6603" w:rsidP="008353BB">
                  <w:pPr>
                    <w:jc w:val="left"/>
                    <w:rPr>
                      <w:b/>
                      <w:bCs/>
                      <w:color w:val="1B1C1D"/>
                      <w:szCs w:val="24"/>
                    </w:rPr>
                  </w:pPr>
                  <w:r w:rsidRPr="00E921FC">
                    <w:rPr>
                      <w:b/>
                      <w:bCs/>
                      <w:color w:val="1B1C1D"/>
                      <w:szCs w:val="24"/>
                    </w:rPr>
                    <w:t>Cấu hình cung cấp</w:t>
                  </w:r>
                </w:p>
              </w:tc>
            </w:tr>
            <w:tr w:rsidR="007B6603" w:rsidRPr="00E921FC" w14:paraId="52E0739C"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03A45869" w14:textId="77777777" w:rsidR="007B6603" w:rsidRPr="00E921FC" w:rsidRDefault="007B6603" w:rsidP="008353BB">
                  <w:pPr>
                    <w:jc w:val="left"/>
                    <w:rPr>
                      <w:color w:val="1B1C1D"/>
                      <w:szCs w:val="24"/>
                    </w:rPr>
                  </w:pPr>
                  <w:r w:rsidRPr="00E921FC">
                    <w:rPr>
                      <w:color w:val="1B1C1D"/>
                      <w:szCs w:val="24"/>
                    </w:rPr>
                    <w:t>Nồi hấp: 01 cái.</w:t>
                  </w:r>
                </w:p>
              </w:tc>
            </w:tr>
            <w:tr w:rsidR="007B6603" w:rsidRPr="00E921FC" w14:paraId="6B297A38"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07BFFBBF" w14:textId="77777777" w:rsidR="007B6603" w:rsidRPr="00E921FC" w:rsidRDefault="007B6603" w:rsidP="008353BB">
                  <w:pPr>
                    <w:jc w:val="left"/>
                    <w:rPr>
                      <w:color w:val="1B1C1D"/>
                      <w:szCs w:val="24"/>
                    </w:rPr>
                  </w:pPr>
                  <w:r w:rsidRPr="00E921FC">
                    <w:rPr>
                      <w:color w:val="1B1C1D"/>
                      <w:szCs w:val="24"/>
                    </w:rPr>
                    <w:t>Nguồn hơi tích hợp: 01 cái</w:t>
                  </w:r>
                </w:p>
              </w:tc>
            </w:tr>
            <w:tr w:rsidR="007B6603" w:rsidRPr="00E921FC" w14:paraId="63207B8B"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1429A26" w14:textId="77777777" w:rsidR="007B6603" w:rsidRPr="00E921FC" w:rsidRDefault="007B6603" w:rsidP="008353BB">
                  <w:pPr>
                    <w:jc w:val="left"/>
                    <w:rPr>
                      <w:color w:val="1B1C1D"/>
                      <w:szCs w:val="24"/>
                    </w:rPr>
                  </w:pPr>
                  <w:r w:rsidRPr="00E921FC">
                    <w:rPr>
                      <w:color w:val="1B1C1D"/>
                      <w:szCs w:val="24"/>
                    </w:rPr>
                    <w:t>Xe đẩy: 01 cái</w:t>
                  </w:r>
                </w:p>
              </w:tc>
            </w:tr>
            <w:tr w:rsidR="007B6603" w:rsidRPr="00E921FC" w14:paraId="0E816F7D"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030783B" w14:textId="77777777" w:rsidR="007B6603" w:rsidRPr="00E921FC" w:rsidRDefault="007B6603" w:rsidP="008353BB">
                  <w:pPr>
                    <w:ind w:firstLineChars="100" w:firstLine="240"/>
                    <w:jc w:val="left"/>
                    <w:rPr>
                      <w:color w:val="1B1C1D"/>
                      <w:szCs w:val="24"/>
                    </w:rPr>
                  </w:pPr>
                  <w:r w:rsidRPr="00E921FC">
                    <w:rPr>
                      <w:color w:val="1B1C1D"/>
                      <w:szCs w:val="24"/>
                    </w:rPr>
                    <w:t>Hướng dẫn sử dụng bằng tiếng Anh &amp; tiếng Việt: 01 bộ.</w:t>
                  </w:r>
                </w:p>
              </w:tc>
            </w:tr>
            <w:tr w:rsidR="007B6603" w:rsidRPr="00E921FC" w14:paraId="65F396F1"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169ED239" w14:textId="77777777" w:rsidR="007B6603" w:rsidRPr="00E921FC" w:rsidRDefault="007B6603" w:rsidP="008353BB">
                  <w:pPr>
                    <w:jc w:val="left"/>
                    <w:rPr>
                      <w:b/>
                      <w:bCs/>
                      <w:color w:val="1B1C1D"/>
                      <w:szCs w:val="24"/>
                    </w:rPr>
                  </w:pPr>
                  <w:r w:rsidRPr="00E921FC">
                    <w:rPr>
                      <w:b/>
                      <w:bCs/>
                      <w:color w:val="1B1C1D"/>
                      <w:szCs w:val="24"/>
                    </w:rPr>
                    <w:t>Thông số kỹ thuật</w:t>
                  </w:r>
                </w:p>
              </w:tc>
            </w:tr>
            <w:tr w:rsidR="007B6603" w:rsidRPr="00E921FC" w14:paraId="0FD5A93D"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4CF28B45" w14:textId="77777777" w:rsidR="007B6603" w:rsidRPr="00E921FC" w:rsidRDefault="007B6603" w:rsidP="008353BB">
                  <w:pPr>
                    <w:jc w:val="left"/>
                    <w:rPr>
                      <w:color w:val="1B1C1D"/>
                      <w:szCs w:val="24"/>
                    </w:rPr>
                  </w:pPr>
                  <w:r w:rsidRPr="00E921FC">
                    <w:rPr>
                      <w:color w:val="1B1C1D"/>
                      <w:szCs w:val="24"/>
                    </w:rPr>
                    <w:t>Điều khiển: Tự động và thủ công</w:t>
                  </w:r>
                </w:p>
              </w:tc>
            </w:tr>
            <w:tr w:rsidR="007B6603" w:rsidRPr="00E921FC" w14:paraId="771721C2"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12CA5477" w14:textId="77777777" w:rsidR="007B6603" w:rsidRPr="00E921FC" w:rsidRDefault="007B6603" w:rsidP="008353BB">
                  <w:pPr>
                    <w:jc w:val="left"/>
                    <w:rPr>
                      <w:color w:val="1B1C1D"/>
                      <w:szCs w:val="24"/>
                    </w:rPr>
                  </w:pPr>
                  <w:r w:rsidRPr="00E921FC">
                    <w:rPr>
                      <w:color w:val="1B1C1D"/>
                      <w:szCs w:val="24"/>
                    </w:rPr>
                    <w:t>Bộ điều khiển thời gian điện tử hiển thị bằng LED kỹ thuật số: 0 - ≥ 95 phút</w:t>
                  </w:r>
                </w:p>
              </w:tc>
            </w:tr>
            <w:tr w:rsidR="007B6603" w:rsidRPr="00E921FC" w14:paraId="6AA46356"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4D770916" w14:textId="77777777" w:rsidR="007B6603" w:rsidRPr="00E921FC" w:rsidRDefault="007B6603" w:rsidP="008353BB">
                  <w:pPr>
                    <w:jc w:val="left"/>
                    <w:rPr>
                      <w:color w:val="1B1C1D"/>
                      <w:szCs w:val="24"/>
                    </w:rPr>
                  </w:pPr>
                  <w:r w:rsidRPr="00E921FC">
                    <w:rPr>
                      <w:color w:val="1B1C1D"/>
                      <w:szCs w:val="24"/>
                    </w:rPr>
                    <w:t>Bộ điều khiển hiển thị bằng LED kỹ thuật số: nhiệt độ tối đa ≥ 134 độ</w:t>
                  </w:r>
                </w:p>
              </w:tc>
            </w:tr>
            <w:tr w:rsidR="007B6603" w:rsidRPr="00E921FC" w14:paraId="3E35520C"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F83CBFC" w14:textId="77777777" w:rsidR="007B6603" w:rsidRPr="00E921FC" w:rsidRDefault="007B6603" w:rsidP="008353BB">
                  <w:pPr>
                    <w:ind w:firstLineChars="100" w:firstLine="240"/>
                    <w:jc w:val="left"/>
                    <w:rPr>
                      <w:color w:val="1B1C1D"/>
                      <w:szCs w:val="24"/>
                    </w:rPr>
                  </w:pPr>
                  <w:r w:rsidRPr="00E921FC">
                    <w:rPr>
                      <w:color w:val="1B1C1D"/>
                      <w:szCs w:val="24"/>
                    </w:rPr>
                    <w:lastRenderedPageBreak/>
                    <w:t>Dung tích: ≥ 400 lít</w:t>
                  </w:r>
                </w:p>
              </w:tc>
            </w:tr>
            <w:tr w:rsidR="007B6603" w:rsidRPr="00E921FC" w14:paraId="7DD718B0"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1E99657C" w14:textId="77777777" w:rsidR="007B6603" w:rsidRPr="00E921FC" w:rsidRDefault="007B6603" w:rsidP="008353BB">
                  <w:pPr>
                    <w:jc w:val="left"/>
                    <w:rPr>
                      <w:color w:val="1B1C1D"/>
                      <w:szCs w:val="24"/>
                    </w:rPr>
                  </w:pPr>
                  <w:r w:rsidRPr="00E921FC">
                    <w:rPr>
                      <w:color w:val="1B1C1D"/>
                      <w:szCs w:val="24"/>
                    </w:rPr>
                    <w:t>Nước sử dụng: nước cất hoặc nước tiệt trùng</w:t>
                  </w:r>
                </w:p>
              </w:tc>
            </w:tr>
            <w:tr w:rsidR="007B6603" w:rsidRPr="00E921FC" w14:paraId="553C77C0"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FDB258D" w14:textId="77777777" w:rsidR="007B6603" w:rsidRPr="00E921FC" w:rsidRDefault="007B6603" w:rsidP="008353BB">
                  <w:pPr>
                    <w:jc w:val="left"/>
                    <w:rPr>
                      <w:color w:val="1B1C1D"/>
                      <w:szCs w:val="24"/>
                    </w:rPr>
                  </w:pPr>
                  <w:r w:rsidRPr="00E921FC">
                    <w:rPr>
                      <w:color w:val="1B1C1D"/>
                      <w:szCs w:val="24"/>
                    </w:rPr>
                    <w:t>Kích thước buồng hấp: ≥ 600x1500mm</w:t>
                  </w:r>
                </w:p>
              </w:tc>
            </w:tr>
            <w:tr w:rsidR="007B6603" w:rsidRPr="00E921FC" w14:paraId="00E5BC62"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0BCADF50" w14:textId="77777777" w:rsidR="007B6603" w:rsidRPr="00E921FC" w:rsidRDefault="007B6603" w:rsidP="008353BB">
                  <w:pPr>
                    <w:jc w:val="left"/>
                    <w:rPr>
                      <w:color w:val="1B1C1D"/>
                      <w:szCs w:val="24"/>
                    </w:rPr>
                  </w:pPr>
                  <w:r w:rsidRPr="00E921FC">
                    <w:rPr>
                      <w:color w:val="1B1C1D"/>
                      <w:szCs w:val="24"/>
                    </w:rPr>
                    <w:t>Kích thước bên ngoài: ≥ 2000x750x1500mm</w:t>
                  </w:r>
                </w:p>
              </w:tc>
            </w:tr>
            <w:tr w:rsidR="007B6603" w:rsidRPr="00E921FC" w14:paraId="1A263554"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0878B78C" w14:textId="77777777" w:rsidR="007B6603" w:rsidRPr="00E921FC" w:rsidRDefault="007B6603" w:rsidP="008353BB">
                  <w:pPr>
                    <w:jc w:val="left"/>
                    <w:rPr>
                      <w:color w:val="1B1C1D"/>
                      <w:szCs w:val="24"/>
                    </w:rPr>
                  </w:pPr>
                  <w:r w:rsidRPr="00E921FC">
                    <w:rPr>
                      <w:color w:val="1B1C1D"/>
                      <w:szCs w:val="24"/>
                    </w:rPr>
                    <w:t>Chất liệu: Buồng hấp, vỏ áo ngoài, cửa bằng thép không gỉ SUS 304 hoặc tương đương</w:t>
                  </w:r>
                </w:p>
              </w:tc>
            </w:tr>
            <w:tr w:rsidR="007B6603" w:rsidRPr="00E921FC" w14:paraId="7D34EA0C"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46D890B9" w14:textId="77777777" w:rsidR="007B6603" w:rsidRPr="00E921FC" w:rsidRDefault="007B6603" w:rsidP="008353BB">
                  <w:pPr>
                    <w:jc w:val="left"/>
                    <w:rPr>
                      <w:color w:val="1B1C1D"/>
                      <w:szCs w:val="24"/>
                    </w:rPr>
                  </w:pPr>
                  <w:r w:rsidRPr="00E921FC">
                    <w:rPr>
                      <w:color w:val="1B1C1D"/>
                      <w:szCs w:val="24"/>
                    </w:rPr>
                    <w:t>Áp suất tiệp trùng: ≥ 30 psi</w:t>
                  </w:r>
                </w:p>
              </w:tc>
            </w:tr>
            <w:tr w:rsidR="007B6603" w:rsidRPr="00E921FC" w14:paraId="18A7CA29"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203D8F9" w14:textId="77777777" w:rsidR="007B6603" w:rsidRPr="00E921FC" w:rsidRDefault="007B6603" w:rsidP="008353BB">
                  <w:pPr>
                    <w:jc w:val="left"/>
                    <w:rPr>
                      <w:color w:val="1B1C1D"/>
                      <w:szCs w:val="24"/>
                    </w:rPr>
                  </w:pPr>
                  <w:r w:rsidRPr="00E921FC">
                    <w:rPr>
                      <w:color w:val="1B1C1D"/>
                      <w:szCs w:val="24"/>
                    </w:rPr>
                    <w:t>Nồi hấp có thể điều chỉnh độ cao</w:t>
                  </w:r>
                </w:p>
              </w:tc>
            </w:tr>
            <w:tr w:rsidR="007B6603" w:rsidRPr="00E921FC" w14:paraId="31500440"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8034A8D" w14:textId="77777777" w:rsidR="007B6603" w:rsidRPr="00E921FC" w:rsidRDefault="007B6603" w:rsidP="008353BB">
                  <w:pPr>
                    <w:jc w:val="left"/>
                    <w:rPr>
                      <w:color w:val="1B1C1D"/>
                      <w:szCs w:val="24"/>
                    </w:rPr>
                  </w:pPr>
                  <w:r w:rsidRPr="00E921FC">
                    <w:rPr>
                      <w:color w:val="1B1C1D"/>
                      <w:szCs w:val="24"/>
                    </w:rPr>
                    <w:t>Có chức năng đốt nhiệt trước và thêm nước tự động</w:t>
                  </w:r>
                </w:p>
              </w:tc>
            </w:tr>
            <w:tr w:rsidR="007B6603" w:rsidRPr="00E921FC" w14:paraId="0C8E02FF"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65BFDCFF" w14:textId="77777777" w:rsidR="007B6603" w:rsidRPr="00E921FC" w:rsidRDefault="007B6603" w:rsidP="008353BB">
                  <w:pPr>
                    <w:jc w:val="left"/>
                    <w:rPr>
                      <w:color w:val="1B1C1D"/>
                      <w:szCs w:val="24"/>
                    </w:rPr>
                  </w:pPr>
                  <w:r w:rsidRPr="00E921FC">
                    <w:rPr>
                      <w:color w:val="1B1C1D"/>
                      <w:szCs w:val="24"/>
                    </w:rPr>
                    <w:t>Có cảm biển mực nước</w:t>
                  </w:r>
                </w:p>
              </w:tc>
            </w:tr>
            <w:tr w:rsidR="007B6603" w:rsidRPr="00E921FC" w14:paraId="3FA9D727"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F15BABE" w14:textId="77777777" w:rsidR="007B6603" w:rsidRPr="00E921FC" w:rsidRDefault="007B6603" w:rsidP="008353BB">
                  <w:pPr>
                    <w:jc w:val="left"/>
                    <w:rPr>
                      <w:color w:val="1B1C1D"/>
                      <w:szCs w:val="24"/>
                    </w:rPr>
                  </w:pPr>
                  <w:r w:rsidRPr="00E921FC">
                    <w:rPr>
                      <w:color w:val="1B1C1D"/>
                      <w:szCs w:val="24"/>
                    </w:rPr>
                    <w:t>Nhiệt độ tối đa: ≥ 134± 2 độ C.</w:t>
                  </w:r>
                </w:p>
              </w:tc>
            </w:tr>
            <w:tr w:rsidR="007B6603" w:rsidRPr="00E921FC" w14:paraId="7DBDB566"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1AFBB9F" w14:textId="77777777" w:rsidR="007B6603" w:rsidRPr="00E921FC" w:rsidRDefault="007B6603" w:rsidP="008353BB">
                  <w:pPr>
                    <w:jc w:val="left"/>
                    <w:rPr>
                      <w:color w:val="1B1C1D"/>
                      <w:szCs w:val="24"/>
                    </w:rPr>
                  </w:pPr>
                  <w:r w:rsidRPr="00E921FC">
                    <w:rPr>
                      <w:color w:val="1B1C1D"/>
                      <w:szCs w:val="24"/>
                    </w:rPr>
                    <w:t>Áp suất tối đa: ≥ 2.4± 0.1 kg/cm2</w:t>
                  </w:r>
                </w:p>
              </w:tc>
            </w:tr>
            <w:tr w:rsidR="007B6603" w:rsidRPr="00E921FC" w14:paraId="7A48DD69"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1E506F5" w14:textId="77777777" w:rsidR="007B6603" w:rsidRPr="00E921FC" w:rsidRDefault="007B6603" w:rsidP="008353BB">
                  <w:pPr>
                    <w:jc w:val="left"/>
                    <w:rPr>
                      <w:color w:val="1B1C1D"/>
                      <w:szCs w:val="24"/>
                    </w:rPr>
                  </w:pPr>
                  <w:r w:rsidRPr="00E921FC">
                    <w:rPr>
                      <w:color w:val="1B1C1D"/>
                      <w:szCs w:val="24"/>
                    </w:rPr>
                    <w:t>Công suất gia nhiệt: ≥ 20 kW</w:t>
                  </w:r>
                </w:p>
              </w:tc>
            </w:tr>
            <w:tr w:rsidR="007B6603" w:rsidRPr="00E921FC" w14:paraId="693B7FCD" w14:textId="77777777" w:rsidTr="008353BB">
              <w:trPr>
                <w:trHeight w:val="630"/>
              </w:trPr>
              <w:tc>
                <w:tcPr>
                  <w:tcW w:w="8701" w:type="dxa"/>
                  <w:tcBorders>
                    <w:top w:val="nil"/>
                    <w:left w:val="single" w:sz="4" w:space="0" w:color="auto"/>
                    <w:bottom w:val="single" w:sz="4" w:space="0" w:color="auto"/>
                    <w:right w:val="single" w:sz="4" w:space="0" w:color="auto"/>
                  </w:tcBorders>
                  <w:vAlign w:val="center"/>
                  <w:hideMark/>
                </w:tcPr>
                <w:p w14:paraId="58630173" w14:textId="77777777" w:rsidR="007B6603" w:rsidRPr="00E921FC" w:rsidRDefault="007B6603" w:rsidP="008353BB">
                  <w:pPr>
                    <w:jc w:val="left"/>
                    <w:rPr>
                      <w:color w:val="1B1C1D"/>
                      <w:szCs w:val="24"/>
                    </w:rPr>
                  </w:pPr>
                  <w:r w:rsidRPr="00E921FC">
                    <w:rPr>
                      <w:color w:val="1B1C1D"/>
                      <w:szCs w:val="24"/>
                    </w:rPr>
                    <w:t>Hệ thống hút chân không: Có chức năng hút chân không sơ bộ trước chu trình tiệt trùng để đảm bảo loại bỏ khí lạnh hoàn toàn</w:t>
                  </w:r>
                </w:p>
              </w:tc>
            </w:tr>
            <w:tr w:rsidR="007B6603" w:rsidRPr="00E921FC" w14:paraId="436AFDAF" w14:textId="77777777" w:rsidTr="008353BB">
              <w:trPr>
                <w:trHeight w:val="630"/>
              </w:trPr>
              <w:tc>
                <w:tcPr>
                  <w:tcW w:w="8701" w:type="dxa"/>
                  <w:tcBorders>
                    <w:top w:val="nil"/>
                    <w:left w:val="single" w:sz="4" w:space="0" w:color="auto"/>
                    <w:bottom w:val="single" w:sz="4" w:space="0" w:color="auto"/>
                    <w:right w:val="single" w:sz="4" w:space="0" w:color="auto"/>
                  </w:tcBorders>
                  <w:vAlign w:val="center"/>
                  <w:hideMark/>
                </w:tcPr>
                <w:p w14:paraId="2AA2D250" w14:textId="77777777" w:rsidR="007B6603" w:rsidRPr="00E921FC" w:rsidRDefault="007B6603" w:rsidP="008353BB">
                  <w:pPr>
                    <w:ind w:firstLineChars="100" w:firstLine="240"/>
                    <w:jc w:val="left"/>
                    <w:rPr>
                      <w:color w:val="1B1C1D"/>
                      <w:szCs w:val="24"/>
                    </w:rPr>
                  </w:pPr>
                  <w:r w:rsidRPr="00E921FC">
                    <w:rPr>
                      <w:color w:val="1B1C1D"/>
                      <w:szCs w:val="24"/>
                    </w:rPr>
                    <w:t>Ron đệm cửa: Ron đệm chịu nhiệt bằng Silicon thiết kế nguyên khối có vòng khóa hoặc thiết kế tương đương hoặc ưu việt hơn</w:t>
                  </w:r>
                </w:p>
              </w:tc>
            </w:tr>
            <w:tr w:rsidR="007B6603" w:rsidRPr="00E921FC" w14:paraId="764E84A1"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A930C5F" w14:textId="77777777" w:rsidR="007B6603" w:rsidRPr="00E921FC" w:rsidRDefault="007B6603" w:rsidP="008353BB">
                  <w:pPr>
                    <w:ind w:firstLineChars="100" w:firstLine="240"/>
                    <w:jc w:val="left"/>
                    <w:rPr>
                      <w:color w:val="1B1C1D"/>
                      <w:szCs w:val="24"/>
                    </w:rPr>
                  </w:pPr>
                  <w:r w:rsidRPr="00E921FC">
                    <w:rPr>
                      <w:color w:val="1B1C1D"/>
                      <w:szCs w:val="24"/>
                    </w:rPr>
                    <w:t>Bảo vệ thanh điện trở: Có hệ thống cảnh báo và tự động ngắt nguồn khi nước không đổ</w:t>
                  </w:r>
                </w:p>
              </w:tc>
            </w:tr>
            <w:tr w:rsidR="007B6603" w:rsidRPr="00E921FC" w14:paraId="521E94CE"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3D4318E3" w14:textId="77777777" w:rsidR="007B6603" w:rsidRPr="00E921FC" w:rsidRDefault="007B6603" w:rsidP="008353BB">
                  <w:pPr>
                    <w:ind w:firstLineChars="100" w:firstLine="240"/>
                    <w:jc w:val="left"/>
                    <w:rPr>
                      <w:color w:val="1B1C1D"/>
                      <w:szCs w:val="24"/>
                    </w:rPr>
                  </w:pPr>
                  <w:r w:rsidRPr="00E921FC">
                    <w:rPr>
                      <w:color w:val="1B1C1D"/>
                      <w:szCs w:val="24"/>
                    </w:rPr>
                    <w:t>Có chức năng tự động xả hơi và giảm áp khi áp suất ≥ 2.5kg/cm2</w:t>
                  </w:r>
                </w:p>
              </w:tc>
            </w:tr>
            <w:tr w:rsidR="007B6603" w:rsidRPr="00E921FC" w14:paraId="7181E04D"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A3F8297" w14:textId="77777777" w:rsidR="007B6603" w:rsidRPr="00E921FC" w:rsidRDefault="007B6603" w:rsidP="008353BB">
                  <w:pPr>
                    <w:ind w:firstLineChars="100" w:firstLine="240"/>
                    <w:jc w:val="left"/>
                    <w:rPr>
                      <w:color w:val="1B1C1D"/>
                      <w:szCs w:val="24"/>
                    </w:rPr>
                  </w:pPr>
                  <w:r w:rsidRPr="00E921FC">
                    <w:rPr>
                      <w:color w:val="1B1C1D"/>
                      <w:szCs w:val="24"/>
                    </w:rPr>
                    <w:t>Khóa cửa an toàn:</w:t>
                  </w:r>
                </w:p>
              </w:tc>
            </w:tr>
            <w:tr w:rsidR="007B6603" w:rsidRPr="00E921FC" w14:paraId="35F872F2"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1E86D725" w14:textId="77777777" w:rsidR="007B6603" w:rsidRPr="00E921FC" w:rsidRDefault="007B6603" w:rsidP="008353BB">
                  <w:pPr>
                    <w:jc w:val="left"/>
                    <w:rPr>
                      <w:color w:val="1B1C1D"/>
                      <w:szCs w:val="24"/>
                    </w:rPr>
                  </w:pPr>
                  <w:r w:rsidRPr="00E921FC">
                    <w:rPr>
                      <w:color w:val="1B1C1D"/>
                      <w:szCs w:val="24"/>
                    </w:rPr>
                    <w:t>Cửa tự động đóng kín khi áp suất ≥ 0.2kg/cm2</w:t>
                  </w:r>
                </w:p>
              </w:tc>
            </w:tr>
            <w:tr w:rsidR="007B6603" w:rsidRPr="00E921FC" w14:paraId="1D68CCDF"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175E72DA" w14:textId="77777777" w:rsidR="007B6603" w:rsidRPr="00E921FC" w:rsidRDefault="007B6603" w:rsidP="008353BB">
                  <w:pPr>
                    <w:jc w:val="left"/>
                    <w:rPr>
                      <w:color w:val="1B1C1D"/>
                      <w:szCs w:val="24"/>
                    </w:rPr>
                  </w:pPr>
                  <w:r w:rsidRPr="00E921FC">
                    <w:rPr>
                      <w:color w:val="1B1C1D"/>
                      <w:szCs w:val="24"/>
                    </w:rPr>
                    <w:t>Công tắc an toàn sẽ tự động bật ngay lập tức khi cửa mở</w:t>
                  </w:r>
                </w:p>
              </w:tc>
            </w:tr>
            <w:tr w:rsidR="007B6603" w:rsidRPr="00E921FC" w14:paraId="7CFC41CB" w14:textId="77777777" w:rsidTr="008353BB">
              <w:trPr>
                <w:trHeight w:val="630"/>
              </w:trPr>
              <w:tc>
                <w:tcPr>
                  <w:tcW w:w="8701" w:type="dxa"/>
                  <w:tcBorders>
                    <w:top w:val="nil"/>
                    <w:left w:val="single" w:sz="4" w:space="0" w:color="auto"/>
                    <w:bottom w:val="single" w:sz="4" w:space="0" w:color="auto"/>
                    <w:right w:val="single" w:sz="4" w:space="0" w:color="auto"/>
                  </w:tcBorders>
                  <w:vAlign w:val="center"/>
                  <w:hideMark/>
                </w:tcPr>
                <w:p w14:paraId="588838EA" w14:textId="77777777" w:rsidR="007B6603" w:rsidRPr="00E921FC" w:rsidRDefault="007B6603" w:rsidP="008353BB">
                  <w:pPr>
                    <w:jc w:val="left"/>
                    <w:rPr>
                      <w:color w:val="1B1C1D"/>
                      <w:szCs w:val="24"/>
                    </w:rPr>
                  </w:pPr>
                  <w:r w:rsidRPr="00E921FC">
                    <w:rPr>
                      <w:color w:val="1B1C1D"/>
                      <w:szCs w:val="24"/>
                    </w:rPr>
                    <w:t>Khi cửa mở bật công tắc kích hoạt, hơi nước trong khoang ngoài sẽ không tràn vào khoang trong và van điện từ bị vô hiệu hóa ngay lập tức</w:t>
                  </w:r>
                </w:p>
              </w:tc>
            </w:tr>
            <w:tr w:rsidR="007B6603" w:rsidRPr="00E921FC" w14:paraId="4A4C73C8" w14:textId="77777777" w:rsidTr="008353BB">
              <w:trPr>
                <w:trHeight w:val="330"/>
              </w:trPr>
              <w:tc>
                <w:tcPr>
                  <w:tcW w:w="8701" w:type="dxa"/>
                  <w:tcBorders>
                    <w:top w:val="nil"/>
                    <w:left w:val="single" w:sz="4" w:space="0" w:color="auto"/>
                    <w:bottom w:val="single" w:sz="4" w:space="0" w:color="auto"/>
                    <w:right w:val="single" w:sz="4" w:space="0" w:color="auto"/>
                  </w:tcBorders>
                  <w:noWrap/>
                  <w:vAlign w:val="center"/>
                  <w:hideMark/>
                </w:tcPr>
                <w:p w14:paraId="74751250" w14:textId="77777777" w:rsidR="007B6603" w:rsidRPr="00E921FC" w:rsidRDefault="007B6603" w:rsidP="008353BB">
                  <w:pPr>
                    <w:jc w:val="left"/>
                    <w:rPr>
                      <w:color w:val="1B1C1D"/>
                      <w:szCs w:val="24"/>
                    </w:rPr>
                  </w:pPr>
                  <w:r w:rsidRPr="00E921FC">
                    <w:rPr>
                      <w:color w:val="1B1C1D"/>
                      <w:szCs w:val="24"/>
                    </w:rPr>
                    <w:t>Cửa phải được đóng kín sau đó kích hoạt công tắc khởi động để nồi hấp hoạt động lại</w:t>
                  </w:r>
                </w:p>
              </w:tc>
            </w:tr>
            <w:tr w:rsidR="007B6603" w:rsidRPr="00E921FC" w14:paraId="6C03498F"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202AF12" w14:textId="77777777" w:rsidR="007B6603" w:rsidRPr="00E921FC" w:rsidRDefault="007B6603" w:rsidP="008353BB">
                  <w:pPr>
                    <w:jc w:val="left"/>
                    <w:rPr>
                      <w:b/>
                      <w:bCs/>
                      <w:color w:val="1B1C1D"/>
                      <w:szCs w:val="24"/>
                    </w:rPr>
                  </w:pPr>
                  <w:r w:rsidRPr="00E921FC">
                    <w:rPr>
                      <w:b/>
                      <w:bCs/>
                      <w:color w:val="1B1C1D"/>
                      <w:szCs w:val="24"/>
                    </w:rPr>
                    <w:t>Yêu cầu khác</w:t>
                  </w:r>
                </w:p>
              </w:tc>
            </w:tr>
            <w:tr w:rsidR="007B6603" w:rsidRPr="00E921FC" w14:paraId="45B26D4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529F540" w14:textId="77777777" w:rsidR="007B6603" w:rsidRPr="00E921FC" w:rsidRDefault="007B6603" w:rsidP="008353BB">
                  <w:pPr>
                    <w:jc w:val="left"/>
                    <w:rPr>
                      <w:color w:val="1B1C1D"/>
                      <w:szCs w:val="24"/>
                    </w:rPr>
                  </w:pPr>
                  <w:r w:rsidRPr="00E921FC">
                    <w:rPr>
                      <w:color w:val="1B1C1D"/>
                      <w:szCs w:val="24"/>
                    </w:rPr>
                    <w:t>Thời gian bảo hành ≥ 12 tháng</w:t>
                  </w:r>
                </w:p>
              </w:tc>
            </w:tr>
            <w:tr w:rsidR="007B6603" w:rsidRPr="00E921FC" w14:paraId="4DB9A2EE"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917B64D" w14:textId="77777777" w:rsidR="007B6603" w:rsidRPr="00E921FC" w:rsidRDefault="007B6603" w:rsidP="008353BB">
                  <w:pPr>
                    <w:jc w:val="left"/>
                    <w:rPr>
                      <w:color w:val="000000"/>
                      <w:szCs w:val="24"/>
                    </w:rPr>
                  </w:pPr>
                  <w:r w:rsidRPr="00E921FC">
                    <w:rPr>
                      <w:color w:val="000000"/>
                      <w:szCs w:val="24"/>
                    </w:rPr>
                    <w:t>Thời gian bảo trì định kỳ ≤ 6 tháng/ lần</w:t>
                  </w:r>
                </w:p>
              </w:tc>
            </w:tr>
            <w:tr w:rsidR="007B6603" w:rsidRPr="00E921FC" w14:paraId="2114DCD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5AC6112" w14:textId="77777777" w:rsidR="007B6603" w:rsidRPr="00E921FC" w:rsidRDefault="007B6603" w:rsidP="008353BB">
                  <w:pPr>
                    <w:jc w:val="left"/>
                    <w:rPr>
                      <w:color w:val="000000"/>
                      <w:szCs w:val="24"/>
                    </w:rPr>
                  </w:pPr>
                  <w:r w:rsidRPr="00E921FC">
                    <w:rPr>
                      <w:color w:val="000000"/>
                      <w:szCs w:val="24"/>
                    </w:rPr>
                    <w:t>Lắp đặt bàn giao hướng dẫn sử dụng tại đơn vị sử dụng</w:t>
                  </w:r>
                </w:p>
              </w:tc>
            </w:tr>
            <w:tr w:rsidR="007B6603" w:rsidRPr="00E921FC" w14:paraId="4BB5D29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3869BE49" w14:textId="77777777" w:rsidR="007B6603" w:rsidRPr="00E921FC" w:rsidRDefault="007B6603" w:rsidP="008353BB">
                  <w:pPr>
                    <w:rPr>
                      <w:color w:val="000000"/>
                      <w:szCs w:val="24"/>
                    </w:rPr>
                  </w:pPr>
                  <w:r w:rsidRPr="00E921FC">
                    <w:rPr>
                      <w:color w:val="000000"/>
                      <w:szCs w:val="24"/>
                    </w:rPr>
                    <w:t xml:space="preserve">Cam kết cung cấp phụ tùng thay thế ≥ 5 năm </w:t>
                  </w:r>
                </w:p>
              </w:tc>
            </w:tr>
          </w:tbl>
          <w:p w14:paraId="195D6737" w14:textId="77777777" w:rsidR="007B6603" w:rsidRPr="00E921FC" w:rsidRDefault="007B6603" w:rsidP="008353BB">
            <w:pPr>
              <w:widowControl w:val="0"/>
              <w:spacing w:before="120"/>
              <w:rPr>
                <w:iCs/>
                <w:spacing w:val="-2"/>
                <w:sz w:val="24"/>
                <w:szCs w:val="24"/>
                <w:lang w:val="nl-NL"/>
              </w:rPr>
            </w:pPr>
          </w:p>
        </w:tc>
      </w:tr>
      <w:tr w:rsidR="007B6603" w:rsidRPr="00E921FC" w14:paraId="49A008D6" w14:textId="77777777" w:rsidTr="008353BB">
        <w:tc>
          <w:tcPr>
            <w:tcW w:w="504" w:type="dxa"/>
          </w:tcPr>
          <w:p w14:paraId="4A47937B" w14:textId="77777777" w:rsidR="007B6603" w:rsidRPr="00E921FC" w:rsidRDefault="007B6603" w:rsidP="008353BB">
            <w:pPr>
              <w:widowControl w:val="0"/>
              <w:spacing w:before="120"/>
              <w:rPr>
                <w:iCs/>
                <w:spacing w:val="-2"/>
                <w:sz w:val="24"/>
                <w:szCs w:val="24"/>
                <w:lang w:val="nl-NL"/>
              </w:rPr>
            </w:pPr>
            <w:r w:rsidRPr="00E921FC">
              <w:rPr>
                <w:iCs/>
                <w:spacing w:val="-2"/>
                <w:sz w:val="24"/>
                <w:szCs w:val="24"/>
                <w:lang w:val="nl-NL"/>
              </w:rPr>
              <w:lastRenderedPageBreak/>
              <w:t>2</w:t>
            </w:r>
          </w:p>
        </w:tc>
        <w:tc>
          <w:tcPr>
            <w:tcW w:w="888" w:type="dxa"/>
          </w:tcPr>
          <w:p w14:paraId="36F1AAE1" w14:textId="77777777" w:rsidR="007B6603" w:rsidRPr="00E921FC" w:rsidRDefault="007B6603" w:rsidP="008353BB">
            <w:pPr>
              <w:widowControl w:val="0"/>
              <w:spacing w:before="120"/>
              <w:rPr>
                <w:iCs/>
                <w:spacing w:val="-2"/>
                <w:sz w:val="24"/>
                <w:szCs w:val="24"/>
                <w:lang w:val="nl-NL"/>
              </w:rPr>
            </w:pPr>
            <w:r w:rsidRPr="00E921FC">
              <w:rPr>
                <w:iCs/>
                <w:spacing w:val="-2"/>
                <w:sz w:val="24"/>
                <w:szCs w:val="24"/>
                <w:lang w:val="nl-NL"/>
              </w:rPr>
              <w:t>Máy Holter điện tim</w:t>
            </w:r>
          </w:p>
        </w:tc>
        <w:tc>
          <w:tcPr>
            <w:tcW w:w="8951" w:type="dxa"/>
          </w:tcPr>
          <w:tbl>
            <w:tblPr>
              <w:tblW w:w="8701" w:type="dxa"/>
              <w:tblLook w:val="04A0" w:firstRow="1" w:lastRow="0" w:firstColumn="1" w:lastColumn="0" w:noHBand="0" w:noVBand="1"/>
            </w:tblPr>
            <w:tblGrid>
              <w:gridCol w:w="8701"/>
            </w:tblGrid>
            <w:tr w:rsidR="007B6603" w:rsidRPr="00E921FC" w14:paraId="4619A5DD" w14:textId="77777777" w:rsidTr="008353BB">
              <w:trPr>
                <w:trHeight w:val="330"/>
              </w:trPr>
              <w:tc>
                <w:tcPr>
                  <w:tcW w:w="8701" w:type="dxa"/>
                  <w:tcBorders>
                    <w:top w:val="single" w:sz="4" w:space="0" w:color="auto"/>
                    <w:left w:val="single" w:sz="4" w:space="0" w:color="auto"/>
                    <w:bottom w:val="single" w:sz="4" w:space="0" w:color="auto"/>
                    <w:right w:val="single" w:sz="4" w:space="0" w:color="auto"/>
                  </w:tcBorders>
                  <w:vAlign w:val="center"/>
                  <w:hideMark/>
                </w:tcPr>
                <w:p w14:paraId="7035415E" w14:textId="77777777" w:rsidR="007B6603" w:rsidRPr="00E921FC" w:rsidRDefault="007B6603" w:rsidP="008353BB">
                  <w:pPr>
                    <w:jc w:val="left"/>
                    <w:rPr>
                      <w:b/>
                      <w:bCs/>
                      <w:color w:val="000000"/>
                      <w:szCs w:val="24"/>
                    </w:rPr>
                  </w:pPr>
                  <w:r w:rsidRPr="00E921FC">
                    <w:rPr>
                      <w:b/>
                      <w:bCs/>
                      <w:color w:val="000000"/>
                      <w:szCs w:val="24"/>
                    </w:rPr>
                    <w:t>Yêu cầu chung</w:t>
                  </w:r>
                </w:p>
              </w:tc>
            </w:tr>
            <w:tr w:rsidR="007B6603" w:rsidRPr="00E921FC" w14:paraId="62123C16"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60FCECB8" w14:textId="77777777" w:rsidR="007B6603" w:rsidRPr="00E921FC" w:rsidRDefault="007B6603" w:rsidP="008353BB">
                  <w:pPr>
                    <w:jc w:val="left"/>
                    <w:rPr>
                      <w:color w:val="000000"/>
                      <w:szCs w:val="24"/>
                    </w:rPr>
                  </w:pPr>
                  <w:r w:rsidRPr="00E921FC">
                    <w:rPr>
                      <w:color w:val="000000"/>
                      <w:szCs w:val="24"/>
                    </w:rPr>
                    <w:t>Nhà sản xuất hoặc chủ sở hữu hoặc xuất xứ máy chính thuộc một trong các nước thuộc nhóm G7 (Anh, Mỹ, Đức, Nhật Bản, Pháp, Canada và Ý)</w:t>
                  </w:r>
                </w:p>
              </w:tc>
            </w:tr>
            <w:tr w:rsidR="007B6603" w:rsidRPr="00E921FC" w14:paraId="14EDD2F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09811BF" w14:textId="77777777" w:rsidR="007B6603" w:rsidRPr="00E921FC" w:rsidRDefault="007B6603" w:rsidP="008353BB">
                  <w:pPr>
                    <w:jc w:val="left"/>
                    <w:rPr>
                      <w:color w:val="000000"/>
                      <w:szCs w:val="24"/>
                    </w:rPr>
                  </w:pPr>
                  <w:r w:rsidRPr="00E921FC">
                    <w:rPr>
                      <w:color w:val="000000"/>
                      <w:szCs w:val="24"/>
                    </w:rPr>
                    <w:t>Thiết bị: Mới 100%.</w:t>
                  </w:r>
                </w:p>
              </w:tc>
            </w:tr>
            <w:tr w:rsidR="007B6603" w:rsidRPr="00E921FC" w14:paraId="099FD324"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2C2E38A" w14:textId="77777777" w:rsidR="007B6603" w:rsidRPr="00E921FC" w:rsidRDefault="007B6603" w:rsidP="008353BB">
                  <w:pPr>
                    <w:jc w:val="left"/>
                    <w:rPr>
                      <w:color w:val="000000"/>
                      <w:szCs w:val="24"/>
                    </w:rPr>
                  </w:pPr>
                  <w:r w:rsidRPr="00E921FC">
                    <w:rPr>
                      <w:color w:val="000000"/>
                      <w:szCs w:val="24"/>
                    </w:rPr>
                    <w:t>Năm sản xuất: Từ năm 2024 trở về sau.</w:t>
                  </w:r>
                </w:p>
              </w:tc>
            </w:tr>
            <w:tr w:rsidR="007B6603" w:rsidRPr="00E921FC" w14:paraId="1D90B056"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5373D3C9" w14:textId="77777777" w:rsidR="007B6603" w:rsidRPr="00E921FC" w:rsidRDefault="007B6603" w:rsidP="008353BB">
                  <w:pPr>
                    <w:jc w:val="left"/>
                    <w:rPr>
                      <w:color w:val="000000"/>
                      <w:szCs w:val="24"/>
                    </w:rPr>
                  </w:pPr>
                  <w:r w:rsidRPr="00E921FC">
                    <w:rPr>
                      <w:color w:val="000000"/>
                      <w:szCs w:val="24"/>
                    </w:rPr>
                    <w:t>Tiêu chuẩn chất lượng: Đạt tiêu chuẩn ISO 13485 và CE hoặc FDA hoặc tương đương/ưu việt hơn.</w:t>
                  </w:r>
                </w:p>
              </w:tc>
            </w:tr>
            <w:tr w:rsidR="007B6603" w:rsidRPr="00E921FC" w14:paraId="1A449B5E"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2C99421" w14:textId="77777777" w:rsidR="007B6603" w:rsidRPr="00E921FC" w:rsidRDefault="007B6603" w:rsidP="008353BB">
                  <w:pPr>
                    <w:jc w:val="left"/>
                    <w:rPr>
                      <w:color w:val="000000"/>
                      <w:szCs w:val="24"/>
                    </w:rPr>
                  </w:pPr>
                  <w:r w:rsidRPr="00E921FC">
                    <w:rPr>
                      <w:color w:val="000000"/>
                      <w:szCs w:val="24"/>
                    </w:rPr>
                    <w:t>Nguồn điện: Sử dụng pin AA, pin Li-ion sạc tích hợp hoặc tương đương.</w:t>
                  </w:r>
                </w:p>
              </w:tc>
            </w:tr>
            <w:tr w:rsidR="007B6603" w:rsidRPr="00E921FC" w14:paraId="5D60B17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50935C5" w14:textId="77777777" w:rsidR="007B6603" w:rsidRPr="00E921FC" w:rsidRDefault="007B6603" w:rsidP="008353BB">
                  <w:pPr>
                    <w:jc w:val="left"/>
                    <w:rPr>
                      <w:color w:val="000000"/>
                      <w:szCs w:val="24"/>
                    </w:rPr>
                  </w:pPr>
                  <w:r w:rsidRPr="00E921FC">
                    <w:rPr>
                      <w:color w:val="000000"/>
                      <w:szCs w:val="24"/>
                    </w:rPr>
                    <w:t>Môi trường hoạt động:</w:t>
                  </w:r>
                </w:p>
              </w:tc>
            </w:tr>
            <w:tr w:rsidR="007B6603" w:rsidRPr="00E921FC" w14:paraId="696D9599"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185E9F7" w14:textId="77777777" w:rsidR="007B6603" w:rsidRPr="00E921FC" w:rsidRDefault="007B6603" w:rsidP="008353BB">
                  <w:pPr>
                    <w:jc w:val="left"/>
                    <w:rPr>
                      <w:color w:val="000000"/>
                      <w:szCs w:val="24"/>
                    </w:rPr>
                  </w:pPr>
                  <w:r w:rsidRPr="00E921FC">
                    <w:rPr>
                      <w:color w:val="000000"/>
                      <w:szCs w:val="24"/>
                    </w:rPr>
                    <w:t>Nhiệt độ hoạt động: Từ 0</w:t>
                  </w:r>
                  <w:r w:rsidRPr="00E921FC">
                    <w:rPr>
                      <w:rFonts w:ascii="Cambria Math" w:hAnsi="Cambria Math" w:cs="Cambria Math"/>
                      <w:color w:val="000000"/>
                      <w:szCs w:val="24"/>
                    </w:rPr>
                    <w:t>∘</w:t>
                  </w:r>
                  <w:r w:rsidRPr="00E921FC">
                    <w:rPr>
                      <w:color w:val="000000"/>
                      <w:szCs w:val="24"/>
                    </w:rPr>
                    <w:t>C đến 45</w:t>
                  </w:r>
                  <w:r w:rsidRPr="00E921FC">
                    <w:rPr>
                      <w:rFonts w:ascii="Cambria Math" w:hAnsi="Cambria Math" w:cs="Cambria Math"/>
                      <w:color w:val="000000"/>
                      <w:szCs w:val="24"/>
                    </w:rPr>
                    <w:t>∘</w:t>
                  </w:r>
                  <w:r w:rsidRPr="00E921FC">
                    <w:rPr>
                      <w:color w:val="000000"/>
                      <w:szCs w:val="24"/>
                    </w:rPr>
                    <w:t>C ±5%.</w:t>
                  </w:r>
                </w:p>
              </w:tc>
            </w:tr>
            <w:tr w:rsidR="007B6603" w:rsidRPr="00E921FC" w14:paraId="2500EBB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C110BDD" w14:textId="77777777" w:rsidR="007B6603" w:rsidRPr="00E921FC" w:rsidRDefault="007B6603" w:rsidP="008353BB">
                  <w:pPr>
                    <w:jc w:val="left"/>
                    <w:rPr>
                      <w:color w:val="000000"/>
                      <w:szCs w:val="24"/>
                    </w:rPr>
                  </w:pPr>
                  <w:r w:rsidRPr="00E921FC">
                    <w:rPr>
                      <w:color w:val="000000"/>
                      <w:szCs w:val="24"/>
                    </w:rPr>
                    <w:t>Độ ẩm: Từ ≤10% đến ≥95% (không ngưng tụ) hoặc tương đương.</w:t>
                  </w:r>
                </w:p>
              </w:tc>
            </w:tr>
            <w:tr w:rsidR="007B6603" w:rsidRPr="00E921FC" w14:paraId="211A559F"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2F606BF5" w14:textId="77777777" w:rsidR="007B6603" w:rsidRPr="00E921FC" w:rsidRDefault="007B6603" w:rsidP="008353BB">
                  <w:pPr>
                    <w:jc w:val="left"/>
                    <w:rPr>
                      <w:color w:val="000000"/>
                      <w:szCs w:val="24"/>
                    </w:rPr>
                  </w:pPr>
                  <w:r w:rsidRPr="00E921FC">
                    <w:rPr>
                      <w:color w:val="000000"/>
                      <w:szCs w:val="24"/>
                    </w:rPr>
                    <w:t>Áp suất: Có thể hoạt động trong dải áp suất từ 700 hPa – 1060 hPa (đối với thiết bị có khả năng hoạt động di động) hoặc tương đương.</w:t>
                  </w:r>
                </w:p>
              </w:tc>
            </w:tr>
            <w:tr w:rsidR="007B6603" w:rsidRPr="00E921FC" w14:paraId="3E0C0FBC"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A537069" w14:textId="77777777" w:rsidR="007B6603" w:rsidRPr="00E921FC" w:rsidRDefault="007B6603" w:rsidP="008353BB">
                  <w:pPr>
                    <w:jc w:val="left"/>
                    <w:rPr>
                      <w:color w:val="000000"/>
                      <w:szCs w:val="24"/>
                    </w:rPr>
                  </w:pPr>
                  <w:r w:rsidRPr="00E921FC">
                    <w:rPr>
                      <w:color w:val="000000"/>
                      <w:szCs w:val="24"/>
                    </w:rPr>
                    <w:t>Cấu hình cung cấp (Áp dụng cho 01 Bộ)</w:t>
                  </w:r>
                </w:p>
              </w:tc>
            </w:tr>
            <w:tr w:rsidR="007B6603" w:rsidRPr="00E921FC" w14:paraId="610312E4"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FC483D9" w14:textId="77777777" w:rsidR="007B6603" w:rsidRPr="00E921FC" w:rsidRDefault="007B6603" w:rsidP="008353BB">
                  <w:pPr>
                    <w:jc w:val="left"/>
                    <w:rPr>
                      <w:color w:val="000000"/>
                      <w:szCs w:val="24"/>
                    </w:rPr>
                  </w:pPr>
                  <w:r w:rsidRPr="00E921FC">
                    <w:rPr>
                      <w:color w:val="000000"/>
                      <w:szCs w:val="24"/>
                    </w:rPr>
                    <w:lastRenderedPageBreak/>
                    <w:t>Bộ ghi điện tim: ≥02 cái.</w:t>
                  </w:r>
                </w:p>
              </w:tc>
            </w:tr>
            <w:tr w:rsidR="007B6603" w:rsidRPr="00E921FC" w14:paraId="57239E2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DF8A6CB" w14:textId="77777777" w:rsidR="007B6603" w:rsidRPr="00E921FC" w:rsidRDefault="007B6603" w:rsidP="008353BB">
                  <w:pPr>
                    <w:jc w:val="left"/>
                    <w:rPr>
                      <w:color w:val="000000"/>
                      <w:szCs w:val="24"/>
                    </w:rPr>
                  </w:pPr>
                  <w:r w:rsidRPr="00E921FC">
                    <w:rPr>
                      <w:color w:val="000000"/>
                      <w:szCs w:val="24"/>
                    </w:rPr>
                    <w:t>Số kênh/Đạo trình: Có khả năng ghi ≥03 kênh độc lập</w:t>
                  </w:r>
                </w:p>
              </w:tc>
            </w:tr>
            <w:tr w:rsidR="007B6603" w:rsidRPr="00E921FC" w14:paraId="4C6B7E3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C7700EF" w14:textId="77777777" w:rsidR="007B6603" w:rsidRPr="00E921FC" w:rsidRDefault="007B6603" w:rsidP="008353BB">
                  <w:pPr>
                    <w:jc w:val="left"/>
                    <w:rPr>
                      <w:color w:val="000000"/>
                      <w:szCs w:val="24"/>
                    </w:rPr>
                  </w:pPr>
                  <w:r w:rsidRPr="00E921FC">
                    <w:rPr>
                      <w:color w:val="000000"/>
                      <w:szCs w:val="24"/>
                    </w:rPr>
                    <w:t>Cáp điện tim/Bộ dây cáp: ≥01 cái.</w:t>
                  </w:r>
                </w:p>
              </w:tc>
            </w:tr>
            <w:tr w:rsidR="007B6603" w:rsidRPr="00E921FC" w14:paraId="0917C531"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2D67A1E" w14:textId="77777777" w:rsidR="007B6603" w:rsidRPr="00E921FC" w:rsidRDefault="007B6603" w:rsidP="008353BB">
                  <w:pPr>
                    <w:jc w:val="left"/>
                    <w:rPr>
                      <w:color w:val="000000"/>
                      <w:szCs w:val="24"/>
                    </w:rPr>
                  </w:pPr>
                  <w:r w:rsidRPr="00E921FC">
                    <w:rPr>
                      <w:color w:val="000000"/>
                      <w:szCs w:val="24"/>
                    </w:rPr>
                    <w:t>Bộ điện cực tim/Bộ điện cực: ≥01 bộ (có thể mua tại Việt Nam).</w:t>
                  </w:r>
                </w:p>
              </w:tc>
            </w:tr>
            <w:tr w:rsidR="007B6603" w:rsidRPr="00E921FC" w14:paraId="159227AD"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6FF498AD" w14:textId="77777777" w:rsidR="007B6603" w:rsidRPr="00E921FC" w:rsidRDefault="007B6603" w:rsidP="008353BB">
                  <w:pPr>
                    <w:jc w:val="left"/>
                    <w:rPr>
                      <w:color w:val="000000"/>
                      <w:szCs w:val="24"/>
                    </w:rPr>
                  </w:pPr>
                  <w:r w:rsidRPr="00E921FC">
                    <w:rPr>
                      <w:color w:val="000000"/>
                      <w:szCs w:val="24"/>
                    </w:rPr>
                    <w:t>Phần mềm Holter điện tim: ≥01 bộ (có thể là phần mềm độc lập hoặc tích hợp miễn phí).</w:t>
                  </w:r>
                </w:p>
              </w:tc>
            </w:tr>
            <w:tr w:rsidR="007B6603" w:rsidRPr="00E921FC" w14:paraId="244776FF"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2308D105" w14:textId="77777777" w:rsidR="007B6603" w:rsidRPr="00E921FC" w:rsidRDefault="007B6603" w:rsidP="008353BB">
                  <w:pPr>
                    <w:jc w:val="left"/>
                    <w:rPr>
                      <w:color w:val="000000"/>
                      <w:szCs w:val="24"/>
                    </w:rPr>
                  </w:pPr>
                  <w:r w:rsidRPr="00E921FC">
                    <w:rPr>
                      <w:color w:val="000000"/>
                      <w:szCs w:val="24"/>
                    </w:rPr>
                    <w:t>Cáp kết nối Holter với máy tính/Cáp sạc và truyền dữ liệu: ≥01 bộ/cái (USB hoặc Micro-USB).</w:t>
                  </w:r>
                </w:p>
              </w:tc>
            </w:tr>
            <w:tr w:rsidR="007B6603" w:rsidRPr="00E921FC" w14:paraId="5842DBA1"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4ACE7BB" w14:textId="77777777" w:rsidR="007B6603" w:rsidRPr="00E921FC" w:rsidRDefault="007B6603" w:rsidP="008353BB">
                  <w:pPr>
                    <w:jc w:val="left"/>
                    <w:rPr>
                      <w:color w:val="000000"/>
                      <w:szCs w:val="24"/>
                    </w:rPr>
                  </w:pPr>
                  <w:r w:rsidRPr="00E921FC">
                    <w:rPr>
                      <w:color w:val="000000"/>
                      <w:szCs w:val="24"/>
                    </w:rPr>
                    <w:t>Pin/Nguồn điện bổ sung: ≥01 bộ (Pin AA hoặc Pin Li-ion sạc tích hợp).</w:t>
                  </w:r>
                </w:p>
              </w:tc>
            </w:tr>
            <w:tr w:rsidR="007B6603" w:rsidRPr="00E921FC" w14:paraId="059701B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7F0A282" w14:textId="77777777" w:rsidR="007B6603" w:rsidRPr="00E921FC" w:rsidRDefault="007B6603" w:rsidP="008353BB">
                  <w:pPr>
                    <w:jc w:val="left"/>
                    <w:rPr>
                      <w:color w:val="000000"/>
                      <w:szCs w:val="24"/>
                    </w:rPr>
                  </w:pPr>
                  <w:r w:rsidRPr="00E921FC">
                    <w:rPr>
                      <w:color w:val="000000"/>
                      <w:szCs w:val="24"/>
                    </w:rPr>
                    <w:t>Túi mang có dây đeo: ≥01 cái.</w:t>
                  </w:r>
                </w:p>
              </w:tc>
            </w:tr>
            <w:tr w:rsidR="007B6603" w:rsidRPr="00E921FC" w14:paraId="2D8ECE5F"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D2A5F18" w14:textId="77777777" w:rsidR="007B6603" w:rsidRPr="00E921FC" w:rsidRDefault="007B6603" w:rsidP="008353BB">
                  <w:pPr>
                    <w:jc w:val="left"/>
                    <w:rPr>
                      <w:color w:val="000000"/>
                      <w:szCs w:val="24"/>
                    </w:rPr>
                  </w:pPr>
                  <w:r w:rsidRPr="00E921FC">
                    <w:rPr>
                      <w:color w:val="000000"/>
                      <w:szCs w:val="24"/>
                    </w:rPr>
                    <w:t>Máy tính PC/Máy tính và xe đẩy: ≥01 bộ (cung cấp tại Việt Nam).</w:t>
                  </w:r>
                </w:p>
              </w:tc>
            </w:tr>
            <w:tr w:rsidR="007B6603" w:rsidRPr="00E921FC" w14:paraId="5D349855"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A8FE442" w14:textId="77777777" w:rsidR="007B6603" w:rsidRPr="00E921FC" w:rsidRDefault="007B6603" w:rsidP="008353BB">
                  <w:pPr>
                    <w:jc w:val="left"/>
                    <w:rPr>
                      <w:color w:val="000000"/>
                      <w:szCs w:val="24"/>
                    </w:rPr>
                  </w:pPr>
                  <w:r w:rsidRPr="00E921FC">
                    <w:rPr>
                      <w:color w:val="000000"/>
                      <w:szCs w:val="24"/>
                    </w:rPr>
                    <w:t>Máy in khổ A4: ≥01 cái (cung cấp tại Việt Nam).</w:t>
                  </w:r>
                </w:p>
              </w:tc>
            </w:tr>
            <w:tr w:rsidR="007B6603" w:rsidRPr="00E921FC" w14:paraId="2D9F537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5C4E559" w14:textId="77777777" w:rsidR="007B6603" w:rsidRPr="00E921FC" w:rsidRDefault="007B6603" w:rsidP="008353BB">
                  <w:pPr>
                    <w:jc w:val="left"/>
                    <w:rPr>
                      <w:color w:val="000000"/>
                      <w:szCs w:val="24"/>
                    </w:rPr>
                  </w:pPr>
                  <w:r w:rsidRPr="00E921FC">
                    <w:rPr>
                      <w:color w:val="000000"/>
                      <w:szCs w:val="24"/>
                    </w:rPr>
                    <w:t>Xe đẩy máy tính chuyên dụng: ≥01 cái (cung cấp tại Việt Nam).</w:t>
                  </w:r>
                </w:p>
              </w:tc>
            </w:tr>
            <w:tr w:rsidR="007B6603" w:rsidRPr="00E921FC" w14:paraId="5A33A26E"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4519E52" w14:textId="77777777" w:rsidR="007B6603" w:rsidRPr="00E921FC" w:rsidRDefault="007B6603" w:rsidP="008353BB">
                  <w:pPr>
                    <w:jc w:val="left"/>
                    <w:rPr>
                      <w:b/>
                      <w:bCs/>
                      <w:color w:val="000000"/>
                      <w:szCs w:val="24"/>
                    </w:rPr>
                  </w:pPr>
                  <w:r w:rsidRPr="00E921FC">
                    <w:rPr>
                      <w:b/>
                      <w:bCs/>
                      <w:color w:val="000000"/>
                      <w:szCs w:val="24"/>
                    </w:rPr>
                    <w:t>Thông số kỹ thuật chi tiết</w:t>
                  </w:r>
                </w:p>
              </w:tc>
            </w:tr>
            <w:tr w:rsidR="007B6603" w:rsidRPr="00E921FC" w14:paraId="1E116319"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09EB2C5B" w14:textId="77777777" w:rsidR="007B6603" w:rsidRPr="00E921FC" w:rsidRDefault="007B6603" w:rsidP="008353BB">
                  <w:pPr>
                    <w:jc w:val="left"/>
                    <w:rPr>
                      <w:color w:val="000000"/>
                      <w:szCs w:val="24"/>
                    </w:rPr>
                  </w:pPr>
                  <w:r w:rsidRPr="00E921FC">
                    <w:rPr>
                      <w:color w:val="000000"/>
                      <w:szCs w:val="24"/>
                    </w:rPr>
                    <w:t>Thời gian ghi liên tục: Có khả năng ghi liên tục ≥24 giờ (và ưu tiên khả năng ghi dài ngày hơn).</w:t>
                  </w:r>
                </w:p>
              </w:tc>
            </w:tr>
            <w:tr w:rsidR="007B6603" w:rsidRPr="00E921FC" w14:paraId="2F5DE947"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1C1366DD" w14:textId="77777777" w:rsidR="007B6603" w:rsidRPr="00E921FC" w:rsidRDefault="007B6603" w:rsidP="008353BB">
                  <w:pPr>
                    <w:jc w:val="left"/>
                    <w:rPr>
                      <w:color w:val="000000"/>
                      <w:szCs w:val="24"/>
                    </w:rPr>
                  </w:pPr>
                  <w:r w:rsidRPr="00E921FC">
                    <w:rPr>
                      <w:color w:val="000000"/>
                      <w:szCs w:val="24"/>
                    </w:rPr>
                    <w:t>Chống thấm nước: Ưu tiên có khả năng chống thấm nước (ví dụ: IP67) hoặc chống nhiễu và chống rung tương đương/ưu việt hơn.</w:t>
                  </w:r>
                </w:p>
              </w:tc>
            </w:tr>
            <w:tr w:rsidR="007B6603" w:rsidRPr="00E921FC" w14:paraId="4B27BC18"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0CB1D16" w14:textId="77777777" w:rsidR="007B6603" w:rsidRPr="00E921FC" w:rsidRDefault="007B6603" w:rsidP="008353BB">
                  <w:pPr>
                    <w:jc w:val="left"/>
                    <w:rPr>
                      <w:color w:val="000000"/>
                      <w:szCs w:val="24"/>
                    </w:rPr>
                  </w:pPr>
                  <w:r w:rsidRPr="00E921FC">
                    <w:rPr>
                      <w:color w:val="000000"/>
                      <w:szCs w:val="24"/>
                    </w:rPr>
                    <w:t>Trọng lượng Bộ ghi: Ưu tiên thiết kế gọn nhẹ, trọng lượng nhẹ.</w:t>
                  </w:r>
                </w:p>
              </w:tc>
            </w:tr>
            <w:tr w:rsidR="007B6603" w:rsidRPr="00E921FC" w14:paraId="7CAA49C2"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E67BC29" w14:textId="77777777" w:rsidR="007B6603" w:rsidRPr="00E921FC" w:rsidRDefault="007B6603" w:rsidP="008353BB">
                  <w:pPr>
                    <w:jc w:val="left"/>
                    <w:rPr>
                      <w:color w:val="000000"/>
                      <w:szCs w:val="24"/>
                    </w:rPr>
                  </w:pPr>
                  <w:r w:rsidRPr="00E921FC">
                    <w:rPr>
                      <w:color w:val="000000"/>
                      <w:szCs w:val="24"/>
                    </w:rPr>
                    <w:t>Tần số lấy mẫu: Có khả năng lấy mẫu tối thiểu ≥300 Hz hoặc tương đương/ưu việt hơn.</w:t>
                  </w:r>
                </w:p>
              </w:tc>
            </w:tr>
            <w:tr w:rsidR="007B6603" w:rsidRPr="00E921FC" w14:paraId="4566A5F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BDC81A7" w14:textId="77777777" w:rsidR="007B6603" w:rsidRPr="00E921FC" w:rsidRDefault="007B6603" w:rsidP="008353BB">
                  <w:pPr>
                    <w:jc w:val="left"/>
                    <w:rPr>
                      <w:color w:val="000000"/>
                      <w:szCs w:val="24"/>
                    </w:rPr>
                  </w:pPr>
                  <w:r w:rsidRPr="00E921FC">
                    <w:rPr>
                      <w:color w:val="000000"/>
                      <w:szCs w:val="24"/>
                    </w:rPr>
                    <w:t>Độ phân giải A/D: ≥12 bit hoặc tương đương/ưu việt hơn.</w:t>
                  </w:r>
                </w:p>
              </w:tc>
            </w:tr>
            <w:tr w:rsidR="007B6603" w:rsidRPr="00E921FC" w14:paraId="5908704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DFA5E83" w14:textId="77777777" w:rsidR="007B6603" w:rsidRPr="00E921FC" w:rsidRDefault="007B6603" w:rsidP="008353BB">
                  <w:pPr>
                    <w:jc w:val="left"/>
                    <w:rPr>
                      <w:color w:val="000000"/>
                      <w:szCs w:val="24"/>
                    </w:rPr>
                  </w:pPr>
                  <w:r w:rsidRPr="00E921FC">
                    <w:rPr>
                      <w:color w:val="000000"/>
                      <w:szCs w:val="24"/>
                    </w:rPr>
                    <w:t>Kết nối: Hỗ trợ kết nối USB, ưu tiên có thêm kết nối Bluetooth.</w:t>
                  </w:r>
                </w:p>
              </w:tc>
            </w:tr>
            <w:tr w:rsidR="007B6603" w:rsidRPr="00E921FC" w14:paraId="1F6C29F8"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33C81F79" w14:textId="77777777" w:rsidR="007B6603" w:rsidRPr="00E921FC" w:rsidRDefault="007B6603" w:rsidP="008353BB">
                  <w:pPr>
                    <w:jc w:val="left"/>
                    <w:rPr>
                      <w:color w:val="000000"/>
                      <w:szCs w:val="24"/>
                    </w:rPr>
                  </w:pPr>
                  <w:r w:rsidRPr="00E921FC">
                    <w:rPr>
                      <w:color w:val="000000"/>
                      <w:szCs w:val="24"/>
                    </w:rPr>
                    <w:t>Phần mềm:</w:t>
                  </w:r>
                </w:p>
              </w:tc>
            </w:tr>
            <w:tr w:rsidR="007B6603" w:rsidRPr="00E921FC" w14:paraId="01EB7972"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1392CDBD" w14:textId="77777777" w:rsidR="007B6603" w:rsidRPr="00E921FC" w:rsidRDefault="007B6603" w:rsidP="008353BB">
                  <w:pPr>
                    <w:jc w:val="left"/>
                    <w:rPr>
                      <w:color w:val="000000"/>
                      <w:szCs w:val="24"/>
                    </w:rPr>
                  </w:pPr>
                  <w:r w:rsidRPr="00E921FC">
                    <w:rPr>
                      <w:color w:val="000000"/>
                      <w:szCs w:val="24"/>
                    </w:rPr>
                    <w:t>Có khả năng phân tích loạn nhịp tim (nhịp nhĩ sớm, nhịp thất sớm, khoảng cách dài, rung nhĩ, v.v.) và phân tích đồng bộ cho ≥03 chuyển đạo.</w:t>
                  </w:r>
                </w:p>
              </w:tc>
            </w:tr>
            <w:tr w:rsidR="007B6603" w:rsidRPr="00E921FC" w14:paraId="01CDC6AC" w14:textId="77777777" w:rsidTr="008353BB">
              <w:trPr>
                <w:trHeight w:val="330"/>
              </w:trPr>
              <w:tc>
                <w:tcPr>
                  <w:tcW w:w="8701" w:type="dxa"/>
                  <w:tcBorders>
                    <w:top w:val="nil"/>
                    <w:left w:val="single" w:sz="4" w:space="0" w:color="auto"/>
                    <w:bottom w:val="single" w:sz="4" w:space="0" w:color="auto"/>
                    <w:right w:val="single" w:sz="4" w:space="0" w:color="auto"/>
                  </w:tcBorders>
                  <w:shd w:val="clear" w:color="000000" w:fill="FFFFFF"/>
                  <w:vAlign w:val="center"/>
                  <w:hideMark/>
                </w:tcPr>
                <w:p w14:paraId="419EBD37" w14:textId="77777777" w:rsidR="007B6603" w:rsidRPr="00E921FC" w:rsidRDefault="007B6603" w:rsidP="008353BB">
                  <w:pPr>
                    <w:jc w:val="left"/>
                    <w:rPr>
                      <w:color w:val="000000"/>
                      <w:szCs w:val="24"/>
                    </w:rPr>
                  </w:pPr>
                  <w:r w:rsidRPr="00E921FC">
                    <w:rPr>
                      <w:color w:val="000000"/>
                      <w:szCs w:val="24"/>
                    </w:rPr>
                    <w:t>Khả năng chống nhiễu CMRR (Common Mode Rejection Ratio) ≥60dB</w:t>
                  </w:r>
                </w:p>
              </w:tc>
            </w:tr>
            <w:tr w:rsidR="007B6603" w:rsidRPr="00E921FC" w14:paraId="3B50B787"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E4B56E0" w14:textId="77777777" w:rsidR="007B6603" w:rsidRPr="00E921FC" w:rsidRDefault="007B6603" w:rsidP="008353BB">
                  <w:pPr>
                    <w:jc w:val="left"/>
                    <w:rPr>
                      <w:color w:val="000000"/>
                      <w:szCs w:val="24"/>
                    </w:rPr>
                  </w:pPr>
                  <w:r w:rsidRPr="00E921FC">
                    <w:rPr>
                      <w:color w:val="000000"/>
                      <w:szCs w:val="24"/>
                    </w:rPr>
                    <w:t>Có chức năng phân tích đoạn ST và đánh giá thiếu máu cục bộ cơ tim.</w:t>
                  </w:r>
                </w:p>
              </w:tc>
            </w:tr>
            <w:tr w:rsidR="007B6603" w:rsidRPr="00E921FC" w14:paraId="121B7D79"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29D92F5" w14:textId="77777777" w:rsidR="007B6603" w:rsidRPr="00E921FC" w:rsidRDefault="007B6603" w:rsidP="008353BB">
                  <w:pPr>
                    <w:jc w:val="left"/>
                    <w:rPr>
                      <w:color w:val="000000"/>
                      <w:szCs w:val="24"/>
                    </w:rPr>
                  </w:pPr>
                  <w:r w:rsidRPr="00E921FC">
                    <w:rPr>
                      <w:color w:val="000000"/>
                      <w:szCs w:val="24"/>
                    </w:rPr>
                    <w:t>Có chức năng phân tích máy tạo nhịp (Pacemaker).</w:t>
                  </w:r>
                </w:p>
              </w:tc>
            </w:tr>
            <w:tr w:rsidR="007B6603" w:rsidRPr="00E921FC" w14:paraId="52287354"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3A954D6" w14:textId="77777777" w:rsidR="007B6603" w:rsidRPr="00E921FC" w:rsidRDefault="007B6603" w:rsidP="008353BB">
                  <w:pPr>
                    <w:jc w:val="left"/>
                    <w:rPr>
                      <w:color w:val="000000"/>
                      <w:szCs w:val="24"/>
                    </w:rPr>
                  </w:pPr>
                  <w:r w:rsidRPr="00E921FC">
                    <w:rPr>
                      <w:color w:val="000000"/>
                      <w:szCs w:val="24"/>
                    </w:rPr>
                    <w:t>Có chức năng phân tích Biến thiên Nhịp Tim (HRV).</w:t>
                  </w:r>
                </w:p>
              </w:tc>
            </w:tr>
            <w:tr w:rsidR="007B6603" w:rsidRPr="00E921FC" w14:paraId="64E0D865"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4DD3255" w14:textId="77777777" w:rsidR="007B6603" w:rsidRPr="00E921FC" w:rsidRDefault="007B6603" w:rsidP="008353BB">
                  <w:pPr>
                    <w:jc w:val="left"/>
                    <w:rPr>
                      <w:color w:val="000000"/>
                      <w:szCs w:val="24"/>
                    </w:rPr>
                  </w:pPr>
                  <w:r w:rsidRPr="00E921FC">
                    <w:rPr>
                      <w:color w:val="000000"/>
                      <w:szCs w:val="24"/>
                    </w:rPr>
                    <w:t xml:space="preserve">Có chức năng phân tích các thông số nâng cao như </w:t>
                  </w:r>
                </w:p>
              </w:tc>
            </w:tr>
            <w:tr w:rsidR="007B6603" w:rsidRPr="00E921FC" w14:paraId="78C94AA9"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0DA7BBA" w14:textId="77777777" w:rsidR="007B6603" w:rsidRPr="00E921FC" w:rsidRDefault="007B6603" w:rsidP="008353BB">
                  <w:pPr>
                    <w:jc w:val="left"/>
                    <w:rPr>
                      <w:color w:val="000000"/>
                      <w:szCs w:val="24"/>
                    </w:rPr>
                  </w:pPr>
                  <w:r w:rsidRPr="00E921FC">
                    <w:rPr>
                      <w:color w:val="000000"/>
                      <w:szCs w:val="24"/>
                    </w:rPr>
                    <w:t>QTD, VCG, VLP, TVCG hoặc tương đương/ưu việt hơn.</w:t>
                  </w:r>
                </w:p>
              </w:tc>
            </w:tr>
            <w:tr w:rsidR="007B6603" w:rsidRPr="00E921FC" w14:paraId="4E31D5CC"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5D422928" w14:textId="77777777" w:rsidR="007B6603" w:rsidRPr="00E921FC" w:rsidRDefault="007B6603" w:rsidP="008353BB">
                  <w:pPr>
                    <w:jc w:val="left"/>
                    <w:rPr>
                      <w:color w:val="000000"/>
                      <w:szCs w:val="24"/>
                    </w:rPr>
                  </w:pPr>
                  <w:r w:rsidRPr="00E921FC">
                    <w:rPr>
                      <w:color w:val="000000"/>
                      <w:szCs w:val="24"/>
                    </w:rPr>
                    <w:t>Ưu tiên có chức năng dự đoán nguy cơ ngừng thở khi ngủ (Sleep breath pause) và nguy cơ tử vong ở bệnh nhân nhồi máu cơ tim (HRT) hoặc tương đương.</w:t>
                  </w:r>
                </w:p>
              </w:tc>
            </w:tr>
            <w:tr w:rsidR="007B6603" w:rsidRPr="00E921FC" w14:paraId="063D37D3"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8E3CD05" w14:textId="77777777" w:rsidR="007B6603" w:rsidRPr="00E921FC" w:rsidRDefault="007B6603" w:rsidP="008353BB">
                  <w:pPr>
                    <w:jc w:val="left"/>
                    <w:rPr>
                      <w:color w:val="000000"/>
                      <w:szCs w:val="24"/>
                    </w:rPr>
                  </w:pPr>
                  <w:r w:rsidRPr="00E921FC">
                    <w:rPr>
                      <w:color w:val="000000"/>
                      <w:szCs w:val="24"/>
                    </w:rPr>
                    <w:t>Cho phép in báo cáo nhanh chóng, có khả năng tùy chỉnh báo cáo.</w:t>
                  </w:r>
                </w:p>
              </w:tc>
            </w:tr>
            <w:tr w:rsidR="007B6603" w:rsidRPr="00E921FC" w14:paraId="2E53648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593488E" w14:textId="77777777" w:rsidR="007B6603" w:rsidRPr="00E921FC" w:rsidRDefault="007B6603" w:rsidP="008353BB">
                  <w:pPr>
                    <w:jc w:val="left"/>
                    <w:rPr>
                      <w:b/>
                      <w:bCs/>
                      <w:color w:val="000000"/>
                      <w:szCs w:val="24"/>
                    </w:rPr>
                  </w:pPr>
                  <w:r w:rsidRPr="00E921FC">
                    <w:rPr>
                      <w:b/>
                      <w:bCs/>
                      <w:color w:val="000000"/>
                      <w:szCs w:val="24"/>
                    </w:rPr>
                    <w:t>Yêu cầu khác</w:t>
                  </w:r>
                </w:p>
              </w:tc>
            </w:tr>
            <w:tr w:rsidR="007B6603" w:rsidRPr="00E921FC" w14:paraId="0B5648C0"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0453D87" w14:textId="77777777" w:rsidR="007B6603" w:rsidRPr="00E921FC" w:rsidRDefault="007B6603" w:rsidP="008353BB">
                  <w:pPr>
                    <w:jc w:val="left"/>
                    <w:rPr>
                      <w:color w:val="000000"/>
                      <w:szCs w:val="24"/>
                    </w:rPr>
                  </w:pPr>
                  <w:r w:rsidRPr="00E921FC">
                    <w:rPr>
                      <w:color w:val="000000"/>
                      <w:szCs w:val="24"/>
                    </w:rPr>
                    <w:t>Thời gian bảo hành: ≥12 tháng kể từ ngày ký nghiệm thu bàn giao.</w:t>
                  </w:r>
                </w:p>
              </w:tc>
            </w:tr>
            <w:tr w:rsidR="007B6603" w:rsidRPr="00E921FC" w14:paraId="73BAF77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831A606" w14:textId="77777777" w:rsidR="007B6603" w:rsidRPr="00E921FC" w:rsidRDefault="007B6603" w:rsidP="008353BB">
                  <w:pPr>
                    <w:jc w:val="left"/>
                    <w:rPr>
                      <w:color w:val="000000"/>
                      <w:szCs w:val="24"/>
                    </w:rPr>
                  </w:pPr>
                  <w:r w:rsidRPr="00E921FC">
                    <w:rPr>
                      <w:color w:val="000000"/>
                      <w:szCs w:val="24"/>
                    </w:rPr>
                    <w:t>Vật tư tiêu hao và phụ tùng thay thế: Cam kết cung cấp chính hãng trong ≥08 năm.</w:t>
                  </w:r>
                </w:p>
              </w:tc>
            </w:tr>
            <w:tr w:rsidR="007B6603" w:rsidRPr="00E921FC" w14:paraId="32FCBEC9"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6B46E6A" w14:textId="77777777" w:rsidR="007B6603" w:rsidRPr="00E921FC" w:rsidRDefault="007B6603" w:rsidP="008353BB">
                  <w:pPr>
                    <w:jc w:val="left"/>
                    <w:rPr>
                      <w:color w:val="000000"/>
                      <w:szCs w:val="24"/>
                    </w:rPr>
                  </w:pPr>
                  <w:r w:rsidRPr="00E921FC">
                    <w:rPr>
                      <w:color w:val="000000"/>
                      <w:szCs w:val="24"/>
                    </w:rPr>
                    <w:t>Bảo trì: Miễn phí nhân công sau bảo hành ≥12 tháng.</w:t>
                  </w:r>
                </w:p>
              </w:tc>
            </w:tr>
            <w:tr w:rsidR="007B6603" w:rsidRPr="00E921FC" w14:paraId="3CF7F39A"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52FFC8A" w14:textId="77777777" w:rsidR="007B6603" w:rsidRPr="00E921FC" w:rsidRDefault="007B6603" w:rsidP="008353BB">
                  <w:pPr>
                    <w:jc w:val="left"/>
                    <w:rPr>
                      <w:color w:val="000000"/>
                      <w:szCs w:val="24"/>
                    </w:rPr>
                  </w:pPr>
                  <w:r w:rsidRPr="00E921FC">
                    <w:rPr>
                      <w:color w:val="000000"/>
                      <w:szCs w:val="24"/>
                    </w:rPr>
                    <w:t>Kiểm tra, sửa chữa đột xuất: Có khả năng đáp ứng trong vòng ≤48 giờ.</w:t>
                  </w:r>
                </w:p>
              </w:tc>
            </w:tr>
            <w:tr w:rsidR="007B6603" w:rsidRPr="00E921FC" w14:paraId="084F5F9D"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0F494100" w14:textId="77777777" w:rsidR="007B6603" w:rsidRPr="00E921FC" w:rsidRDefault="007B6603" w:rsidP="008353BB">
                  <w:pPr>
                    <w:jc w:val="left"/>
                    <w:rPr>
                      <w:color w:val="000000"/>
                      <w:szCs w:val="24"/>
                    </w:rPr>
                  </w:pPr>
                  <w:r w:rsidRPr="00E921FC">
                    <w:rPr>
                      <w:color w:val="000000"/>
                      <w:szCs w:val="24"/>
                    </w:rPr>
                    <w:t>Đào tạo: Có hướng dẫn sử dụng tại chỗ cho Bác sĩ, kỹ thuật viên và hỗ trợ từ xa nếu có thắc mắc.</w:t>
                  </w:r>
                </w:p>
              </w:tc>
            </w:tr>
            <w:tr w:rsidR="007B6603" w:rsidRPr="00E921FC" w14:paraId="5B1A5C93"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6813CFDE" w14:textId="77777777" w:rsidR="007B6603" w:rsidRPr="00E921FC" w:rsidRDefault="007B6603" w:rsidP="008353BB">
                  <w:pPr>
                    <w:jc w:val="left"/>
                    <w:rPr>
                      <w:color w:val="000000"/>
                      <w:szCs w:val="24"/>
                    </w:rPr>
                  </w:pPr>
                  <w:r w:rsidRPr="00E921FC">
                    <w:rPr>
                      <w:color w:val="000000"/>
                      <w:szCs w:val="24"/>
                    </w:rPr>
                    <w:t>Chứng từ: Có cam kết cung cấp chứng chỉ chất lượng CQ và chứng chỉ xuất xứ CO khi bàn giao máy.</w:t>
                  </w:r>
                </w:p>
              </w:tc>
            </w:tr>
          </w:tbl>
          <w:p w14:paraId="1D5E66F2" w14:textId="77777777" w:rsidR="007B6603" w:rsidRPr="00E921FC" w:rsidRDefault="007B6603" w:rsidP="008353BB">
            <w:pPr>
              <w:widowControl w:val="0"/>
              <w:spacing w:before="120"/>
              <w:rPr>
                <w:iCs/>
                <w:spacing w:val="-2"/>
                <w:sz w:val="24"/>
                <w:szCs w:val="24"/>
                <w:lang w:val="nl-NL"/>
              </w:rPr>
            </w:pPr>
          </w:p>
        </w:tc>
      </w:tr>
      <w:tr w:rsidR="007B6603" w:rsidRPr="00E921FC" w14:paraId="6CE498D7" w14:textId="77777777" w:rsidTr="008353BB">
        <w:tc>
          <w:tcPr>
            <w:tcW w:w="504" w:type="dxa"/>
          </w:tcPr>
          <w:p w14:paraId="1B7FD90E" w14:textId="77777777" w:rsidR="007B6603" w:rsidRPr="00E921FC" w:rsidRDefault="007B6603" w:rsidP="008353BB">
            <w:pPr>
              <w:widowControl w:val="0"/>
              <w:spacing w:before="120"/>
              <w:rPr>
                <w:iCs/>
                <w:spacing w:val="-2"/>
                <w:sz w:val="24"/>
                <w:szCs w:val="24"/>
                <w:lang w:val="nl-NL"/>
              </w:rPr>
            </w:pPr>
            <w:r w:rsidRPr="00E921FC">
              <w:rPr>
                <w:iCs/>
                <w:spacing w:val="-2"/>
                <w:sz w:val="24"/>
                <w:szCs w:val="24"/>
                <w:lang w:val="nl-NL"/>
              </w:rPr>
              <w:lastRenderedPageBreak/>
              <w:t>3</w:t>
            </w:r>
          </w:p>
        </w:tc>
        <w:tc>
          <w:tcPr>
            <w:tcW w:w="888" w:type="dxa"/>
          </w:tcPr>
          <w:p w14:paraId="12B6A35D" w14:textId="77777777" w:rsidR="007B6603" w:rsidRPr="00E921FC" w:rsidRDefault="007B6603" w:rsidP="008353BB">
            <w:pPr>
              <w:widowControl w:val="0"/>
              <w:spacing w:before="120"/>
              <w:rPr>
                <w:iCs/>
                <w:spacing w:val="-2"/>
                <w:sz w:val="24"/>
                <w:szCs w:val="24"/>
                <w:lang w:val="nl-NL"/>
              </w:rPr>
            </w:pPr>
            <w:r w:rsidRPr="00E921FC">
              <w:rPr>
                <w:iCs/>
                <w:spacing w:val="-2"/>
                <w:sz w:val="24"/>
                <w:szCs w:val="24"/>
                <w:lang w:val="nl-NL"/>
              </w:rPr>
              <w:t xml:space="preserve">Tủ đầu </w:t>
            </w:r>
            <w:r w:rsidRPr="00E921FC">
              <w:rPr>
                <w:iCs/>
                <w:spacing w:val="-2"/>
                <w:sz w:val="24"/>
                <w:szCs w:val="24"/>
                <w:lang w:val="nl-NL"/>
              </w:rPr>
              <w:lastRenderedPageBreak/>
              <w:t>giường Bệnh nhân</w:t>
            </w:r>
          </w:p>
        </w:tc>
        <w:tc>
          <w:tcPr>
            <w:tcW w:w="8951" w:type="dxa"/>
          </w:tcPr>
          <w:tbl>
            <w:tblPr>
              <w:tblW w:w="8701" w:type="dxa"/>
              <w:tblLook w:val="04A0" w:firstRow="1" w:lastRow="0" w:firstColumn="1" w:lastColumn="0" w:noHBand="0" w:noVBand="1"/>
            </w:tblPr>
            <w:tblGrid>
              <w:gridCol w:w="8701"/>
            </w:tblGrid>
            <w:tr w:rsidR="007B6603" w:rsidRPr="00E921FC" w14:paraId="0D8AA451" w14:textId="77777777" w:rsidTr="008353BB">
              <w:trPr>
                <w:trHeight w:val="330"/>
              </w:trPr>
              <w:tc>
                <w:tcPr>
                  <w:tcW w:w="8701" w:type="dxa"/>
                  <w:tcBorders>
                    <w:top w:val="single" w:sz="4" w:space="0" w:color="auto"/>
                    <w:left w:val="single" w:sz="4" w:space="0" w:color="auto"/>
                    <w:bottom w:val="single" w:sz="4" w:space="0" w:color="auto"/>
                    <w:right w:val="single" w:sz="4" w:space="0" w:color="auto"/>
                  </w:tcBorders>
                  <w:vAlign w:val="center"/>
                  <w:hideMark/>
                </w:tcPr>
                <w:p w14:paraId="03A5DFE2" w14:textId="77777777" w:rsidR="007B6603" w:rsidRPr="00E921FC" w:rsidRDefault="007B6603" w:rsidP="008353BB">
                  <w:pPr>
                    <w:jc w:val="left"/>
                    <w:rPr>
                      <w:b/>
                      <w:bCs/>
                      <w:color w:val="000000"/>
                      <w:szCs w:val="24"/>
                    </w:rPr>
                  </w:pPr>
                  <w:r w:rsidRPr="00E921FC">
                    <w:rPr>
                      <w:b/>
                      <w:bCs/>
                      <w:color w:val="000000"/>
                      <w:szCs w:val="24"/>
                    </w:rPr>
                    <w:lastRenderedPageBreak/>
                    <w:t>Thông tin chung</w:t>
                  </w:r>
                </w:p>
              </w:tc>
            </w:tr>
            <w:tr w:rsidR="007B6603" w:rsidRPr="00E921FC" w14:paraId="7B83561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ACE6848" w14:textId="77777777" w:rsidR="007B6603" w:rsidRPr="00E921FC" w:rsidRDefault="007B6603" w:rsidP="008353BB">
                  <w:pPr>
                    <w:jc w:val="left"/>
                    <w:rPr>
                      <w:b/>
                      <w:bCs/>
                      <w:color w:val="000000"/>
                      <w:szCs w:val="24"/>
                    </w:rPr>
                  </w:pPr>
                  <w:r w:rsidRPr="00E921FC">
                    <w:rPr>
                      <w:b/>
                      <w:bCs/>
                      <w:color w:val="000000"/>
                      <w:szCs w:val="24"/>
                    </w:rPr>
                    <w:lastRenderedPageBreak/>
                    <w:t>Hàng mới 100%.</w:t>
                  </w:r>
                </w:p>
              </w:tc>
            </w:tr>
            <w:tr w:rsidR="007B6603" w:rsidRPr="00E921FC" w14:paraId="1CAFD32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88B8D12" w14:textId="77777777" w:rsidR="007B6603" w:rsidRPr="00E921FC" w:rsidRDefault="007B6603" w:rsidP="008353BB">
                  <w:pPr>
                    <w:jc w:val="left"/>
                    <w:rPr>
                      <w:color w:val="000000"/>
                      <w:szCs w:val="24"/>
                    </w:rPr>
                  </w:pPr>
                  <w:r w:rsidRPr="00E921FC">
                    <w:rPr>
                      <w:color w:val="000000"/>
                      <w:szCs w:val="24"/>
                    </w:rPr>
                    <w:t>Tủ đầu giường di động.</w:t>
                  </w:r>
                </w:p>
              </w:tc>
            </w:tr>
            <w:tr w:rsidR="007B6603" w:rsidRPr="00E921FC" w14:paraId="0B8D1ECA"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044D431" w14:textId="77777777" w:rsidR="007B6603" w:rsidRPr="00E921FC" w:rsidRDefault="007B6603" w:rsidP="008353BB">
                  <w:pPr>
                    <w:jc w:val="left"/>
                    <w:rPr>
                      <w:b/>
                      <w:bCs/>
                      <w:color w:val="000000"/>
                      <w:szCs w:val="24"/>
                    </w:rPr>
                  </w:pPr>
                  <w:r w:rsidRPr="00E921FC">
                    <w:rPr>
                      <w:b/>
                      <w:bCs/>
                      <w:color w:val="000000"/>
                      <w:szCs w:val="24"/>
                    </w:rPr>
                    <w:t>Cấu hình cung cấp</w:t>
                  </w:r>
                </w:p>
              </w:tc>
            </w:tr>
            <w:tr w:rsidR="007B6603" w:rsidRPr="00E921FC" w14:paraId="7FC595FC"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3FE2EDB2" w14:textId="77777777" w:rsidR="007B6603" w:rsidRPr="00E921FC" w:rsidRDefault="007B6603" w:rsidP="008353BB">
                  <w:pPr>
                    <w:jc w:val="left"/>
                    <w:rPr>
                      <w:color w:val="000000"/>
                      <w:szCs w:val="24"/>
                    </w:rPr>
                  </w:pPr>
                  <w:r w:rsidRPr="00E921FC">
                    <w:rPr>
                      <w:color w:val="000000"/>
                      <w:szCs w:val="24"/>
                    </w:rPr>
                    <w:t>Tủ: Bao gồm 1 khay kéo (bàn mở rộng), 01 ngăn kéo, 01 ngăn tủ lớn chứa đồ và 01 khoang để giày.</w:t>
                  </w:r>
                </w:p>
              </w:tc>
            </w:tr>
            <w:tr w:rsidR="007B6603" w:rsidRPr="00E921FC" w14:paraId="60117E1E"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A17D9F5" w14:textId="77777777" w:rsidR="007B6603" w:rsidRPr="00E921FC" w:rsidRDefault="007B6603" w:rsidP="008353BB">
                  <w:pPr>
                    <w:jc w:val="left"/>
                    <w:rPr>
                      <w:color w:val="000000"/>
                      <w:szCs w:val="24"/>
                      <w:lang w:val="pt-BR"/>
                    </w:rPr>
                  </w:pPr>
                  <w:r w:rsidRPr="00E921FC">
                    <w:rPr>
                      <w:color w:val="000000"/>
                      <w:szCs w:val="24"/>
                      <w:lang w:val="pt-BR"/>
                    </w:rPr>
                    <w:t>Giá treo khăn: Có 2 giá.</w:t>
                  </w:r>
                </w:p>
              </w:tc>
            </w:tr>
            <w:tr w:rsidR="007B6603" w:rsidRPr="00E921FC" w14:paraId="60F4000A"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A20373E" w14:textId="77777777" w:rsidR="007B6603" w:rsidRPr="00E921FC" w:rsidRDefault="007B6603" w:rsidP="008353BB">
                  <w:pPr>
                    <w:jc w:val="left"/>
                    <w:rPr>
                      <w:color w:val="000000"/>
                      <w:szCs w:val="24"/>
                    </w:rPr>
                  </w:pPr>
                  <w:r w:rsidRPr="00E921FC">
                    <w:rPr>
                      <w:color w:val="000000"/>
                      <w:szCs w:val="24"/>
                    </w:rPr>
                    <w:t>Kích thước:</w:t>
                  </w:r>
                </w:p>
              </w:tc>
            </w:tr>
            <w:tr w:rsidR="007B6603" w:rsidRPr="00E921FC" w14:paraId="5912EF98"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BB27A85" w14:textId="77777777" w:rsidR="007B6603" w:rsidRPr="00E921FC" w:rsidRDefault="007B6603" w:rsidP="008353BB">
                  <w:pPr>
                    <w:jc w:val="left"/>
                    <w:rPr>
                      <w:color w:val="000000"/>
                      <w:szCs w:val="24"/>
                    </w:rPr>
                  </w:pPr>
                  <w:r w:rsidRPr="00E921FC">
                    <w:rPr>
                      <w:color w:val="000000"/>
                      <w:szCs w:val="24"/>
                    </w:rPr>
                    <w:t>Dài: 500mm ± 5%.</w:t>
                  </w:r>
                </w:p>
              </w:tc>
            </w:tr>
            <w:tr w:rsidR="007B6603" w:rsidRPr="00E921FC" w14:paraId="7FC0AC61"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67E8BA9" w14:textId="77777777" w:rsidR="007B6603" w:rsidRPr="00E921FC" w:rsidRDefault="007B6603" w:rsidP="008353BB">
                  <w:pPr>
                    <w:jc w:val="left"/>
                    <w:rPr>
                      <w:color w:val="000000"/>
                      <w:szCs w:val="24"/>
                    </w:rPr>
                  </w:pPr>
                  <w:r w:rsidRPr="00E921FC">
                    <w:rPr>
                      <w:color w:val="000000"/>
                      <w:szCs w:val="24"/>
                    </w:rPr>
                    <w:t>Rộng: 500mm ± 5%.</w:t>
                  </w:r>
                </w:p>
              </w:tc>
            </w:tr>
            <w:tr w:rsidR="007B6603" w:rsidRPr="00E921FC" w14:paraId="6C94E7C3"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DA20B36" w14:textId="77777777" w:rsidR="007B6603" w:rsidRPr="00E921FC" w:rsidRDefault="007B6603" w:rsidP="008353BB">
                  <w:pPr>
                    <w:jc w:val="left"/>
                    <w:rPr>
                      <w:color w:val="000000" w:themeColor="text1"/>
                      <w:szCs w:val="24"/>
                      <w:lang w:val="pt-BR"/>
                    </w:rPr>
                  </w:pPr>
                  <w:r w:rsidRPr="00E921FC">
                    <w:rPr>
                      <w:color w:val="000000" w:themeColor="text1"/>
                      <w:szCs w:val="24"/>
                      <w:lang w:val="pt-BR"/>
                    </w:rPr>
                    <w:t>Cao: 850mm ± 5% (chưa bao gồm bánh xe).</w:t>
                  </w:r>
                </w:p>
              </w:tc>
            </w:tr>
            <w:tr w:rsidR="007B6603" w:rsidRPr="00E921FC" w14:paraId="44AEBE92"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78C192E" w14:textId="77777777" w:rsidR="007B6603" w:rsidRPr="00E921FC" w:rsidRDefault="007B6603" w:rsidP="008353BB">
                  <w:pPr>
                    <w:jc w:val="left"/>
                    <w:rPr>
                      <w:b/>
                      <w:bCs/>
                      <w:color w:val="000000" w:themeColor="text1"/>
                      <w:szCs w:val="24"/>
                    </w:rPr>
                  </w:pPr>
                  <w:r w:rsidRPr="00E921FC">
                    <w:rPr>
                      <w:b/>
                      <w:bCs/>
                      <w:color w:val="000000" w:themeColor="text1"/>
                      <w:szCs w:val="24"/>
                    </w:rPr>
                    <w:t>Vật liệu:</w:t>
                  </w:r>
                </w:p>
              </w:tc>
            </w:tr>
            <w:tr w:rsidR="007B6603" w:rsidRPr="00E921FC" w14:paraId="4F76EE32"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ED1BE1A" w14:textId="77777777" w:rsidR="007B6603" w:rsidRPr="00E921FC" w:rsidRDefault="007B6603" w:rsidP="008353BB">
                  <w:pPr>
                    <w:jc w:val="left"/>
                    <w:rPr>
                      <w:color w:val="000000" w:themeColor="text1"/>
                      <w:szCs w:val="24"/>
                    </w:rPr>
                  </w:pPr>
                  <w:r w:rsidRPr="00E921FC">
                    <w:rPr>
                      <w:color w:val="000000" w:themeColor="text1"/>
                      <w:szCs w:val="24"/>
                    </w:rPr>
                    <w:t>Toàn bộ tủ được làm bằng vật liệu nhựa ABS hoặc công nghệ tương đương/ưu việt hơn.</w:t>
                  </w:r>
                </w:p>
              </w:tc>
            </w:tr>
            <w:tr w:rsidR="007B6603" w:rsidRPr="00E921FC" w14:paraId="3A64105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09CCCA8" w14:textId="77777777" w:rsidR="007B6603" w:rsidRPr="00E921FC" w:rsidRDefault="007B6603" w:rsidP="008353BB">
                  <w:pPr>
                    <w:jc w:val="left"/>
                    <w:rPr>
                      <w:color w:val="000000" w:themeColor="text1"/>
                      <w:szCs w:val="24"/>
                    </w:rPr>
                  </w:pPr>
                  <w:r w:rsidRPr="00E921FC">
                    <w:rPr>
                      <w:color w:val="000000" w:themeColor="text1"/>
                      <w:szCs w:val="24"/>
                    </w:rPr>
                    <w:t>Mặt trên của tủ bằng vật liệu ABS hoặc tương đương/ưu việt hơn.</w:t>
                  </w:r>
                </w:p>
              </w:tc>
            </w:tr>
            <w:tr w:rsidR="007B6603" w:rsidRPr="00E921FC" w14:paraId="15A365F9"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BD496A1" w14:textId="77777777" w:rsidR="007B6603" w:rsidRPr="00E921FC" w:rsidRDefault="007B6603" w:rsidP="008353BB">
                  <w:pPr>
                    <w:jc w:val="left"/>
                    <w:rPr>
                      <w:color w:val="000000" w:themeColor="text1"/>
                      <w:szCs w:val="24"/>
                    </w:rPr>
                  </w:pPr>
                  <w:r w:rsidRPr="00E921FC">
                    <w:rPr>
                      <w:color w:val="000000" w:themeColor="text1"/>
                      <w:szCs w:val="24"/>
                    </w:rPr>
                    <w:t>Bánh xe:</w:t>
                  </w:r>
                </w:p>
              </w:tc>
            </w:tr>
            <w:tr w:rsidR="007B6603" w:rsidRPr="00E921FC" w14:paraId="644CB39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388BBFE0" w14:textId="77777777" w:rsidR="007B6603" w:rsidRPr="00E921FC" w:rsidRDefault="007B6603" w:rsidP="008353BB">
                  <w:pPr>
                    <w:jc w:val="left"/>
                    <w:rPr>
                      <w:color w:val="000000" w:themeColor="text1"/>
                      <w:szCs w:val="24"/>
                    </w:rPr>
                  </w:pPr>
                  <w:r w:rsidRPr="00E921FC">
                    <w:rPr>
                      <w:color w:val="000000" w:themeColor="text1"/>
                      <w:szCs w:val="24"/>
                    </w:rPr>
                    <w:t>Tủ di động trên 4 bánh xe, có ≥ 2 bánh có khóa để cố định.</w:t>
                  </w:r>
                </w:p>
              </w:tc>
            </w:tr>
            <w:tr w:rsidR="007B6603" w:rsidRPr="00E921FC" w14:paraId="4CC539DF"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D93738F" w14:textId="77777777" w:rsidR="007B6603" w:rsidRPr="00E921FC" w:rsidRDefault="007B6603" w:rsidP="008353BB">
                  <w:pPr>
                    <w:jc w:val="left"/>
                    <w:rPr>
                      <w:color w:val="000000" w:themeColor="text1"/>
                      <w:szCs w:val="24"/>
                    </w:rPr>
                  </w:pPr>
                  <w:r w:rsidRPr="00E921FC">
                    <w:rPr>
                      <w:color w:val="000000" w:themeColor="text1"/>
                      <w:szCs w:val="24"/>
                    </w:rPr>
                    <w:t>Ngăn kéo:</w:t>
                  </w:r>
                </w:p>
              </w:tc>
            </w:tr>
            <w:tr w:rsidR="007B6603" w:rsidRPr="00E921FC" w14:paraId="435BE259" w14:textId="77777777" w:rsidTr="008353BB">
              <w:trPr>
                <w:trHeight w:val="330"/>
              </w:trPr>
              <w:tc>
                <w:tcPr>
                  <w:tcW w:w="8701" w:type="dxa"/>
                  <w:tcBorders>
                    <w:top w:val="nil"/>
                    <w:left w:val="single" w:sz="4" w:space="0" w:color="auto"/>
                    <w:bottom w:val="single" w:sz="4" w:space="0" w:color="auto"/>
                    <w:right w:val="single" w:sz="4" w:space="0" w:color="auto"/>
                  </w:tcBorders>
                  <w:vAlign w:val="center"/>
                </w:tcPr>
                <w:p w14:paraId="454A02D8" w14:textId="77777777" w:rsidR="007B6603" w:rsidRPr="00E921FC" w:rsidRDefault="007B6603" w:rsidP="008353BB">
                  <w:pPr>
                    <w:jc w:val="left"/>
                    <w:rPr>
                      <w:color w:val="000000" w:themeColor="text1"/>
                      <w:szCs w:val="24"/>
                    </w:rPr>
                  </w:pPr>
                  <w:r w:rsidRPr="00E921FC">
                    <w:rPr>
                      <w:color w:val="000000" w:themeColor="text1"/>
                      <w:szCs w:val="24"/>
                    </w:rPr>
                    <w:t>Kích thước ≥ 460 x 410 x 110mm ± 5%.</w:t>
                  </w:r>
                </w:p>
              </w:tc>
            </w:tr>
            <w:tr w:rsidR="007B6603" w:rsidRPr="00E921FC" w14:paraId="2E450531" w14:textId="77777777" w:rsidTr="008353BB">
              <w:trPr>
                <w:trHeight w:val="660"/>
              </w:trPr>
              <w:tc>
                <w:tcPr>
                  <w:tcW w:w="8701" w:type="dxa"/>
                  <w:tcBorders>
                    <w:top w:val="nil"/>
                    <w:left w:val="single" w:sz="4" w:space="0" w:color="auto"/>
                    <w:bottom w:val="single" w:sz="4" w:space="0" w:color="auto"/>
                    <w:right w:val="single" w:sz="4" w:space="0" w:color="auto"/>
                  </w:tcBorders>
                  <w:vAlign w:val="center"/>
                  <w:hideMark/>
                </w:tcPr>
                <w:p w14:paraId="37074DEB" w14:textId="77777777" w:rsidR="007B6603" w:rsidRPr="00E921FC" w:rsidRDefault="007B6603" w:rsidP="008353BB">
                  <w:pPr>
                    <w:jc w:val="left"/>
                    <w:rPr>
                      <w:color w:val="000000" w:themeColor="text1"/>
                      <w:szCs w:val="24"/>
                    </w:rPr>
                  </w:pPr>
                  <w:r w:rsidRPr="00E921FC">
                    <w:rPr>
                      <w:color w:val="000000" w:themeColor="text1"/>
                      <w:szCs w:val="24"/>
                    </w:rPr>
                    <w:t>Trượt trên rãnh bi có chốt chặn để tránh rơi ra ngoài hoặc công nghệ tương đương/ưu việt hơn.</w:t>
                  </w:r>
                </w:p>
              </w:tc>
            </w:tr>
            <w:tr w:rsidR="007B6603" w:rsidRPr="00E921FC" w14:paraId="726FB898"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28E4F3F5" w14:textId="77777777" w:rsidR="007B6603" w:rsidRPr="00E921FC" w:rsidRDefault="007B6603" w:rsidP="008353BB">
                  <w:pPr>
                    <w:jc w:val="left"/>
                    <w:rPr>
                      <w:color w:val="000000" w:themeColor="text1"/>
                      <w:szCs w:val="24"/>
                    </w:rPr>
                  </w:pPr>
                  <w:r w:rsidRPr="00E921FC">
                    <w:rPr>
                      <w:color w:val="000000" w:themeColor="text1"/>
                      <w:szCs w:val="24"/>
                    </w:rPr>
                    <w:t xml:space="preserve">Khay kéo (bàn mở rộng) </w:t>
                  </w:r>
                </w:p>
              </w:tc>
            </w:tr>
            <w:tr w:rsidR="007B6603" w:rsidRPr="00E921FC" w14:paraId="63750122" w14:textId="77777777" w:rsidTr="008353BB">
              <w:trPr>
                <w:trHeight w:val="330"/>
              </w:trPr>
              <w:tc>
                <w:tcPr>
                  <w:tcW w:w="8701" w:type="dxa"/>
                  <w:tcBorders>
                    <w:top w:val="nil"/>
                    <w:left w:val="single" w:sz="4" w:space="0" w:color="auto"/>
                    <w:bottom w:val="single" w:sz="4" w:space="0" w:color="auto"/>
                    <w:right w:val="single" w:sz="4" w:space="0" w:color="auto"/>
                  </w:tcBorders>
                  <w:vAlign w:val="center"/>
                </w:tcPr>
                <w:p w14:paraId="4309A112" w14:textId="77777777" w:rsidR="007B6603" w:rsidRPr="00E921FC" w:rsidRDefault="007B6603" w:rsidP="008353BB">
                  <w:pPr>
                    <w:jc w:val="left"/>
                    <w:rPr>
                      <w:color w:val="000000" w:themeColor="text1"/>
                      <w:szCs w:val="24"/>
                    </w:rPr>
                  </w:pPr>
                  <w:r w:rsidRPr="00E921FC">
                    <w:rPr>
                      <w:color w:val="000000" w:themeColor="text1"/>
                      <w:szCs w:val="24"/>
                    </w:rPr>
                    <w:t>kích thước ≥ 450 x 410 x 22 mm ± 5%.</w:t>
                  </w:r>
                </w:p>
              </w:tc>
            </w:tr>
            <w:tr w:rsidR="007B6603" w:rsidRPr="00E921FC" w14:paraId="56C3070F"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AB96E23" w14:textId="77777777" w:rsidR="007B6603" w:rsidRPr="00E921FC" w:rsidRDefault="007B6603" w:rsidP="008353BB">
                  <w:pPr>
                    <w:jc w:val="left"/>
                    <w:rPr>
                      <w:color w:val="000000" w:themeColor="text1"/>
                      <w:szCs w:val="24"/>
                    </w:rPr>
                  </w:pPr>
                  <w:r w:rsidRPr="00E921FC">
                    <w:rPr>
                      <w:color w:val="000000" w:themeColor="text1"/>
                      <w:szCs w:val="24"/>
                    </w:rPr>
                    <w:t>Có thể sử dụng làm bàn viết.</w:t>
                  </w:r>
                </w:p>
              </w:tc>
            </w:tr>
            <w:tr w:rsidR="007B6603" w:rsidRPr="00E921FC" w14:paraId="052A734E"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2F2BC32" w14:textId="77777777" w:rsidR="007B6603" w:rsidRPr="00E921FC" w:rsidRDefault="007B6603" w:rsidP="008353BB">
                  <w:pPr>
                    <w:jc w:val="left"/>
                    <w:rPr>
                      <w:color w:val="000000" w:themeColor="text1"/>
                      <w:szCs w:val="24"/>
                    </w:rPr>
                  </w:pPr>
                  <w:r w:rsidRPr="00E921FC">
                    <w:rPr>
                      <w:color w:val="000000" w:themeColor="text1"/>
                      <w:szCs w:val="24"/>
                    </w:rPr>
                    <w:t>Có gờ để ly và muỗng đũa.</w:t>
                  </w:r>
                </w:p>
              </w:tc>
            </w:tr>
            <w:tr w:rsidR="007B6603" w:rsidRPr="00E921FC" w14:paraId="425A31BA"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48962019" w14:textId="77777777" w:rsidR="007B6603" w:rsidRPr="00E921FC" w:rsidRDefault="007B6603" w:rsidP="008353BB">
                  <w:pPr>
                    <w:jc w:val="left"/>
                    <w:rPr>
                      <w:color w:val="000000" w:themeColor="text1"/>
                      <w:szCs w:val="24"/>
                    </w:rPr>
                  </w:pPr>
                  <w:r w:rsidRPr="00E921FC">
                    <w:rPr>
                      <w:color w:val="000000" w:themeColor="text1"/>
                      <w:szCs w:val="24"/>
                    </w:rPr>
                    <w:t>Có thể thu gọn lại được.</w:t>
                  </w:r>
                </w:p>
              </w:tc>
            </w:tr>
            <w:tr w:rsidR="007B6603" w:rsidRPr="00E921FC" w14:paraId="445DC4A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193293D3" w14:textId="77777777" w:rsidR="007B6603" w:rsidRPr="00E921FC" w:rsidRDefault="007B6603" w:rsidP="008353BB">
                  <w:pPr>
                    <w:jc w:val="left"/>
                    <w:rPr>
                      <w:color w:val="000000" w:themeColor="text1"/>
                      <w:szCs w:val="24"/>
                    </w:rPr>
                  </w:pPr>
                  <w:r w:rsidRPr="00E921FC">
                    <w:rPr>
                      <w:color w:val="000000" w:themeColor="text1"/>
                      <w:szCs w:val="24"/>
                    </w:rPr>
                    <w:t>Khoang để giày dép:</w:t>
                  </w:r>
                </w:p>
              </w:tc>
            </w:tr>
            <w:tr w:rsidR="007B6603" w:rsidRPr="00E921FC" w14:paraId="5012F7F2"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C4EA4BE" w14:textId="77777777" w:rsidR="007B6603" w:rsidRPr="00E921FC" w:rsidRDefault="007B6603" w:rsidP="008353BB">
                  <w:pPr>
                    <w:jc w:val="left"/>
                    <w:rPr>
                      <w:color w:val="000000" w:themeColor="text1"/>
                      <w:szCs w:val="24"/>
                    </w:rPr>
                  </w:pPr>
                  <w:r w:rsidRPr="00E921FC">
                    <w:rPr>
                      <w:color w:val="000000" w:themeColor="text1"/>
                      <w:szCs w:val="24"/>
                    </w:rPr>
                    <w:t>Có lỗ thông khí.</w:t>
                  </w:r>
                </w:p>
              </w:tc>
            </w:tr>
            <w:tr w:rsidR="007B6603" w:rsidRPr="00E921FC" w14:paraId="6FB6487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02BEE07A" w14:textId="77777777" w:rsidR="007B6603" w:rsidRPr="00E921FC" w:rsidRDefault="007B6603" w:rsidP="008353BB">
                  <w:pPr>
                    <w:jc w:val="left"/>
                    <w:rPr>
                      <w:color w:val="000000" w:themeColor="text1"/>
                      <w:szCs w:val="24"/>
                    </w:rPr>
                  </w:pPr>
                  <w:r w:rsidRPr="00E921FC">
                    <w:rPr>
                      <w:color w:val="000000" w:themeColor="text1"/>
                      <w:szCs w:val="24"/>
                    </w:rPr>
                    <w:t>Chiều cao ≥ 120mm ± 5%.</w:t>
                  </w:r>
                </w:p>
              </w:tc>
            </w:tr>
            <w:tr w:rsidR="007B6603" w:rsidRPr="00E921FC" w14:paraId="04059B56"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3F06D426" w14:textId="77777777" w:rsidR="007B6603" w:rsidRPr="00E921FC" w:rsidRDefault="007B6603" w:rsidP="008353BB">
                  <w:pPr>
                    <w:jc w:val="left"/>
                    <w:rPr>
                      <w:b/>
                      <w:bCs/>
                      <w:color w:val="000000"/>
                      <w:szCs w:val="24"/>
                    </w:rPr>
                  </w:pPr>
                  <w:r w:rsidRPr="00E921FC">
                    <w:rPr>
                      <w:b/>
                      <w:bCs/>
                      <w:color w:val="000000"/>
                      <w:szCs w:val="24"/>
                    </w:rPr>
                    <w:t>Yêu cầu khác</w:t>
                  </w:r>
                </w:p>
              </w:tc>
            </w:tr>
            <w:tr w:rsidR="007B6603" w:rsidRPr="00E921FC" w14:paraId="3142AD5F"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624EA70" w14:textId="77777777" w:rsidR="007B6603" w:rsidRPr="00E921FC" w:rsidRDefault="007B6603" w:rsidP="008353BB">
                  <w:pPr>
                    <w:jc w:val="left"/>
                    <w:rPr>
                      <w:color w:val="000000"/>
                      <w:szCs w:val="24"/>
                    </w:rPr>
                  </w:pPr>
                  <w:r w:rsidRPr="00E921FC">
                    <w:rPr>
                      <w:color w:val="000000"/>
                      <w:szCs w:val="24"/>
                    </w:rPr>
                    <w:t>Giao hàng, lắp đặt: Tại nơi sử dụng.</w:t>
                  </w:r>
                </w:p>
              </w:tc>
            </w:tr>
            <w:tr w:rsidR="007B6603" w:rsidRPr="00E921FC" w14:paraId="6ECD34F7"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601D174" w14:textId="77777777" w:rsidR="007B6603" w:rsidRPr="00E921FC" w:rsidRDefault="007B6603" w:rsidP="008353BB">
                  <w:pPr>
                    <w:jc w:val="left"/>
                    <w:rPr>
                      <w:color w:val="000000"/>
                      <w:szCs w:val="24"/>
                    </w:rPr>
                  </w:pPr>
                  <w:r w:rsidRPr="00E921FC">
                    <w:rPr>
                      <w:color w:val="000000"/>
                      <w:szCs w:val="24"/>
                    </w:rPr>
                    <w:t>Thời gian bảo hành: 12 tháng kể từ ngày ký nghiệm thu bàn giao hoặc lâu hơn.</w:t>
                  </w:r>
                </w:p>
              </w:tc>
            </w:tr>
            <w:tr w:rsidR="007B6603" w:rsidRPr="00E921FC" w14:paraId="3272379B"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175E22A" w14:textId="77777777" w:rsidR="007B6603" w:rsidRPr="00E921FC" w:rsidRDefault="007B6603" w:rsidP="008353BB">
                  <w:pPr>
                    <w:jc w:val="left"/>
                    <w:rPr>
                      <w:color w:val="000000"/>
                      <w:szCs w:val="24"/>
                    </w:rPr>
                  </w:pPr>
                  <w:r w:rsidRPr="00E921FC">
                    <w:rPr>
                      <w:color w:val="000000"/>
                      <w:szCs w:val="24"/>
                    </w:rPr>
                    <w:t>Bảo trì:</w:t>
                  </w:r>
                </w:p>
              </w:tc>
            </w:tr>
            <w:tr w:rsidR="007B6603" w:rsidRPr="00E921FC" w14:paraId="47432F70"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2CC00AF" w14:textId="77777777" w:rsidR="007B6603" w:rsidRPr="00E921FC" w:rsidRDefault="007B6603" w:rsidP="008353BB">
                  <w:pPr>
                    <w:jc w:val="left"/>
                    <w:rPr>
                      <w:color w:val="000000"/>
                      <w:szCs w:val="24"/>
                    </w:rPr>
                  </w:pPr>
                  <w:r w:rsidRPr="00E921FC">
                    <w:rPr>
                      <w:color w:val="000000"/>
                      <w:szCs w:val="24"/>
                    </w:rPr>
                    <w:t>Bảo trì miễn phí nhân công sau bảo hành 12 tháng.</w:t>
                  </w:r>
                </w:p>
              </w:tc>
            </w:tr>
            <w:tr w:rsidR="007B6603" w:rsidRPr="00E921FC" w14:paraId="77C8C035"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77FAACF" w14:textId="77777777" w:rsidR="007B6603" w:rsidRPr="00E921FC" w:rsidRDefault="007B6603" w:rsidP="008353BB">
                  <w:pPr>
                    <w:jc w:val="left"/>
                    <w:rPr>
                      <w:color w:val="000000"/>
                      <w:szCs w:val="24"/>
                    </w:rPr>
                  </w:pPr>
                  <w:r w:rsidRPr="00E921FC">
                    <w:rPr>
                      <w:color w:val="000000"/>
                      <w:szCs w:val="24"/>
                    </w:rPr>
                    <w:t>Định kỳ thực hiện bảo trì theo quy định của nhà sản xuất.</w:t>
                  </w:r>
                </w:p>
              </w:tc>
            </w:tr>
            <w:tr w:rsidR="007B6603" w:rsidRPr="00E921FC" w14:paraId="0C245231"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B829894" w14:textId="77777777" w:rsidR="007B6603" w:rsidRPr="00E921FC" w:rsidRDefault="007B6603" w:rsidP="008353BB">
                  <w:pPr>
                    <w:jc w:val="left"/>
                    <w:rPr>
                      <w:color w:val="000000"/>
                      <w:szCs w:val="24"/>
                    </w:rPr>
                  </w:pPr>
                  <w:r w:rsidRPr="00E921FC">
                    <w:rPr>
                      <w:color w:val="000000"/>
                      <w:szCs w:val="24"/>
                    </w:rPr>
                    <w:t>Đáp ứng kiểm tra, sửa chữa đột xuất trong vòng 48 giờ.</w:t>
                  </w:r>
                </w:p>
              </w:tc>
            </w:tr>
            <w:tr w:rsidR="007B6603" w:rsidRPr="00E921FC" w14:paraId="711E6153"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6871CEFB" w14:textId="77777777" w:rsidR="007B6603" w:rsidRPr="00E921FC" w:rsidRDefault="007B6603" w:rsidP="008353BB">
                  <w:pPr>
                    <w:jc w:val="left"/>
                    <w:rPr>
                      <w:color w:val="000000"/>
                      <w:szCs w:val="24"/>
                    </w:rPr>
                  </w:pPr>
                  <w:r w:rsidRPr="00E921FC">
                    <w:rPr>
                      <w:color w:val="000000"/>
                      <w:szCs w:val="24"/>
                    </w:rPr>
                    <w:t>Vật tư và phụ tùng:</w:t>
                  </w:r>
                </w:p>
              </w:tc>
            </w:tr>
            <w:tr w:rsidR="007B6603" w:rsidRPr="00E921FC" w14:paraId="57808D07"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3588ADCE" w14:textId="77777777" w:rsidR="007B6603" w:rsidRPr="00E921FC" w:rsidRDefault="007B6603" w:rsidP="008353BB">
                  <w:pPr>
                    <w:jc w:val="left"/>
                    <w:rPr>
                      <w:color w:val="000000"/>
                      <w:szCs w:val="24"/>
                    </w:rPr>
                  </w:pPr>
                  <w:r w:rsidRPr="00E921FC">
                    <w:rPr>
                      <w:color w:val="000000"/>
                      <w:szCs w:val="24"/>
                    </w:rPr>
                    <w:t>Cung cấp vật tư tiêu hao và phụ tùng thay thế chính hãng trong 8 năm hoặc lâu hơn.</w:t>
                  </w:r>
                </w:p>
              </w:tc>
            </w:tr>
            <w:tr w:rsidR="007B6603" w:rsidRPr="00E921FC" w14:paraId="5159017C"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79AF3389" w14:textId="77777777" w:rsidR="007B6603" w:rsidRPr="00E921FC" w:rsidRDefault="007B6603" w:rsidP="008353BB">
                  <w:pPr>
                    <w:jc w:val="left"/>
                    <w:rPr>
                      <w:color w:val="000000"/>
                      <w:szCs w:val="24"/>
                    </w:rPr>
                  </w:pPr>
                  <w:r w:rsidRPr="00E921FC">
                    <w:rPr>
                      <w:color w:val="000000"/>
                      <w:szCs w:val="24"/>
                    </w:rPr>
                    <w:t>Tài liệu:</w:t>
                  </w:r>
                </w:p>
              </w:tc>
            </w:tr>
            <w:tr w:rsidR="007B6603" w:rsidRPr="00E921FC" w14:paraId="74168EED" w14:textId="77777777" w:rsidTr="008353BB">
              <w:trPr>
                <w:trHeight w:val="330"/>
              </w:trPr>
              <w:tc>
                <w:tcPr>
                  <w:tcW w:w="8701" w:type="dxa"/>
                  <w:tcBorders>
                    <w:top w:val="nil"/>
                    <w:left w:val="single" w:sz="4" w:space="0" w:color="auto"/>
                    <w:bottom w:val="single" w:sz="4" w:space="0" w:color="auto"/>
                    <w:right w:val="single" w:sz="4" w:space="0" w:color="auto"/>
                  </w:tcBorders>
                  <w:vAlign w:val="center"/>
                  <w:hideMark/>
                </w:tcPr>
                <w:p w14:paraId="5E9ACF7B" w14:textId="77777777" w:rsidR="007B6603" w:rsidRPr="00E921FC" w:rsidRDefault="007B6603" w:rsidP="008353BB">
                  <w:pPr>
                    <w:jc w:val="left"/>
                    <w:rPr>
                      <w:color w:val="000000"/>
                      <w:szCs w:val="24"/>
                    </w:rPr>
                  </w:pPr>
                  <w:r w:rsidRPr="00E921FC">
                    <w:rPr>
                      <w:color w:val="000000"/>
                      <w:szCs w:val="24"/>
                    </w:rPr>
                    <w:t>Cung cấp tài liệu hướng dẫn sử dụng (tiếng Việt) khi giao hàng</w:t>
                  </w:r>
                </w:p>
              </w:tc>
            </w:tr>
          </w:tbl>
          <w:p w14:paraId="207613DC" w14:textId="77777777" w:rsidR="007B6603" w:rsidRPr="00E921FC" w:rsidRDefault="007B6603" w:rsidP="008353BB">
            <w:pPr>
              <w:widowControl w:val="0"/>
              <w:spacing w:before="120"/>
              <w:rPr>
                <w:iCs/>
                <w:spacing w:val="-2"/>
                <w:sz w:val="24"/>
                <w:szCs w:val="24"/>
                <w:lang w:val="nl-NL"/>
              </w:rPr>
            </w:pPr>
          </w:p>
        </w:tc>
      </w:tr>
    </w:tbl>
    <w:p w14:paraId="4160A464" w14:textId="77777777" w:rsidR="00871DD2" w:rsidRDefault="00871DD2" w:rsidP="00871DD2">
      <w:pPr>
        <w:widowControl w:val="0"/>
        <w:spacing w:before="120"/>
        <w:ind w:firstLine="709"/>
        <w:rPr>
          <w:iCs/>
          <w:spacing w:val="-2"/>
          <w:sz w:val="28"/>
          <w:szCs w:val="28"/>
          <w:lang w:val="nl-NL"/>
        </w:rPr>
      </w:pPr>
    </w:p>
    <w:p w14:paraId="1E17599D" w14:textId="77777777" w:rsidR="007B6603" w:rsidRDefault="007B6603" w:rsidP="00871DD2">
      <w:pPr>
        <w:widowControl w:val="0"/>
        <w:spacing w:before="120"/>
        <w:ind w:firstLine="709"/>
        <w:rPr>
          <w:iCs/>
          <w:spacing w:val="-2"/>
          <w:sz w:val="28"/>
          <w:szCs w:val="28"/>
          <w:lang w:val="nl-NL"/>
        </w:rPr>
      </w:pPr>
    </w:p>
    <w:p w14:paraId="1DF1EF1D" w14:textId="77777777" w:rsidR="007B6603" w:rsidRPr="00D346EE" w:rsidRDefault="007B6603" w:rsidP="00871DD2">
      <w:pPr>
        <w:widowControl w:val="0"/>
        <w:spacing w:before="120"/>
        <w:ind w:firstLine="709"/>
        <w:rPr>
          <w:iCs/>
          <w:spacing w:val="-2"/>
          <w:sz w:val="28"/>
          <w:szCs w:val="28"/>
          <w:lang w:val="nl-NL"/>
        </w:rPr>
      </w:pPr>
    </w:p>
    <w:p w14:paraId="0DDA3D81" w14:textId="77777777" w:rsidR="00871DD2" w:rsidRPr="00D346EE" w:rsidRDefault="00871DD2" w:rsidP="00871DD2">
      <w:pPr>
        <w:widowControl w:val="0"/>
        <w:spacing w:before="120"/>
        <w:ind w:firstLine="709"/>
        <w:rPr>
          <w:iCs/>
          <w:spacing w:val="-2"/>
          <w:sz w:val="28"/>
          <w:szCs w:val="28"/>
          <w:lang w:val="nl-NL"/>
        </w:rPr>
        <w:sectPr w:rsidR="00871DD2" w:rsidRPr="00D346EE" w:rsidSect="00871DD2">
          <w:footnotePr>
            <w:numRestart w:val="eachSect"/>
          </w:footnotePr>
          <w:pgSz w:w="11906" w:h="16838" w:code="9"/>
          <w:pgMar w:top="709" w:right="1134" w:bottom="1134" w:left="1418" w:header="720" w:footer="720" w:gutter="0"/>
          <w:cols w:space="720"/>
          <w:docGrid w:linePitch="381"/>
        </w:sectPr>
      </w:pPr>
    </w:p>
    <w:p w14:paraId="0876493F" w14:textId="77777777" w:rsidR="00871DD2" w:rsidRPr="00D346EE" w:rsidRDefault="00871DD2" w:rsidP="00871DD2">
      <w:pPr>
        <w:spacing w:before="120" w:after="120" w:line="264" w:lineRule="auto"/>
        <w:ind w:firstLine="709"/>
        <w:rPr>
          <w:b/>
          <w:iCs/>
          <w:sz w:val="28"/>
          <w:szCs w:val="28"/>
          <w:lang w:val="nl-NL"/>
        </w:rPr>
      </w:pPr>
      <w:r w:rsidRPr="00D346EE">
        <w:rPr>
          <w:b/>
          <w:iCs/>
          <w:sz w:val="28"/>
          <w:szCs w:val="28"/>
          <w:lang w:val="nl-NL"/>
        </w:rPr>
        <w:lastRenderedPageBreak/>
        <w:t>Ghi chú:</w:t>
      </w:r>
    </w:p>
    <w:p w14:paraId="3CE49F06" w14:textId="77777777" w:rsidR="00871DD2" w:rsidRPr="00D346EE" w:rsidRDefault="00871DD2" w:rsidP="00871DD2">
      <w:pPr>
        <w:spacing w:before="120" w:after="120" w:line="264" w:lineRule="auto"/>
        <w:ind w:firstLine="709"/>
        <w:rPr>
          <w:bCs/>
          <w:iCs/>
          <w:sz w:val="28"/>
          <w:szCs w:val="28"/>
          <w:lang w:val="nl-NL"/>
        </w:rPr>
      </w:pPr>
      <w:r w:rsidRPr="00D346EE">
        <w:rPr>
          <w:bCs/>
          <w:iCs/>
          <w:sz w:val="28"/>
          <w:szCs w:val="28"/>
          <w:lang w:val="nl-NL"/>
        </w:rPr>
        <w:t>Nội dung mô tả hàng hóa tại mục này được Chủ đầu tư quy định tại Chương V chỉ nhằm mục đích mô tả và không nhằm mục đích hạn chế nhà thầu. Bất kỳ thương hiệu, ký mã hiệu, danh từ riêng (nếu có) trong bảng yêu cầu kỹ thuật chi tiết chỉ mang tính chất minh họa cho các tiêu chuẩn chất lượng, tính năng kỹ thuật của hàng hóa, nhà thầu có thể đưa ra các tiêu chuẩn chất lượng, nhãn hiệu hàng hóa, catalog khác miễn là nhà thầu chứng minh cho Chủ đầu tư thấy rằng những thay thế đó vẫn bảo đảm sự “tương đương” hoặc “tốt hơn” so với yêu cầu quy định tại Chương V.</w:t>
      </w:r>
    </w:p>
    <w:p w14:paraId="29B5784E" w14:textId="77777777" w:rsidR="00871DD2" w:rsidRPr="00D346EE" w:rsidRDefault="00871DD2" w:rsidP="00871DD2">
      <w:pPr>
        <w:spacing w:before="120" w:after="120" w:line="264" w:lineRule="auto"/>
        <w:ind w:firstLine="709"/>
        <w:rPr>
          <w:b/>
          <w:iCs/>
          <w:sz w:val="28"/>
          <w:szCs w:val="28"/>
          <w:lang w:val="nl-NL"/>
        </w:rPr>
      </w:pPr>
      <w:r w:rsidRPr="00D346EE">
        <w:rPr>
          <w:b/>
          <w:iCs/>
          <w:sz w:val="28"/>
          <w:szCs w:val="28"/>
          <w:lang w:val="nl-NL"/>
        </w:rPr>
        <w:t>2.3. Các yêu cầu khác</w:t>
      </w:r>
    </w:p>
    <w:p w14:paraId="31D51AFC" w14:textId="77777777" w:rsidR="00871DD2" w:rsidRPr="00D346EE" w:rsidRDefault="00871DD2" w:rsidP="00871DD2">
      <w:pPr>
        <w:spacing w:before="120" w:after="120" w:line="264" w:lineRule="auto"/>
        <w:rPr>
          <w:b/>
          <w:iCs/>
          <w:sz w:val="28"/>
          <w:szCs w:val="28"/>
          <w:lang w:val="nl-NL"/>
        </w:rPr>
      </w:pPr>
      <w:r w:rsidRPr="00D346EE">
        <w:rPr>
          <w:b/>
          <w:iCs/>
          <w:sz w:val="28"/>
          <w:szCs w:val="28"/>
          <w:lang w:val="nl-NL"/>
        </w:rPr>
        <w:t>Nhà thầu đính kèm các biểu mẫu dự thầu dưới dạng file word, excel</w:t>
      </w:r>
    </w:p>
    <w:p w14:paraId="5778F66F" w14:textId="77777777" w:rsidR="00871DD2" w:rsidRPr="00D346EE" w:rsidRDefault="00871DD2" w:rsidP="00871DD2">
      <w:pPr>
        <w:spacing w:after="160" w:line="259" w:lineRule="auto"/>
        <w:jc w:val="left"/>
        <w:rPr>
          <w:b/>
          <w:bCs/>
          <w:sz w:val="26"/>
          <w:szCs w:val="26"/>
          <w:lang w:val="nl-NL"/>
        </w:rPr>
      </w:pPr>
      <w:r w:rsidRPr="00D346EE">
        <w:rPr>
          <w:b/>
          <w:bCs/>
          <w:sz w:val="26"/>
          <w:szCs w:val="26"/>
          <w:lang w:val="nl-NL"/>
        </w:rPr>
        <w:t>Nhà thầu phải sử dụng biểu mẫu dự thầu về mặt kỹ thuật của hàng hóa theo mẫu sau: Nhà thầu kê khai và đính kèm file excel</w:t>
      </w:r>
    </w:p>
    <w:p w14:paraId="5692E5B3" w14:textId="77777777" w:rsidR="00871DD2" w:rsidRPr="00D346EE" w:rsidRDefault="00871DD2" w:rsidP="00871DD2">
      <w:pPr>
        <w:tabs>
          <w:tab w:val="center" w:pos="7837"/>
          <w:tab w:val="left" w:pos="14565"/>
        </w:tabs>
        <w:ind w:firstLine="360"/>
        <w:jc w:val="center"/>
        <w:rPr>
          <w:b/>
          <w:bCs/>
          <w:sz w:val="26"/>
          <w:szCs w:val="26"/>
          <w:lang w:val="nl-NL"/>
        </w:rPr>
      </w:pPr>
      <w:r w:rsidRPr="00D346EE">
        <w:rPr>
          <w:b/>
          <w:bCs/>
          <w:sz w:val="26"/>
          <w:szCs w:val="26"/>
          <w:lang w:val="nl-NL"/>
        </w:rPr>
        <w:t>BIỂU MẪU DỰ THẦU VỀ MẶT KỸ THUẬT</w:t>
      </w:r>
    </w:p>
    <w:p w14:paraId="5C82FB03" w14:textId="77777777" w:rsidR="00871DD2" w:rsidRPr="00D346EE" w:rsidRDefault="00871DD2" w:rsidP="00871DD2">
      <w:pPr>
        <w:tabs>
          <w:tab w:val="right" w:pos="15314"/>
        </w:tabs>
        <w:ind w:firstLine="360"/>
        <w:rPr>
          <w:b/>
          <w:bCs/>
          <w:sz w:val="26"/>
          <w:szCs w:val="26"/>
        </w:rPr>
      </w:pPr>
      <w:r w:rsidRPr="00D346EE">
        <w:rPr>
          <w:b/>
          <w:bCs/>
          <w:sz w:val="26"/>
          <w:szCs w:val="26"/>
        </w:rPr>
        <w:t>Tên nhà thầu:</w:t>
      </w:r>
    </w:p>
    <w:tbl>
      <w:tblPr>
        <w:tblW w:w="158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1134"/>
        <w:gridCol w:w="992"/>
        <w:gridCol w:w="1134"/>
        <w:gridCol w:w="993"/>
        <w:gridCol w:w="1530"/>
        <w:gridCol w:w="851"/>
        <w:gridCol w:w="992"/>
        <w:gridCol w:w="850"/>
        <w:gridCol w:w="709"/>
        <w:gridCol w:w="709"/>
        <w:gridCol w:w="850"/>
        <w:gridCol w:w="1134"/>
        <w:gridCol w:w="1418"/>
      </w:tblGrid>
      <w:tr w:rsidR="00871DD2" w:rsidRPr="00D346EE" w14:paraId="09EC4796" w14:textId="77777777" w:rsidTr="006073AA">
        <w:trPr>
          <w:trHeight w:val="1415"/>
        </w:trPr>
        <w:tc>
          <w:tcPr>
            <w:tcW w:w="851" w:type="dxa"/>
            <w:vAlign w:val="center"/>
          </w:tcPr>
          <w:p w14:paraId="27E48D04" w14:textId="77777777" w:rsidR="00871DD2" w:rsidRPr="00D346EE" w:rsidRDefault="00871DD2" w:rsidP="006073AA">
            <w:pPr>
              <w:jc w:val="center"/>
              <w:rPr>
                <w:b/>
                <w:bCs/>
                <w:sz w:val="20"/>
                <w:lang w:val="vi-VN"/>
              </w:rPr>
            </w:pPr>
            <w:r w:rsidRPr="00D346EE">
              <w:rPr>
                <w:b/>
                <w:bCs/>
                <w:sz w:val="20"/>
              </w:rPr>
              <w:t xml:space="preserve">Mã phần </w:t>
            </w:r>
            <w:r w:rsidRPr="00D346EE">
              <w:rPr>
                <w:b/>
                <w:bCs/>
                <w:sz w:val="20"/>
                <w:lang w:val="vi-VN"/>
              </w:rPr>
              <w:t>(</w:t>
            </w:r>
            <w:r w:rsidRPr="00D346EE">
              <w:rPr>
                <w:b/>
                <w:bCs/>
                <w:sz w:val="20"/>
              </w:rPr>
              <w:t>lô</w:t>
            </w:r>
            <w:r w:rsidRPr="00D346EE">
              <w:rPr>
                <w:b/>
                <w:bCs/>
                <w:sz w:val="20"/>
                <w:lang w:val="vi-VN"/>
              </w:rPr>
              <w:t>)</w:t>
            </w:r>
          </w:p>
        </w:tc>
        <w:tc>
          <w:tcPr>
            <w:tcW w:w="851" w:type="dxa"/>
            <w:vAlign w:val="center"/>
          </w:tcPr>
          <w:p w14:paraId="06028DA6" w14:textId="77777777" w:rsidR="00871DD2" w:rsidRPr="00D346EE" w:rsidRDefault="00871DD2" w:rsidP="006073AA">
            <w:pPr>
              <w:jc w:val="center"/>
              <w:rPr>
                <w:b/>
                <w:bCs/>
                <w:sz w:val="20"/>
              </w:rPr>
            </w:pPr>
            <w:r w:rsidRPr="00D346EE">
              <w:rPr>
                <w:b/>
                <w:bCs/>
                <w:sz w:val="20"/>
              </w:rPr>
              <w:t>Tên</w:t>
            </w:r>
          </w:p>
          <w:p w14:paraId="2B00DFD0" w14:textId="77777777" w:rsidR="00871DD2" w:rsidRPr="00D346EE" w:rsidRDefault="00871DD2" w:rsidP="006073AA">
            <w:pPr>
              <w:jc w:val="center"/>
              <w:rPr>
                <w:b/>
                <w:bCs/>
                <w:sz w:val="20"/>
              </w:rPr>
            </w:pPr>
            <w:r w:rsidRPr="00D346EE">
              <w:rPr>
                <w:b/>
                <w:bCs/>
                <w:sz w:val="20"/>
              </w:rPr>
              <w:t>hàng hóa</w:t>
            </w:r>
          </w:p>
          <w:p w14:paraId="5B97057A" w14:textId="77777777" w:rsidR="00871DD2" w:rsidRPr="00D346EE" w:rsidRDefault="00871DD2" w:rsidP="006073AA">
            <w:pPr>
              <w:jc w:val="center"/>
              <w:rPr>
                <w:b/>
                <w:bCs/>
                <w:sz w:val="20"/>
              </w:rPr>
            </w:pPr>
            <w:r w:rsidRPr="00D346EE">
              <w:rPr>
                <w:b/>
                <w:bCs/>
                <w:sz w:val="20"/>
              </w:rPr>
              <w:t>theo E-HSMT</w:t>
            </w:r>
          </w:p>
        </w:tc>
        <w:tc>
          <w:tcPr>
            <w:tcW w:w="850" w:type="dxa"/>
            <w:vAlign w:val="center"/>
          </w:tcPr>
          <w:p w14:paraId="4BBA0E22" w14:textId="77777777" w:rsidR="00871DD2" w:rsidRPr="00D346EE" w:rsidRDefault="00871DD2" w:rsidP="006073AA">
            <w:pPr>
              <w:jc w:val="center"/>
              <w:rPr>
                <w:b/>
                <w:bCs/>
                <w:sz w:val="20"/>
              </w:rPr>
            </w:pPr>
            <w:r w:rsidRPr="00D346EE">
              <w:rPr>
                <w:b/>
                <w:bCs/>
                <w:sz w:val="20"/>
              </w:rPr>
              <w:t>Tên thương mại (nếu có)</w:t>
            </w:r>
          </w:p>
        </w:tc>
        <w:tc>
          <w:tcPr>
            <w:tcW w:w="1134" w:type="dxa"/>
            <w:vAlign w:val="center"/>
          </w:tcPr>
          <w:p w14:paraId="3BBD0F02" w14:textId="77777777" w:rsidR="00871DD2" w:rsidRPr="00D346EE" w:rsidRDefault="00871DD2" w:rsidP="006073AA">
            <w:pPr>
              <w:tabs>
                <w:tab w:val="left" w:pos="390"/>
              </w:tabs>
              <w:jc w:val="center"/>
              <w:rPr>
                <w:b/>
                <w:bCs/>
                <w:sz w:val="20"/>
              </w:rPr>
            </w:pPr>
          </w:p>
          <w:p w14:paraId="5EF5A5B4" w14:textId="77777777" w:rsidR="00871DD2" w:rsidRPr="00D346EE" w:rsidRDefault="00871DD2" w:rsidP="006073AA">
            <w:pPr>
              <w:tabs>
                <w:tab w:val="left" w:pos="390"/>
              </w:tabs>
              <w:jc w:val="center"/>
              <w:rPr>
                <w:b/>
                <w:bCs/>
                <w:sz w:val="20"/>
              </w:rPr>
            </w:pPr>
            <w:r w:rsidRPr="00D346EE">
              <w:rPr>
                <w:b/>
                <w:bCs/>
                <w:sz w:val="20"/>
              </w:rPr>
              <w:t>Ký mã hiệu</w:t>
            </w:r>
          </w:p>
        </w:tc>
        <w:tc>
          <w:tcPr>
            <w:tcW w:w="992" w:type="dxa"/>
            <w:vAlign w:val="center"/>
          </w:tcPr>
          <w:p w14:paraId="10E2CC66" w14:textId="77777777" w:rsidR="00871DD2" w:rsidRPr="00D346EE" w:rsidRDefault="00871DD2" w:rsidP="006073AA">
            <w:pPr>
              <w:tabs>
                <w:tab w:val="left" w:pos="390"/>
              </w:tabs>
              <w:jc w:val="center"/>
              <w:rPr>
                <w:b/>
                <w:bCs/>
                <w:sz w:val="20"/>
              </w:rPr>
            </w:pPr>
            <w:r w:rsidRPr="00D346EE">
              <w:rPr>
                <w:b/>
                <w:bCs/>
                <w:sz w:val="20"/>
              </w:rPr>
              <w:t>Đặc tính thông số kỹ thuật trong E-HSMT</w:t>
            </w:r>
          </w:p>
        </w:tc>
        <w:tc>
          <w:tcPr>
            <w:tcW w:w="1134" w:type="dxa"/>
            <w:vAlign w:val="center"/>
          </w:tcPr>
          <w:p w14:paraId="67C82F02" w14:textId="77777777" w:rsidR="00871DD2" w:rsidRPr="00D346EE" w:rsidRDefault="00871DD2" w:rsidP="006073AA">
            <w:pPr>
              <w:tabs>
                <w:tab w:val="left" w:pos="390"/>
              </w:tabs>
              <w:jc w:val="center"/>
              <w:rPr>
                <w:b/>
                <w:bCs/>
                <w:sz w:val="20"/>
              </w:rPr>
            </w:pPr>
            <w:r w:rsidRPr="00D346EE">
              <w:rPr>
                <w:b/>
                <w:bCs/>
                <w:sz w:val="20"/>
              </w:rPr>
              <w:t>Đặc tính thông số kỹ thuật của hàng hóa chào thầu E-HSDT</w:t>
            </w:r>
          </w:p>
        </w:tc>
        <w:tc>
          <w:tcPr>
            <w:tcW w:w="993" w:type="dxa"/>
            <w:vAlign w:val="center"/>
          </w:tcPr>
          <w:p w14:paraId="05C04449" w14:textId="77777777" w:rsidR="00871DD2" w:rsidRPr="00D346EE" w:rsidRDefault="00871DD2" w:rsidP="006073AA">
            <w:pPr>
              <w:jc w:val="center"/>
              <w:rPr>
                <w:b/>
                <w:bCs/>
                <w:sz w:val="20"/>
              </w:rPr>
            </w:pPr>
            <w:r w:rsidRPr="00D346EE">
              <w:rPr>
                <w:b/>
                <w:bCs/>
                <w:sz w:val="20"/>
              </w:rPr>
              <w:t>Tiêu chuẩn chất lượng hàng hóa</w:t>
            </w:r>
          </w:p>
        </w:tc>
        <w:tc>
          <w:tcPr>
            <w:tcW w:w="1530" w:type="dxa"/>
            <w:vAlign w:val="center"/>
          </w:tcPr>
          <w:p w14:paraId="3C084EDB" w14:textId="77777777" w:rsidR="00871DD2" w:rsidRPr="00D346EE" w:rsidRDefault="00871DD2" w:rsidP="006073AA">
            <w:pPr>
              <w:jc w:val="center"/>
              <w:rPr>
                <w:b/>
                <w:bCs/>
                <w:sz w:val="20"/>
              </w:rPr>
            </w:pPr>
            <w:r w:rsidRPr="00D346EE">
              <w:rPr>
                <w:b/>
                <w:bCs/>
                <w:sz w:val="20"/>
              </w:rPr>
              <w:t>Số GPLH/ ĐKLH/ GPNK/ Phiếu tiếp nhận hồ sơ cấp số chứng nhận đăng ký lưu hành hoặc tương đương</w:t>
            </w:r>
          </w:p>
        </w:tc>
        <w:tc>
          <w:tcPr>
            <w:tcW w:w="851" w:type="dxa"/>
            <w:vAlign w:val="center"/>
          </w:tcPr>
          <w:p w14:paraId="25C5F317" w14:textId="77777777" w:rsidR="00871DD2" w:rsidRPr="00D346EE" w:rsidRDefault="00871DD2" w:rsidP="006073AA">
            <w:pPr>
              <w:jc w:val="center"/>
              <w:rPr>
                <w:b/>
                <w:bCs/>
                <w:sz w:val="20"/>
              </w:rPr>
            </w:pPr>
            <w:r w:rsidRPr="00D346EE">
              <w:rPr>
                <w:b/>
                <w:bCs/>
                <w:sz w:val="20"/>
              </w:rPr>
              <w:t>Hãng sản xuất</w:t>
            </w:r>
          </w:p>
        </w:tc>
        <w:tc>
          <w:tcPr>
            <w:tcW w:w="992" w:type="dxa"/>
            <w:vAlign w:val="center"/>
          </w:tcPr>
          <w:p w14:paraId="360B706E" w14:textId="77777777" w:rsidR="00871DD2" w:rsidRPr="00D346EE" w:rsidRDefault="00871DD2" w:rsidP="006073AA">
            <w:pPr>
              <w:jc w:val="center"/>
              <w:rPr>
                <w:b/>
                <w:bCs/>
                <w:sz w:val="20"/>
              </w:rPr>
            </w:pPr>
            <w:r w:rsidRPr="00D346EE">
              <w:rPr>
                <w:b/>
                <w:bCs/>
                <w:sz w:val="20"/>
              </w:rPr>
              <w:t>Nước sản xuất</w:t>
            </w:r>
          </w:p>
        </w:tc>
        <w:tc>
          <w:tcPr>
            <w:tcW w:w="850" w:type="dxa"/>
            <w:vAlign w:val="center"/>
          </w:tcPr>
          <w:p w14:paraId="6FE4F2D7" w14:textId="77777777" w:rsidR="00871DD2" w:rsidRPr="00D346EE" w:rsidRDefault="00871DD2" w:rsidP="006073AA">
            <w:pPr>
              <w:jc w:val="center"/>
              <w:rPr>
                <w:b/>
                <w:bCs/>
                <w:sz w:val="20"/>
              </w:rPr>
            </w:pPr>
            <w:r w:rsidRPr="00D346EE">
              <w:rPr>
                <w:b/>
                <w:bCs/>
                <w:sz w:val="20"/>
              </w:rPr>
              <w:t>Bản phân loại trang TBYT</w:t>
            </w:r>
          </w:p>
          <w:p w14:paraId="3D451BDD" w14:textId="77777777" w:rsidR="00871DD2" w:rsidRPr="00D346EE" w:rsidRDefault="00871DD2" w:rsidP="006073AA">
            <w:pPr>
              <w:jc w:val="center"/>
              <w:rPr>
                <w:b/>
                <w:bCs/>
                <w:sz w:val="20"/>
              </w:rPr>
            </w:pPr>
            <w:r w:rsidRPr="00D346EE">
              <w:rPr>
                <w:b/>
                <w:bCs/>
                <w:sz w:val="20"/>
              </w:rPr>
              <w:t>(nếu có)</w:t>
            </w:r>
          </w:p>
        </w:tc>
        <w:tc>
          <w:tcPr>
            <w:tcW w:w="709" w:type="dxa"/>
            <w:vAlign w:val="center"/>
          </w:tcPr>
          <w:p w14:paraId="1F4ACD92" w14:textId="77777777" w:rsidR="00871DD2" w:rsidRPr="00D346EE" w:rsidRDefault="00871DD2" w:rsidP="006073AA">
            <w:pPr>
              <w:jc w:val="center"/>
              <w:rPr>
                <w:b/>
                <w:bCs/>
                <w:sz w:val="20"/>
              </w:rPr>
            </w:pPr>
            <w:r w:rsidRPr="00D346EE">
              <w:rPr>
                <w:b/>
                <w:bCs/>
                <w:sz w:val="20"/>
              </w:rPr>
              <w:t>Quy cách đóng gói</w:t>
            </w:r>
          </w:p>
        </w:tc>
        <w:tc>
          <w:tcPr>
            <w:tcW w:w="709" w:type="dxa"/>
            <w:vAlign w:val="center"/>
          </w:tcPr>
          <w:p w14:paraId="13BD1D2E" w14:textId="77777777" w:rsidR="00871DD2" w:rsidRPr="00D346EE" w:rsidRDefault="00871DD2" w:rsidP="006073AA">
            <w:pPr>
              <w:jc w:val="center"/>
              <w:rPr>
                <w:b/>
                <w:bCs/>
                <w:sz w:val="20"/>
              </w:rPr>
            </w:pPr>
            <w:r w:rsidRPr="00D346EE">
              <w:rPr>
                <w:b/>
                <w:bCs/>
                <w:sz w:val="20"/>
              </w:rPr>
              <w:t>Đơn vị tính</w:t>
            </w:r>
          </w:p>
        </w:tc>
        <w:tc>
          <w:tcPr>
            <w:tcW w:w="850" w:type="dxa"/>
            <w:vAlign w:val="center"/>
          </w:tcPr>
          <w:p w14:paraId="59151798" w14:textId="77777777" w:rsidR="00871DD2" w:rsidRPr="00D346EE" w:rsidRDefault="00871DD2" w:rsidP="006073AA">
            <w:pPr>
              <w:jc w:val="center"/>
              <w:rPr>
                <w:b/>
                <w:bCs/>
                <w:sz w:val="20"/>
              </w:rPr>
            </w:pPr>
            <w:r w:rsidRPr="00D346EE">
              <w:rPr>
                <w:b/>
                <w:bCs/>
                <w:sz w:val="20"/>
              </w:rPr>
              <w:t>Số lượng</w:t>
            </w:r>
          </w:p>
        </w:tc>
        <w:tc>
          <w:tcPr>
            <w:tcW w:w="1134" w:type="dxa"/>
            <w:vAlign w:val="center"/>
          </w:tcPr>
          <w:p w14:paraId="193710AA" w14:textId="77777777" w:rsidR="00871DD2" w:rsidRPr="00D346EE" w:rsidRDefault="00871DD2" w:rsidP="006073AA">
            <w:pPr>
              <w:jc w:val="center"/>
              <w:rPr>
                <w:b/>
                <w:bCs/>
                <w:sz w:val="20"/>
              </w:rPr>
            </w:pPr>
            <w:r w:rsidRPr="00D346EE">
              <w:rPr>
                <w:b/>
                <w:bCs/>
                <w:sz w:val="20"/>
              </w:rPr>
              <w:t>Kết quả phân loại trang thiết bị y tế (nếu có)</w:t>
            </w:r>
          </w:p>
        </w:tc>
        <w:tc>
          <w:tcPr>
            <w:tcW w:w="1418" w:type="dxa"/>
            <w:vAlign w:val="center"/>
          </w:tcPr>
          <w:p w14:paraId="7087198E" w14:textId="77777777" w:rsidR="00871DD2" w:rsidRPr="00D346EE" w:rsidRDefault="00871DD2" w:rsidP="006073AA">
            <w:pPr>
              <w:jc w:val="center"/>
              <w:rPr>
                <w:b/>
                <w:bCs/>
                <w:sz w:val="20"/>
              </w:rPr>
            </w:pPr>
            <w:r w:rsidRPr="00D346EE">
              <w:rPr>
                <w:b/>
                <w:bCs/>
                <w:sz w:val="20"/>
              </w:rPr>
              <w:t>Tài liệu tham chiếu trong E-HSDT</w:t>
            </w:r>
          </w:p>
        </w:tc>
      </w:tr>
      <w:tr w:rsidR="00871DD2" w:rsidRPr="00D346EE" w14:paraId="5AC26629" w14:textId="77777777" w:rsidTr="006073AA">
        <w:trPr>
          <w:trHeight w:val="471"/>
        </w:trPr>
        <w:tc>
          <w:tcPr>
            <w:tcW w:w="851" w:type="dxa"/>
            <w:vAlign w:val="center"/>
          </w:tcPr>
          <w:p w14:paraId="488307A7" w14:textId="77777777" w:rsidR="00871DD2" w:rsidRPr="00D346EE" w:rsidRDefault="00871DD2" w:rsidP="006073AA">
            <w:pPr>
              <w:jc w:val="center"/>
              <w:rPr>
                <w:sz w:val="20"/>
                <w:lang w:val="fr-FR"/>
              </w:rPr>
            </w:pPr>
            <w:r w:rsidRPr="00D346EE">
              <w:rPr>
                <w:sz w:val="20"/>
                <w:lang w:val="fr-FR"/>
              </w:rPr>
              <w:t>(1)</w:t>
            </w:r>
          </w:p>
        </w:tc>
        <w:tc>
          <w:tcPr>
            <w:tcW w:w="851" w:type="dxa"/>
            <w:vAlign w:val="center"/>
          </w:tcPr>
          <w:p w14:paraId="65C97A6A" w14:textId="77777777" w:rsidR="00871DD2" w:rsidRPr="00D346EE" w:rsidRDefault="00871DD2" w:rsidP="006073AA">
            <w:pPr>
              <w:jc w:val="center"/>
              <w:rPr>
                <w:sz w:val="20"/>
                <w:lang w:val="fr-FR"/>
              </w:rPr>
            </w:pPr>
            <w:r w:rsidRPr="00D346EE">
              <w:rPr>
                <w:sz w:val="20"/>
                <w:lang w:val="fr-FR"/>
              </w:rPr>
              <w:t>(2)</w:t>
            </w:r>
          </w:p>
        </w:tc>
        <w:tc>
          <w:tcPr>
            <w:tcW w:w="850" w:type="dxa"/>
            <w:vAlign w:val="center"/>
          </w:tcPr>
          <w:p w14:paraId="7D6A3229" w14:textId="77777777" w:rsidR="00871DD2" w:rsidRPr="00D346EE" w:rsidRDefault="00871DD2" w:rsidP="006073AA">
            <w:pPr>
              <w:jc w:val="center"/>
              <w:rPr>
                <w:sz w:val="20"/>
                <w:lang w:val="fr-FR"/>
              </w:rPr>
            </w:pPr>
            <w:r w:rsidRPr="00D346EE">
              <w:rPr>
                <w:sz w:val="20"/>
                <w:lang w:val="fr-FR"/>
              </w:rPr>
              <w:t>(3)</w:t>
            </w:r>
          </w:p>
        </w:tc>
        <w:tc>
          <w:tcPr>
            <w:tcW w:w="1134" w:type="dxa"/>
            <w:vAlign w:val="center"/>
          </w:tcPr>
          <w:p w14:paraId="6E13402F" w14:textId="77777777" w:rsidR="00871DD2" w:rsidRPr="00D346EE" w:rsidRDefault="00871DD2" w:rsidP="006073AA">
            <w:pPr>
              <w:jc w:val="center"/>
              <w:rPr>
                <w:sz w:val="20"/>
                <w:lang w:val="fr-FR"/>
              </w:rPr>
            </w:pPr>
            <w:r w:rsidRPr="00D346EE">
              <w:rPr>
                <w:sz w:val="20"/>
                <w:lang w:val="fr-FR"/>
              </w:rPr>
              <w:t>(4)</w:t>
            </w:r>
          </w:p>
        </w:tc>
        <w:tc>
          <w:tcPr>
            <w:tcW w:w="992" w:type="dxa"/>
            <w:vAlign w:val="center"/>
          </w:tcPr>
          <w:p w14:paraId="73923D7D" w14:textId="77777777" w:rsidR="00871DD2" w:rsidRPr="00D346EE" w:rsidRDefault="00871DD2" w:rsidP="006073AA">
            <w:pPr>
              <w:jc w:val="center"/>
              <w:rPr>
                <w:sz w:val="20"/>
                <w:lang w:val="fr-FR"/>
              </w:rPr>
            </w:pPr>
            <w:r w:rsidRPr="00D346EE">
              <w:rPr>
                <w:sz w:val="20"/>
                <w:lang w:val="fr-FR"/>
              </w:rPr>
              <w:t>(5)</w:t>
            </w:r>
          </w:p>
        </w:tc>
        <w:tc>
          <w:tcPr>
            <w:tcW w:w="1134" w:type="dxa"/>
            <w:vAlign w:val="center"/>
          </w:tcPr>
          <w:p w14:paraId="4C4DCC56" w14:textId="77777777" w:rsidR="00871DD2" w:rsidRPr="00D346EE" w:rsidRDefault="00871DD2" w:rsidP="006073AA">
            <w:pPr>
              <w:jc w:val="center"/>
              <w:rPr>
                <w:sz w:val="20"/>
                <w:lang w:val="fr-FR"/>
              </w:rPr>
            </w:pPr>
            <w:r w:rsidRPr="00D346EE">
              <w:rPr>
                <w:sz w:val="20"/>
                <w:lang w:val="fr-FR"/>
              </w:rPr>
              <w:t>(6)</w:t>
            </w:r>
          </w:p>
        </w:tc>
        <w:tc>
          <w:tcPr>
            <w:tcW w:w="993" w:type="dxa"/>
            <w:vAlign w:val="center"/>
          </w:tcPr>
          <w:p w14:paraId="5FA4D6AF" w14:textId="77777777" w:rsidR="00871DD2" w:rsidRPr="00D346EE" w:rsidRDefault="00871DD2" w:rsidP="006073AA">
            <w:pPr>
              <w:jc w:val="center"/>
              <w:rPr>
                <w:sz w:val="20"/>
                <w:lang w:val="fr-FR"/>
              </w:rPr>
            </w:pPr>
            <w:r w:rsidRPr="00D346EE">
              <w:rPr>
                <w:sz w:val="20"/>
                <w:lang w:val="fr-FR"/>
              </w:rPr>
              <w:t>(7)</w:t>
            </w:r>
          </w:p>
        </w:tc>
        <w:tc>
          <w:tcPr>
            <w:tcW w:w="1530" w:type="dxa"/>
            <w:vAlign w:val="center"/>
          </w:tcPr>
          <w:p w14:paraId="51CCD070" w14:textId="77777777" w:rsidR="00871DD2" w:rsidRPr="00D346EE" w:rsidRDefault="00871DD2" w:rsidP="006073AA">
            <w:pPr>
              <w:jc w:val="center"/>
              <w:rPr>
                <w:sz w:val="20"/>
                <w:lang w:val="fr-FR"/>
              </w:rPr>
            </w:pPr>
            <w:r w:rsidRPr="00D346EE">
              <w:rPr>
                <w:sz w:val="20"/>
                <w:lang w:val="fr-FR"/>
              </w:rPr>
              <w:t>(8)</w:t>
            </w:r>
          </w:p>
        </w:tc>
        <w:tc>
          <w:tcPr>
            <w:tcW w:w="851" w:type="dxa"/>
            <w:vAlign w:val="center"/>
          </w:tcPr>
          <w:p w14:paraId="396542DD" w14:textId="77777777" w:rsidR="00871DD2" w:rsidRPr="00D346EE" w:rsidRDefault="00871DD2" w:rsidP="006073AA">
            <w:pPr>
              <w:jc w:val="center"/>
              <w:rPr>
                <w:sz w:val="20"/>
                <w:lang w:val="fr-FR"/>
              </w:rPr>
            </w:pPr>
            <w:r w:rsidRPr="00D346EE">
              <w:rPr>
                <w:sz w:val="20"/>
                <w:lang w:val="fr-FR"/>
              </w:rPr>
              <w:t>(9)</w:t>
            </w:r>
          </w:p>
        </w:tc>
        <w:tc>
          <w:tcPr>
            <w:tcW w:w="992" w:type="dxa"/>
            <w:vAlign w:val="center"/>
          </w:tcPr>
          <w:p w14:paraId="7CC2DA85" w14:textId="77777777" w:rsidR="00871DD2" w:rsidRPr="00D346EE" w:rsidRDefault="00871DD2" w:rsidP="006073AA">
            <w:pPr>
              <w:jc w:val="center"/>
              <w:rPr>
                <w:sz w:val="20"/>
                <w:lang w:val="fr-FR"/>
              </w:rPr>
            </w:pPr>
            <w:r w:rsidRPr="00D346EE">
              <w:rPr>
                <w:sz w:val="20"/>
                <w:lang w:val="fr-FR"/>
              </w:rPr>
              <w:t>(10)</w:t>
            </w:r>
          </w:p>
        </w:tc>
        <w:tc>
          <w:tcPr>
            <w:tcW w:w="850" w:type="dxa"/>
            <w:vAlign w:val="center"/>
          </w:tcPr>
          <w:p w14:paraId="5A461009" w14:textId="77777777" w:rsidR="00871DD2" w:rsidRPr="00D346EE" w:rsidRDefault="00871DD2" w:rsidP="006073AA">
            <w:pPr>
              <w:jc w:val="center"/>
              <w:rPr>
                <w:sz w:val="20"/>
                <w:lang w:val="fr-FR"/>
              </w:rPr>
            </w:pPr>
            <w:r w:rsidRPr="00D346EE">
              <w:rPr>
                <w:sz w:val="20"/>
                <w:lang w:val="fr-FR"/>
              </w:rPr>
              <w:t>(11)</w:t>
            </w:r>
          </w:p>
        </w:tc>
        <w:tc>
          <w:tcPr>
            <w:tcW w:w="709" w:type="dxa"/>
            <w:vAlign w:val="center"/>
          </w:tcPr>
          <w:p w14:paraId="4CE1FC84" w14:textId="77777777" w:rsidR="00871DD2" w:rsidRPr="00D346EE" w:rsidRDefault="00871DD2" w:rsidP="006073AA">
            <w:pPr>
              <w:jc w:val="center"/>
              <w:rPr>
                <w:sz w:val="20"/>
                <w:lang w:val="vi-VN"/>
              </w:rPr>
            </w:pPr>
            <w:r w:rsidRPr="00D346EE">
              <w:rPr>
                <w:sz w:val="20"/>
                <w:lang w:val="fr-FR"/>
              </w:rPr>
              <w:t>(12)</w:t>
            </w:r>
          </w:p>
        </w:tc>
        <w:tc>
          <w:tcPr>
            <w:tcW w:w="709" w:type="dxa"/>
            <w:vAlign w:val="center"/>
          </w:tcPr>
          <w:p w14:paraId="14A1263A" w14:textId="77777777" w:rsidR="00871DD2" w:rsidRPr="00D346EE" w:rsidRDefault="00871DD2" w:rsidP="006073AA">
            <w:pPr>
              <w:jc w:val="center"/>
              <w:rPr>
                <w:sz w:val="20"/>
                <w:lang w:val="fr-FR"/>
              </w:rPr>
            </w:pPr>
            <w:r w:rsidRPr="00D346EE">
              <w:rPr>
                <w:sz w:val="20"/>
                <w:lang w:val="vi-VN"/>
              </w:rPr>
              <w:t>(1</w:t>
            </w:r>
            <w:r w:rsidRPr="00D346EE">
              <w:rPr>
                <w:sz w:val="20"/>
              </w:rPr>
              <w:t>3</w:t>
            </w:r>
            <w:r w:rsidRPr="00D346EE">
              <w:rPr>
                <w:sz w:val="20"/>
                <w:lang w:val="vi-VN"/>
              </w:rPr>
              <w:t>)</w:t>
            </w:r>
          </w:p>
        </w:tc>
        <w:tc>
          <w:tcPr>
            <w:tcW w:w="850" w:type="dxa"/>
            <w:vAlign w:val="center"/>
          </w:tcPr>
          <w:p w14:paraId="0544437C" w14:textId="77777777" w:rsidR="00871DD2" w:rsidRPr="00D346EE" w:rsidRDefault="00871DD2" w:rsidP="006073AA">
            <w:pPr>
              <w:jc w:val="center"/>
              <w:rPr>
                <w:sz w:val="20"/>
                <w:lang w:val="vi-VN"/>
              </w:rPr>
            </w:pPr>
            <w:r w:rsidRPr="00D346EE">
              <w:rPr>
                <w:sz w:val="20"/>
                <w:lang w:val="fr-FR"/>
              </w:rPr>
              <w:t>(1</w:t>
            </w:r>
            <w:r w:rsidRPr="00D346EE">
              <w:rPr>
                <w:sz w:val="20"/>
              </w:rPr>
              <w:t>4</w:t>
            </w:r>
            <w:r w:rsidRPr="00D346EE">
              <w:rPr>
                <w:sz w:val="20"/>
                <w:lang w:val="fr-FR"/>
              </w:rPr>
              <w:t>)</w:t>
            </w:r>
          </w:p>
        </w:tc>
        <w:tc>
          <w:tcPr>
            <w:tcW w:w="1134" w:type="dxa"/>
            <w:vAlign w:val="center"/>
          </w:tcPr>
          <w:p w14:paraId="26DD994E" w14:textId="77777777" w:rsidR="00871DD2" w:rsidRPr="00D346EE" w:rsidRDefault="00871DD2" w:rsidP="006073AA">
            <w:pPr>
              <w:jc w:val="center"/>
              <w:rPr>
                <w:sz w:val="20"/>
                <w:lang w:val="fr-FR"/>
              </w:rPr>
            </w:pPr>
            <w:r w:rsidRPr="00D346EE">
              <w:rPr>
                <w:sz w:val="20"/>
                <w:lang w:val="fr-FR"/>
              </w:rPr>
              <w:t>(15)</w:t>
            </w:r>
          </w:p>
        </w:tc>
        <w:tc>
          <w:tcPr>
            <w:tcW w:w="1418" w:type="dxa"/>
            <w:vAlign w:val="center"/>
          </w:tcPr>
          <w:p w14:paraId="1E4F1417" w14:textId="77777777" w:rsidR="00871DD2" w:rsidRPr="00D346EE" w:rsidRDefault="00871DD2" w:rsidP="006073AA">
            <w:pPr>
              <w:jc w:val="center"/>
              <w:rPr>
                <w:sz w:val="20"/>
                <w:lang w:val="fr-FR"/>
              </w:rPr>
            </w:pPr>
            <w:r w:rsidRPr="00D346EE">
              <w:rPr>
                <w:sz w:val="20"/>
                <w:lang w:val="fr-FR"/>
              </w:rPr>
              <w:t>(16)</w:t>
            </w:r>
          </w:p>
        </w:tc>
      </w:tr>
      <w:tr w:rsidR="00871DD2" w:rsidRPr="00D346EE" w14:paraId="4AA81BA5" w14:textId="77777777" w:rsidTr="006073AA">
        <w:trPr>
          <w:trHeight w:val="388"/>
        </w:trPr>
        <w:tc>
          <w:tcPr>
            <w:tcW w:w="851" w:type="dxa"/>
            <w:vAlign w:val="center"/>
          </w:tcPr>
          <w:p w14:paraId="6ED60863" w14:textId="77777777" w:rsidR="00871DD2" w:rsidRPr="00D346EE" w:rsidRDefault="00871DD2" w:rsidP="006073AA">
            <w:pPr>
              <w:jc w:val="center"/>
              <w:rPr>
                <w:sz w:val="20"/>
                <w:lang w:val="vi-VN"/>
              </w:rPr>
            </w:pPr>
          </w:p>
        </w:tc>
        <w:tc>
          <w:tcPr>
            <w:tcW w:w="851" w:type="dxa"/>
            <w:vAlign w:val="center"/>
          </w:tcPr>
          <w:p w14:paraId="240CA179" w14:textId="77777777" w:rsidR="00871DD2" w:rsidRPr="00D346EE" w:rsidRDefault="00871DD2" w:rsidP="006073AA">
            <w:pPr>
              <w:jc w:val="center"/>
              <w:rPr>
                <w:b/>
                <w:bCs/>
                <w:sz w:val="20"/>
                <w:lang w:val="fr-FR"/>
              </w:rPr>
            </w:pPr>
          </w:p>
        </w:tc>
        <w:tc>
          <w:tcPr>
            <w:tcW w:w="850" w:type="dxa"/>
            <w:vAlign w:val="center"/>
          </w:tcPr>
          <w:p w14:paraId="139B5AD4" w14:textId="77777777" w:rsidR="00871DD2" w:rsidRPr="00D346EE" w:rsidRDefault="00871DD2" w:rsidP="006073AA">
            <w:pPr>
              <w:jc w:val="center"/>
              <w:rPr>
                <w:b/>
                <w:bCs/>
                <w:sz w:val="20"/>
                <w:lang w:val="fr-FR"/>
              </w:rPr>
            </w:pPr>
          </w:p>
        </w:tc>
        <w:tc>
          <w:tcPr>
            <w:tcW w:w="1134" w:type="dxa"/>
            <w:vAlign w:val="center"/>
          </w:tcPr>
          <w:p w14:paraId="49F82F83" w14:textId="77777777" w:rsidR="00871DD2" w:rsidRPr="00D346EE" w:rsidRDefault="00871DD2" w:rsidP="006073AA">
            <w:pPr>
              <w:jc w:val="center"/>
              <w:rPr>
                <w:b/>
                <w:bCs/>
                <w:sz w:val="20"/>
                <w:lang w:val="fr-FR"/>
              </w:rPr>
            </w:pPr>
          </w:p>
        </w:tc>
        <w:tc>
          <w:tcPr>
            <w:tcW w:w="992" w:type="dxa"/>
          </w:tcPr>
          <w:p w14:paraId="51438CC8" w14:textId="77777777" w:rsidR="00871DD2" w:rsidRPr="00D346EE" w:rsidRDefault="00871DD2" w:rsidP="006073AA">
            <w:pPr>
              <w:jc w:val="center"/>
              <w:rPr>
                <w:b/>
                <w:bCs/>
                <w:sz w:val="20"/>
                <w:lang w:val="fr-FR"/>
              </w:rPr>
            </w:pPr>
          </w:p>
        </w:tc>
        <w:tc>
          <w:tcPr>
            <w:tcW w:w="1134" w:type="dxa"/>
            <w:vAlign w:val="center"/>
          </w:tcPr>
          <w:p w14:paraId="277CA67B" w14:textId="77777777" w:rsidR="00871DD2" w:rsidRPr="00D346EE" w:rsidRDefault="00871DD2" w:rsidP="006073AA">
            <w:pPr>
              <w:jc w:val="center"/>
              <w:rPr>
                <w:b/>
                <w:bCs/>
                <w:sz w:val="20"/>
                <w:lang w:val="fr-FR"/>
              </w:rPr>
            </w:pPr>
          </w:p>
        </w:tc>
        <w:tc>
          <w:tcPr>
            <w:tcW w:w="993" w:type="dxa"/>
            <w:vAlign w:val="center"/>
          </w:tcPr>
          <w:p w14:paraId="740B7DA5" w14:textId="77777777" w:rsidR="00871DD2" w:rsidRPr="00D346EE" w:rsidRDefault="00871DD2" w:rsidP="006073AA">
            <w:pPr>
              <w:jc w:val="center"/>
              <w:rPr>
                <w:b/>
                <w:bCs/>
                <w:sz w:val="20"/>
                <w:lang w:val="fr-FR"/>
              </w:rPr>
            </w:pPr>
          </w:p>
        </w:tc>
        <w:tc>
          <w:tcPr>
            <w:tcW w:w="1530" w:type="dxa"/>
            <w:vAlign w:val="center"/>
          </w:tcPr>
          <w:p w14:paraId="77E00F49" w14:textId="77777777" w:rsidR="00871DD2" w:rsidRPr="00D346EE" w:rsidRDefault="00871DD2" w:rsidP="006073AA">
            <w:pPr>
              <w:jc w:val="center"/>
              <w:rPr>
                <w:b/>
                <w:bCs/>
                <w:sz w:val="20"/>
                <w:lang w:val="fr-FR"/>
              </w:rPr>
            </w:pPr>
          </w:p>
        </w:tc>
        <w:tc>
          <w:tcPr>
            <w:tcW w:w="851" w:type="dxa"/>
            <w:vAlign w:val="center"/>
          </w:tcPr>
          <w:p w14:paraId="69B75688" w14:textId="77777777" w:rsidR="00871DD2" w:rsidRPr="00D346EE" w:rsidRDefault="00871DD2" w:rsidP="006073AA">
            <w:pPr>
              <w:jc w:val="center"/>
              <w:rPr>
                <w:b/>
                <w:bCs/>
                <w:sz w:val="20"/>
                <w:lang w:val="fr-FR"/>
              </w:rPr>
            </w:pPr>
          </w:p>
        </w:tc>
        <w:tc>
          <w:tcPr>
            <w:tcW w:w="992" w:type="dxa"/>
            <w:vAlign w:val="center"/>
          </w:tcPr>
          <w:p w14:paraId="397F98B7" w14:textId="77777777" w:rsidR="00871DD2" w:rsidRPr="00D346EE" w:rsidRDefault="00871DD2" w:rsidP="006073AA">
            <w:pPr>
              <w:jc w:val="center"/>
              <w:rPr>
                <w:b/>
                <w:bCs/>
                <w:sz w:val="20"/>
                <w:lang w:val="fr-FR"/>
              </w:rPr>
            </w:pPr>
          </w:p>
        </w:tc>
        <w:tc>
          <w:tcPr>
            <w:tcW w:w="850" w:type="dxa"/>
            <w:vAlign w:val="center"/>
          </w:tcPr>
          <w:p w14:paraId="6F12813D" w14:textId="77777777" w:rsidR="00871DD2" w:rsidRPr="00D346EE" w:rsidRDefault="00871DD2" w:rsidP="006073AA">
            <w:pPr>
              <w:jc w:val="center"/>
              <w:rPr>
                <w:b/>
                <w:bCs/>
                <w:sz w:val="20"/>
                <w:lang w:val="fr-FR"/>
              </w:rPr>
            </w:pPr>
          </w:p>
        </w:tc>
        <w:tc>
          <w:tcPr>
            <w:tcW w:w="709" w:type="dxa"/>
            <w:vAlign w:val="center"/>
          </w:tcPr>
          <w:p w14:paraId="33F4FC6B" w14:textId="77777777" w:rsidR="00871DD2" w:rsidRPr="00D346EE" w:rsidRDefault="00871DD2" w:rsidP="006073AA">
            <w:pPr>
              <w:jc w:val="center"/>
              <w:rPr>
                <w:b/>
                <w:bCs/>
                <w:sz w:val="20"/>
                <w:lang w:val="fr-FR"/>
              </w:rPr>
            </w:pPr>
          </w:p>
        </w:tc>
        <w:tc>
          <w:tcPr>
            <w:tcW w:w="709" w:type="dxa"/>
            <w:vAlign w:val="center"/>
          </w:tcPr>
          <w:p w14:paraId="58846711" w14:textId="77777777" w:rsidR="00871DD2" w:rsidRPr="00D346EE" w:rsidRDefault="00871DD2" w:rsidP="006073AA">
            <w:pPr>
              <w:jc w:val="center"/>
              <w:rPr>
                <w:b/>
                <w:bCs/>
                <w:sz w:val="20"/>
                <w:lang w:val="fr-FR"/>
              </w:rPr>
            </w:pPr>
          </w:p>
        </w:tc>
        <w:tc>
          <w:tcPr>
            <w:tcW w:w="850" w:type="dxa"/>
            <w:vAlign w:val="center"/>
          </w:tcPr>
          <w:p w14:paraId="6A72DAFA" w14:textId="77777777" w:rsidR="00871DD2" w:rsidRPr="00D346EE" w:rsidRDefault="00871DD2" w:rsidP="006073AA">
            <w:pPr>
              <w:jc w:val="center"/>
              <w:rPr>
                <w:b/>
                <w:bCs/>
                <w:sz w:val="20"/>
                <w:lang w:val="fr-FR"/>
              </w:rPr>
            </w:pPr>
          </w:p>
        </w:tc>
        <w:tc>
          <w:tcPr>
            <w:tcW w:w="1134" w:type="dxa"/>
            <w:vAlign w:val="center"/>
          </w:tcPr>
          <w:p w14:paraId="5347A6EC" w14:textId="77777777" w:rsidR="00871DD2" w:rsidRPr="00D346EE" w:rsidRDefault="00871DD2" w:rsidP="006073AA">
            <w:pPr>
              <w:jc w:val="center"/>
              <w:rPr>
                <w:sz w:val="20"/>
                <w:lang w:val="fr-FR"/>
              </w:rPr>
            </w:pPr>
            <w:r w:rsidRPr="00D346EE">
              <w:rPr>
                <w:sz w:val="20"/>
                <w:lang w:val="fr-FR"/>
              </w:rPr>
              <w:t>A, B, C, D</w:t>
            </w:r>
          </w:p>
        </w:tc>
        <w:tc>
          <w:tcPr>
            <w:tcW w:w="1418" w:type="dxa"/>
            <w:vMerge w:val="restart"/>
            <w:vAlign w:val="center"/>
          </w:tcPr>
          <w:p w14:paraId="7EDBA078" w14:textId="77777777" w:rsidR="00871DD2" w:rsidRPr="00D346EE" w:rsidRDefault="00871DD2" w:rsidP="006073AA">
            <w:pPr>
              <w:jc w:val="center"/>
              <w:rPr>
                <w:sz w:val="20"/>
                <w:lang w:val="fr-FR"/>
              </w:rPr>
            </w:pPr>
            <w:r w:rsidRPr="00D346EE">
              <w:rPr>
                <w:b/>
                <w:bCs/>
                <w:sz w:val="20"/>
                <w:lang w:val="fr-FR"/>
              </w:rPr>
              <w:t>Ghi rõ trang số …</w:t>
            </w:r>
            <w:r w:rsidRPr="00D346EE">
              <w:rPr>
                <w:sz w:val="20"/>
                <w:lang w:val="fr-FR"/>
              </w:rPr>
              <w:t xml:space="preserve"> của Catalog, tài liệu sử dụng hoặc các tài liệu khác tương đương, thuộc E-HSDT</w:t>
            </w:r>
          </w:p>
        </w:tc>
      </w:tr>
      <w:tr w:rsidR="00871DD2" w:rsidRPr="00D346EE" w14:paraId="24E4105E" w14:textId="77777777" w:rsidTr="006073AA">
        <w:trPr>
          <w:trHeight w:val="370"/>
        </w:trPr>
        <w:tc>
          <w:tcPr>
            <w:tcW w:w="851" w:type="dxa"/>
            <w:vAlign w:val="center"/>
          </w:tcPr>
          <w:p w14:paraId="2E39731E" w14:textId="77777777" w:rsidR="00871DD2" w:rsidRPr="00D346EE" w:rsidRDefault="00871DD2" w:rsidP="006073AA">
            <w:pPr>
              <w:jc w:val="center"/>
              <w:rPr>
                <w:sz w:val="20"/>
                <w:lang w:val="vi-VN"/>
              </w:rPr>
            </w:pPr>
          </w:p>
        </w:tc>
        <w:tc>
          <w:tcPr>
            <w:tcW w:w="851" w:type="dxa"/>
            <w:vAlign w:val="center"/>
          </w:tcPr>
          <w:p w14:paraId="6D020822" w14:textId="77777777" w:rsidR="00871DD2" w:rsidRPr="00D346EE" w:rsidRDefault="00871DD2" w:rsidP="006073AA">
            <w:pPr>
              <w:jc w:val="center"/>
              <w:rPr>
                <w:b/>
                <w:bCs/>
                <w:sz w:val="20"/>
                <w:lang w:val="fr-FR"/>
              </w:rPr>
            </w:pPr>
          </w:p>
        </w:tc>
        <w:tc>
          <w:tcPr>
            <w:tcW w:w="850" w:type="dxa"/>
            <w:vAlign w:val="center"/>
          </w:tcPr>
          <w:p w14:paraId="01FEF013" w14:textId="77777777" w:rsidR="00871DD2" w:rsidRPr="00D346EE" w:rsidRDefault="00871DD2" w:rsidP="006073AA">
            <w:pPr>
              <w:jc w:val="center"/>
              <w:rPr>
                <w:b/>
                <w:bCs/>
                <w:sz w:val="20"/>
                <w:lang w:val="fr-FR"/>
              </w:rPr>
            </w:pPr>
          </w:p>
        </w:tc>
        <w:tc>
          <w:tcPr>
            <w:tcW w:w="1134" w:type="dxa"/>
            <w:vAlign w:val="center"/>
          </w:tcPr>
          <w:p w14:paraId="2C4CB5C9" w14:textId="77777777" w:rsidR="00871DD2" w:rsidRPr="00D346EE" w:rsidRDefault="00871DD2" w:rsidP="006073AA">
            <w:pPr>
              <w:jc w:val="center"/>
              <w:rPr>
                <w:b/>
                <w:bCs/>
                <w:sz w:val="20"/>
                <w:lang w:val="fr-FR"/>
              </w:rPr>
            </w:pPr>
          </w:p>
        </w:tc>
        <w:tc>
          <w:tcPr>
            <w:tcW w:w="992" w:type="dxa"/>
          </w:tcPr>
          <w:p w14:paraId="15E6B24C" w14:textId="77777777" w:rsidR="00871DD2" w:rsidRPr="00D346EE" w:rsidRDefault="00871DD2" w:rsidP="006073AA">
            <w:pPr>
              <w:jc w:val="center"/>
              <w:rPr>
                <w:b/>
                <w:bCs/>
                <w:sz w:val="20"/>
                <w:lang w:val="fr-FR"/>
              </w:rPr>
            </w:pPr>
          </w:p>
        </w:tc>
        <w:tc>
          <w:tcPr>
            <w:tcW w:w="1134" w:type="dxa"/>
            <w:vAlign w:val="center"/>
          </w:tcPr>
          <w:p w14:paraId="4E52C2A8" w14:textId="77777777" w:rsidR="00871DD2" w:rsidRPr="00D346EE" w:rsidRDefault="00871DD2" w:rsidP="006073AA">
            <w:pPr>
              <w:jc w:val="center"/>
              <w:rPr>
                <w:b/>
                <w:bCs/>
                <w:sz w:val="20"/>
                <w:lang w:val="fr-FR"/>
              </w:rPr>
            </w:pPr>
          </w:p>
        </w:tc>
        <w:tc>
          <w:tcPr>
            <w:tcW w:w="993" w:type="dxa"/>
            <w:vAlign w:val="center"/>
          </w:tcPr>
          <w:p w14:paraId="580297F2" w14:textId="77777777" w:rsidR="00871DD2" w:rsidRPr="00D346EE" w:rsidRDefault="00871DD2" w:rsidP="006073AA">
            <w:pPr>
              <w:jc w:val="center"/>
              <w:rPr>
                <w:b/>
                <w:bCs/>
                <w:sz w:val="20"/>
                <w:lang w:val="fr-FR"/>
              </w:rPr>
            </w:pPr>
          </w:p>
        </w:tc>
        <w:tc>
          <w:tcPr>
            <w:tcW w:w="1530" w:type="dxa"/>
            <w:vAlign w:val="center"/>
          </w:tcPr>
          <w:p w14:paraId="768C14D9" w14:textId="77777777" w:rsidR="00871DD2" w:rsidRPr="00D346EE" w:rsidRDefault="00871DD2" w:rsidP="006073AA">
            <w:pPr>
              <w:jc w:val="center"/>
              <w:rPr>
                <w:b/>
                <w:bCs/>
                <w:sz w:val="20"/>
                <w:lang w:val="fr-FR"/>
              </w:rPr>
            </w:pPr>
          </w:p>
        </w:tc>
        <w:tc>
          <w:tcPr>
            <w:tcW w:w="851" w:type="dxa"/>
            <w:vAlign w:val="center"/>
          </w:tcPr>
          <w:p w14:paraId="7708C549" w14:textId="77777777" w:rsidR="00871DD2" w:rsidRPr="00D346EE" w:rsidRDefault="00871DD2" w:rsidP="006073AA">
            <w:pPr>
              <w:jc w:val="center"/>
              <w:rPr>
                <w:b/>
                <w:bCs/>
                <w:sz w:val="20"/>
                <w:lang w:val="fr-FR"/>
              </w:rPr>
            </w:pPr>
          </w:p>
        </w:tc>
        <w:tc>
          <w:tcPr>
            <w:tcW w:w="992" w:type="dxa"/>
            <w:vAlign w:val="center"/>
          </w:tcPr>
          <w:p w14:paraId="2685767C" w14:textId="77777777" w:rsidR="00871DD2" w:rsidRPr="00D346EE" w:rsidRDefault="00871DD2" w:rsidP="006073AA">
            <w:pPr>
              <w:jc w:val="center"/>
              <w:rPr>
                <w:b/>
                <w:bCs/>
                <w:sz w:val="20"/>
                <w:lang w:val="fr-FR"/>
              </w:rPr>
            </w:pPr>
          </w:p>
        </w:tc>
        <w:tc>
          <w:tcPr>
            <w:tcW w:w="850" w:type="dxa"/>
            <w:vAlign w:val="center"/>
          </w:tcPr>
          <w:p w14:paraId="691F3B5A" w14:textId="77777777" w:rsidR="00871DD2" w:rsidRPr="00D346EE" w:rsidRDefault="00871DD2" w:rsidP="006073AA">
            <w:pPr>
              <w:jc w:val="center"/>
              <w:rPr>
                <w:b/>
                <w:bCs/>
                <w:sz w:val="20"/>
                <w:lang w:val="fr-FR"/>
              </w:rPr>
            </w:pPr>
          </w:p>
        </w:tc>
        <w:tc>
          <w:tcPr>
            <w:tcW w:w="709" w:type="dxa"/>
            <w:vAlign w:val="center"/>
          </w:tcPr>
          <w:p w14:paraId="6E34D065" w14:textId="77777777" w:rsidR="00871DD2" w:rsidRPr="00D346EE" w:rsidRDefault="00871DD2" w:rsidP="006073AA">
            <w:pPr>
              <w:jc w:val="center"/>
              <w:rPr>
                <w:b/>
                <w:bCs/>
                <w:sz w:val="20"/>
                <w:lang w:val="fr-FR"/>
              </w:rPr>
            </w:pPr>
          </w:p>
        </w:tc>
        <w:tc>
          <w:tcPr>
            <w:tcW w:w="709" w:type="dxa"/>
            <w:vAlign w:val="center"/>
          </w:tcPr>
          <w:p w14:paraId="7B2BB7B0" w14:textId="77777777" w:rsidR="00871DD2" w:rsidRPr="00D346EE" w:rsidRDefault="00871DD2" w:rsidP="006073AA">
            <w:pPr>
              <w:jc w:val="center"/>
              <w:rPr>
                <w:b/>
                <w:bCs/>
                <w:sz w:val="20"/>
                <w:lang w:val="fr-FR"/>
              </w:rPr>
            </w:pPr>
          </w:p>
        </w:tc>
        <w:tc>
          <w:tcPr>
            <w:tcW w:w="850" w:type="dxa"/>
            <w:vAlign w:val="center"/>
          </w:tcPr>
          <w:p w14:paraId="5732C4A9" w14:textId="77777777" w:rsidR="00871DD2" w:rsidRPr="00D346EE" w:rsidRDefault="00871DD2" w:rsidP="006073AA">
            <w:pPr>
              <w:jc w:val="center"/>
              <w:rPr>
                <w:b/>
                <w:bCs/>
                <w:sz w:val="20"/>
                <w:lang w:val="fr-FR"/>
              </w:rPr>
            </w:pPr>
          </w:p>
        </w:tc>
        <w:tc>
          <w:tcPr>
            <w:tcW w:w="1134" w:type="dxa"/>
            <w:vAlign w:val="center"/>
          </w:tcPr>
          <w:p w14:paraId="51AF6C9F" w14:textId="77777777" w:rsidR="00871DD2" w:rsidRPr="00D346EE" w:rsidRDefault="00871DD2" w:rsidP="006073AA">
            <w:pPr>
              <w:jc w:val="center"/>
              <w:rPr>
                <w:b/>
                <w:bCs/>
                <w:sz w:val="20"/>
                <w:lang w:val="fr-FR"/>
              </w:rPr>
            </w:pPr>
            <w:r w:rsidRPr="00D346EE">
              <w:rPr>
                <w:sz w:val="20"/>
                <w:lang w:val="fr-FR"/>
              </w:rPr>
              <w:t>A, B, C, D</w:t>
            </w:r>
          </w:p>
        </w:tc>
        <w:tc>
          <w:tcPr>
            <w:tcW w:w="1418" w:type="dxa"/>
            <w:vMerge/>
            <w:vAlign w:val="center"/>
          </w:tcPr>
          <w:p w14:paraId="51E6F8CF" w14:textId="77777777" w:rsidR="00871DD2" w:rsidRPr="00D346EE" w:rsidRDefault="00871DD2" w:rsidP="006073AA">
            <w:pPr>
              <w:jc w:val="center"/>
              <w:rPr>
                <w:b/>
                <w:bCs/>
                <w:sz w:val="20"/>
                <w:lang w:val="fr-FR"/>
              </w:rPr>
            </w:pPr>
          </w:p>
        </w:tc>
      </w:tr>
      <w:tr w:rsidR="00871DD2" w:rsidRPr="00D346EE" w14:paraId="5F540146" w14:textId="77777777" w:rsidTr="006073AA">
        <w:trPr>
          <w:trHeight w:val="370"/>
        </w:trPr>
        <w:tc>
          <w:tcPr>
            <w:tcW w:w="851" w:type="dxa"/>
            <w:vAlign w:val="center"/>
          </w:tcPr>
          <w:p w14:paraId="5C54A097" w14:textId="77777777" w:rsidR="00871DD2" w:rsidRPr="00D346EE" w:rsidRDefault="00871DD2" w:rsidP="006073AA">
            <w:pPr>
              <w:jc w:val="center"/>
              <w:rPr>
                <w:sz w:val="20"/>
                <w:lang w:val="vi-VN"/>
              </w:rPr>
            </w:pPr>
          </w:p>
        </w:tc>
        <w:tc>
          <w:tcPr>
            <w:tcW w:w="851" w:type="dxa"/>
            <w:vAlign w:val="center"/>
          </w:tcPr>
          <w:p w14:paraId="35A1B4C5" w14:textId="77777777" w:rsidR="00871DD2" w:rsidRPr="00D346EE" w:rsidRDefault="00871DD2" w:rsidP="006073AA">
            <w:pPr>
              <w:jc w:val="center"/>
              <w:rPr>
                <w:b/>
                <w:bCs/>
                <w:sz w:val="20"/>
                <w:lang w:val="fr-FR"/>
              </w:rPr>
            </w:pPr>
          </w:p>
        </w:tc>
        <w:tc>
          <w:tcPr>
            <w:tcW w:w="850" w:type="dxa"/>
            <w:vAlign w:val="center"/>
          </w:tcPr>
          <w:p w14:paraId="17A0C355" w14:textId="77777777" w:rsidR="00871DD2" w:rsidRPr="00D346EE" w:rsidRDefault="00871DD2" w:rsidP="006073AA">
            <w:pPr>
              <w:jc w:val="center"/>
              <w:rPr>
                <w:b/>
                <w:bCs/>
                <w:sz w:val="20"/>
                <w:lang w:val="fr-FR"/>
              </w:rPr>
            </w:pPr>
          </w:p>
        </w:tc>
        <w:tc>
          <w:tcPr>
            <w:tcW w:w="1134" w:type="dxa"/>
            <w:vAlign w:val="center"/>
          </w:tcPr>
          <w:p w14:paraId="0D725E96" w14:textId="77777777" w:rsidR="00871DD2" w:rsidRPr="00D346EE" w:rsidRDefault="00871DD2" w:rsidP="006073AA">
            <w:pPr>
              <w:jc w:val="center"/>
              <w:rPr>
                <w:b/>
                <w:bCs/>
                <w:sz w:val="20"/>
                <w:lang w:val="fr-FR"/>
              </w:rPr>
            </w:pPr>
          </w:p>
        </w:tc>
        <w:tc>
          <w:tcPr>
            <w:tcW w:w="992" w:type="dxa"/>
          </w:tcPr>
          <w:p w14:paraId="77A357A3" w14:textId="77777777" w:rsidR="00871DD2" w:rsidRPr="00D346EE" w:rsidRDefault="00871DD2" w:rsidP="006073AA">
            <w:pPr>
              <w:jc w:val="center"/>
              <w:rPr>
                <w:b/>
                <w:bCs/>
                <w:sz w:val="20"/>
                <w:lang w:val="fr-FR"/>
              </w:rPr>
            </w:pPr>
          </w:p>
        </w:tc>
        <w:tc>
          <w:tcPr>
            <w:tcW w:w="1134" w:type="dxa"/>
            <w:vAlign w:val="center"/>
          </w:tcPr>
          <w:p w14:paraId="5065FC6E" w14:textId="77777777" w:rsidR="00871DD2" w:rsidRPr="00D346EE" w:rsidRDefault="00871DD2" w:rsidP="006073AA">
            <w:pPr>
              <w:jc w:val="center"/>
              <w:rPr>
                <w:b/>
                <w:bCs/>
                <w:sz w:val="20"/>
                <w:lang w:val="fr-FR"/>
              </w:rPr>
            </w:pPr>
          </w:p>
        </w:tc>
        <w:tc>
          <w:tcPr>
            <w:tcW w:w="993" w:type="dxa"/>
            <w:vAlign w:val="center"/>
          </w:tcPr>
          <w:p w14:paraId="7391D74F" w14:textId="77777777" w:rsidR="00871DD2" w:rsidRPr="00D346EE" w:rsidRDefault="00871DD2" w:rsidP="006073AA">
            <w:pPr>
              <w:jc w:val="center"/>
              <w:rPr>
                <w:b/>
                <w:bCs/>
                <w:sz w:val="20"/>
                <w:lang w:val="fr-FR"/>
              </w:rPr>
            </w:pPr>
          </w:p>
        </w:tc>
        <w:tc>
          <w:tcPr>
            <w:tcW w:w="1530" w:type="dxa"/>
            <w:vAlign w:val="center"/>
          </w:tcPr>
          <w:p w14:paraId="3CFDD940" w14:textId="77777777" w:rsidR="00871DD2" w:rsidRPr="00D346EE" w:rsidRDefault="00871DD2" w:rsidP="006073AA">
            <w:pPr>
              <w:jc w:val="center"/>
              <w:rPr>
                <w:b/>
                <w:bCs/>
                <w:sz w:val="20"/>
                <w:lang w:val="fr-FR"/>
              </w:rPr>
            </w:pPr>
          </w:p>
        </w:tc>
        <w:tc>
          <w:tcPr>
            <w:tcW w:w="851" w:type="dxa"/>
            <w:vAlign w:val="center"/>
          </w:tcPr>
          <w:p w14:paraId="71844749" w14:textId="77777777" w:rsidR="00871DD2" w:rsidRPr="00D346EE" w:rsidRDefault="00871DD2" w:rsidP="006073AA">
            <w:pPr>
              <w:jc w:val="center"/>
              <w:rPr>
                <w:b/>
                <w:bCs/>
                <w:sz w:val="20"/>
                <w:lang w:val="fr-FR"/>
              </w:rPr>
            </w:pPr>
          </w:p>
        </w:tc>
        <w:tc>
          <w:tcPr>
            <w:tcW w:w="992" w:type="dxa"/>
            <w:vAlign w:val="center"/>
          </w:tcPr>
          <w:p w14:paraId="7AAFAFF4" w14:textId="77777777" w:rsidR="00871DD2" w:rsidRPr="00D346EE" w:rsidRDefault="00871DD2" w:rsidP="006073AA">
            <w:pPr>
              <w:jc w:val="center"/>
              <w:rPr>
                <w:b/>
                <w:bCs/>
                <w:sz w:val="20"/>
                <w:lang w:val="fr-FR"/>
              </w:rPr>
            </w:pPr>
          </w:p>
        </w:tc>
        <w:tc>
          <w:tcPr>
            <w:tcW w:w="850" w:type="dxa"/>
            <w:vAlign w:val="center"/>
          </w:tcPr>
          <w:p w14:paraId="40FE2E55" w14:textId="77777777" w:rsidR="00871DD2" w:rsidRPr="00D346EE" w:rsidRDefault="00871DD2" w:rsidP="006073AA">
            <w:pPr>
              <w:jc w:val="center"/>
              <w:rPr>
                <w:b/>
                <w:bCs/>
                <w:sz w:val="20"/>
                <w:lang w:val="fr-FR"/>
              </w:rPr>
            </w:pPr>
          </w:p>
        </w:tc>
        <w:tc>
          <w:tcPr>
            <w:tcW w:w="709" w:type="dxa"/>
            <w:vAlign w:val="center"/>
          </w:tcPr>
          <w:p w14:paraId="7244551B" w14:textId="77777777" w:rsidR="00871DD2" w:rsidRPr="00D346EE" w:rsidRDefault="00871DD2" w:rsidP="006073AA">
            <w:pPr>
              <w:jc w:val="center"/>
              <w:rPr>
                <w:b/>
                <w:bCs/>
                <w:sz w:val="20"/>
                <w:lang w:val="fr-FR"/>
              </w:rPr>
            </w:pPr>
          </w:p>
        </w:tc>
        <w:tc>
          <w:tcPr>
            <w:tcW w:w="709" w:type="dxa"/>
            <w:vAlign w:val="center"/>
          </w:tcPr>
          <w:p w14:paraId="4281F208" w14:textId="77777777" w:rsidR="00871DD2" w:rsidRPr="00D346EE" w:rsidRDefault="00871DD2" w:rsidP="006073AA">
            <w:pPr>
              <w:jc w:val="center"/>
              <w:rPr>
                <w:b/>
                <w:bCs/>
                <w:sz w:val="20"/>
                <w:lang w:val="fr-FR"/>
              </w:rPr>
            </w:pPr>
          </w:p>
        </w:tc>
        <w:tc>
          <w:tcPr>
            <w:tcW w:w="850" w:type="dxa"/>
            <w:vAlign w:val="center"/>
          </w:tcPr>
          <w:p w14:paraId="0E2EF540" w14:textId="77777777" w:rsidR="00871DD2" w:rsidRPr="00D346EE" w:rsidRDefault="00871DD2" w:rsidP="006073AA">
            <w:pPr>
              <w:jc w:val="center"/>
              <w:rPr>
                <w:b/>
                <w:bCs/>
                <w:sz w:val="20"/>
                <w:lang w:val="fr-FR"/>
              </w:rPr>
            </w:pPr>
          </w:p>
        </w:tc>
        <w:tc>
          <w:tcPr>
            <w:tcW w:w="1134" w:type="dxa"/>
            <w:vAlign w:val="center"/>
          </w:tcPr>
          <w:p w14:paraId="3A8351A5" w14:textId="77777777" w:rsidR="00871DD2" w:rsidRPr="00D346EE" w:rsidRDefault="00871DD2" w:rsidP="006073AA">
            <w:pPr>
              <w:jc w:val="center"/>
              <w:rPr>
                <w:b/>
                <w:bCs/>
                <w:sz w:val="20"/>
                <w:lang w:val="fr-FR"/>
              </w:rPr>
            </w:pPr>
            <w:r w:rsidRPr="00D346EE">
              <w:rPr>
                <w:sz w:val="20"/>
                <w:lang w:val="fr-FR"/>
              </w:rPr>
              <w:t>A, B, C, D</w:t>
            </w:r>
          </w:p>
        </w:tc>
        <w:tc>
          <w:tcPr>
            <w:tcW w:w="1418" w:type="dxa"/>
            <w:vMerge/>
            <w:vAlign w:val="center"/>
          </w:tcPr>
          <w:p w14:paraId="5AE00606" w14:textId="77777777" w:rsidR="00871DD2" w:rsidRPr="00D346EE" w:rsidRDefault="00871DD2" w:rsidP="006073AA">
            <w:pPr>
              <w:jc w:val="center"/>
              <w:rPr>
                <w:b/>
                <w:bCs/>
                <w:sz w:val="20"/>
                <w:lang w:val="fr-FR"/>
              </w:rPr>
            </w:pPr>
          </w:p>
        </w:tc>
      </w:tr>
    </w:tbl>
    <w:p w14:paraId="34C1C641" w14:textId="77777777" w:rsidR="00871DD2" w:rsidRPr="00D346EE" w:rsidRDefault="00871DD2" w:rsidP="00871DD2">
      <w:pPr>
        <w:tabs>
          <w:tab w:val="right" w:pos="15314"/>
        </w:tabs>
        <w:ind w:firstLine="360"/>
        <w:rPr>
          <w:b/>
          <w:bCs/>
          <w:sz w:val="26"/>
          <w:szCs w:val="26"/>
        </w:rPr>
      </w:pPr>
    </w:p>
    <w:p w14:paraId="08DF6DB4" w14:textId="77777777" w:rsidR="00871DD2" w:rsidRPr="00D346EE" w:rsidRDefault="00871DD2" w:rsidP="00871DD2">
      <w:pPr>
        <w:ind w:firstLine="360"/>
        <w:rPr>
          <w:b/>
          <w:bCs/>
          <w:i/>
          <w:iCs/>
          <w:sz w:val="26"/>
          <w:szCs w:val="26"/>
        </w:rPr>
      </w:pPr>
      <w:r w:rsidRPr="00D346EE">
        <w:rPr>
          <w:b/>
          <w:bCs/>
          <w:i/>
          <w:iCs/>
          <w:sz w:val="26"/>
          <w:szCs w:val="26"/>
        </w:rPr>
        <w:lastRenderedPageBreak/>
        <w:t>Ghi chú:</w:t>
      </w:r>
    </w:p>
    <w:p w14:paraId="7E804DCE" w14:textId="77777777" w:rsidR="00871DD2" w:rsidRPr="00D346EE" w:rsidRDefault="00871DD2" w:rsidP="00871DD2">
      <w:pPr>
        <w:ind w:firstLine="360"/>
        <w:rPr>
          <w:i/>
          <w:iCs/>
          <w:sz w:val="26"/>
          <w:szCs w:val="26"/>
        </w:rPr>
      </w:pPr>
      <w:r w:rsidRPr="00D346EE">
        <w:rPr>
          <w:i/>
          <w:iCs/>
          <w:sz w:val="26"/>
          <w:szCs w:val="26"/>
        </w:rPr>
        <w:t xml:space="preserve">- (1) </w:t>
      </w:r>
      <w:r w:rsidRPr="00D346EE">
        <w:rPr>
          <w:i/>
          <w:iCs/>
          <w:sz w:val="26"/>
          <w:szCs w:val="26"/>
          <w:lang w:val="vi-VN"/>
        </w:rPr>
        <w:t>Mã</w:t>
      </w:r>
      <w:r w:rsidRPr="00D346EE">
        <w:rPr>
          <w:i/>
          <w:iCs/>
          <w:sz w:val="26"/>
          <w:szCs w:val="26"/>
        </w:rPr>
        <w:t xml:space="preserve"> phần (lô): Là </w:t>
      </w:r>
      <w:r w:rsidRPr="00D346EE">
        <w:rPr>
          <w:i/>
          <w:iCs/>
          <w:sz w:val="26"/>
          <w:szCs w:val="26"/>
          <w:lang w:val="vi-VN"/>
        </w:rPr>
        <w:t>Mã</w:t>
      </w:r>
      <w:r w:rsidRPr="00D346EE">
        <w:rPr>
          <w:i/>
          <w:iCs/>
          <w:sz w:val="26"/>
          <w:szCs w:val="26"/>
        </w:rPr>
        <w:t xml:space="preserve"> phần (lô) thuộc Chương IV. Biểu mẫu mời thầu của E-HSMT (nếu có)</w:t>
      </w:r>
    </w:p>
    <w:p w14:paraId="1B35D99D" w14:textId="77777777" w:rsidR="00871DD2" w:rsidRPr="00D346EE" w:rsidRDefault="00871DD2" w:rsidP="00871DD2">
      <w:pPr>
        <w:ind w:firstLine="360"/>
        <w:rPr>
          <w:i/>
          <w:iCs/>
          <w:sz w:val="26"/>
          <w:szCs w:val="26"/>
        </w:rPr>
      </w:pPr>
      <w:r w:rsidRPr="00D346EE">
        <w:rPr>
          <w:i/>
          <w:iCs/>
          <w:sz w:val="26"/>
          <w:szCs w:val="26"/>
        </w:rPr>
        <w:t>- (3) Nhà thầu chào tên thương mại của hàng hoá dự thầu;</w:t>
      </w:r>
    </w:p>
    <w:p w14:paraId="7BEA2696" w14:textId="77777777" w:rsidR="00871DD2" w:rsidRPr="00D346EE" w:rsidRDefault="00871DD2" w:rsidP="00871DD2">
      <w:pPr>
        <w:ind w:firstLine="360"/>
        <w:rPr>
          <w:i/>
          <w:iCs/>
          <w:sz w:val="26"/>
          <w:szCs w:val="26"/>
        </w:rPr>
      </w:pPr>
      <w:r w:rsidRPr="00D346EE">
        <w:rPr>
          <w:i/>
          <w:iCs/>
          <w:sz w:val="26"/>
          <w:szCs w:val="26"/>
        </w:rPr>
        <w:t>- (2,5) Danh mục và Yêu cầu đặc tính thông số kỹ thuật theo E-HSMT;</w:t>
      </w:r>
    </w:p>
    <w:p w14:paraId="60D73E6D" w14:textId="77777777" w:rsidR="00871DD2" w:rsidRPr="00D346EE" w:rsidRDefault="00871DD2" w:rsidP="00871DD2">
      <w:pPr>
        <w:ind w:firstLine="360"/>
        <w:rPr>
          <w:i/>
          <w:iCs/>
          <w:sz w:val="26"/>
          <w:szCs w:val="26"/>
        </w:rPr>
      </w:pPr>
      <w:r w:rsidRPr="00D346EE">
        <w:rPr>
          <w:i/>
          <w:iCs/>
          <w:sz w:val="26"/>
          <w:szCs w:val="26"/>
        </w:rPr>
        <w:t>- (7) Tiêu chuẩn hệ thống quản lý và chứng nhận chất lượng: ISO 13485, CE, FDA hoặc tương đương.</w:t>
      </w:r>
    </w:p>
    <w:p w14:paraId="3C82D834" w14:textId="77777777" w:rsidR="00871DD2" w:rsidRPr="00D346EE" w:rsidRDefault="00871DD2" w:rsidP="00871DD2">
      <w:pPr>
        <w:ind w:firstLine="360"/>
        <w:rPr>
          <w:i/>
          <w:iCs/>
          <w:sz w:val="26"/>
          <w:szCs w:val="26"/>
        </w:rPr>
      </w:pPr>
      <w:r w:rsidRPr="00D346EE">
        <w:rPr>
          <w:i/>
          <w:iCs/>
          <w:sz w:val="26"/>
          <w:szCs w:val="26"/>
        </w:rPr>
        <w:t>- (8) Số giấy phép lưu hành sản phẩm/ Số đăng ký lưu hành/ Số Giấy phép nhập khẩu: Hàng hóa được xác định là trang thiết bị y tế dự thầu theo quy định tại điểm a, khoản 1, điều 22 của Nghị định 98/2021/NĐ-CP ngày 08/11/2021 và Nghị định số 07/2023/NĐ-CP.</w:t>
      </w:r>
    </w:p>
    <w:p w14:paraId="02AD1F5B" w14:textId="77777777" w:rsidR="00871DD2" w:rsidRPr="00D346EE" w:rsidRDefault="00871DD2" w:rsidP="00871DD2">
      <w:pPr>
        <w:pStyle w:val="SectionVIHeader"/>
        <w:spacing w:after="120" w:line="264" w:lineRule="auto"/>
        <w:ind w:firstLine="709"/>
        <w:jc w:val="left"/>
        <w:rPr>
          <w:b w:val="0"/>
          <w:bCs/>
          <w:sz w:val="28"/>
          <w:szCs w:val="28"/>
          <w:lang w:val="nl-NL"/>
        </w:rPr>
        <w:sectPr w:rsidR="00871DD2" w:rsidRPr="00D346EE" w:rsidSect="00871DD2">
          <w:footnotePr>
            <w:numRestart w:val="eachSect"/>
          </w:footnotePr>
          <w:pgSz w:w="16838" w:h="11906" w:orient="landscape" w:code="9"/>
          <w:pgMar w:top="1276" w:right="1134" w:bottom="1134" w:left="1134" w:header="720" w:footer="720" w:gutter="0"/>
          <w:cols w:space="720"/>
          <w:docGrid w:linePitch="381"/>
        </w:sectPr>
      </w:pPr>
      <w:r w:rsidRPr="00D346EE">
        <w:rPr>
          <w:b w:val="0"/>
          <w:i/>
          <w:iCs/>
          <w:sz w:val="26"/>
          <w:szCs w:val="26"/>
        </w:rPr>
        <w:t>Nhà thầu phải chịu trách nhiệm toàn bộ các thông tin được liệt kê trong biểu này.</w:t>
      </w:r>
    </w:p>
    <w:p w14:paraId="46989F14" w14:textId="77777777" w:rsidR="00871DD2" w:rsidRPr="00D346EE" w:rsidRDefault="00871DD2" w:rsidP="00871DD2">
      <w:pPr>
        <w:pStyle w:val="SectionVIHeader"/>
        <w:spacing w:after="120" w:line="264" w:lineRule="auto"/>
        <w:ind w:firstLine="709"/>
        <w:jc w:val="left"/>
        <w:rPr>
          <w:sz w:val="28"/>
          <w:szCs w:val="28"/>
          <w:lang w:val="nl-NL"/>
        </w:rPr>
      </w:pPr>
      <w:r w:rsidRPr="00D346EE">
        <w:rPr>
          <w:sz w:val="28"/>
          <w:szCs w:val="28"/>
          <w:lang w:val="nl-NL"/>
        </w:rPr>
        <w:lastRenderedPageBreak/>
        <w:t>Mục 2. Bản vẽ</w:t>
      </w:r>
    </w:p>
    <w:p w14:paraId="681BA4DF" w14:textId="77777777" w:rsidR="00871DD2" w:rsidRPr="00D346EE" w:rsidRDefault="00871DD2" w:rsidP="00871DD2">
      <w:pPr>
        <w:pStyle w:val="SectionVIHeader"/>
        <w:spacing w:after="120" w:line="264" w:lineRule="auto"/>
        <w:ind w:firstLine="709"/>
        <w:jc w:val="left"/>
        <w:rPr>
          <w:b w:val="0"/>
          <w:bCs/>
          <w:sz w:val="28"/>
          <w:szCs w:val="28"/>
          <w:lang w:val="nl-NL"/>
        </w:rPr>
      </w:pPr>
      <w:r w:rsidRPr="00D346EE">
        <w:rPr>
          <w:b w:val="0"/>
          <w:bCs/>
          <w:sz w:val="28"/>
          <w:szCs w:val="28"/>
          <w:lang w:val="nl-NL"/>
        </w:rPr>
        <w:t>Không có bản vẽ.</w:t>
      </w:r>
    </w:p>
    <w:p w14:paraId="0790F15B" w14:textId="77777777" w:rsidR="00871DD2" w:rsidRPr="00D346EE" w:rsidRDefault="00871DD2" w:rsidP="00871DD2">
      <w:pPr>
        <w:pStyle w:val="SectionVIHeader"/>
        <w:widowControl w:val="0"/>
        <w:spacing w:after="120" w:line="264" w:lineRule="auto"/>
        <w:ind w:firstLine="709"/>
        <w:jc w:val="left"/>
        <w:rPr>
          <w:sz w:val="32"/>
          <w:szCs w:val="32"/>
        </w:rPr>
      </w:pPr>
      <w:r w:rsidRPr="00D346EE">
        <w:rPr>
          <w:sz w:val="28"/>
        </w:rPr>
        <w:t>Mục 3. Kiểm tra và thử nghiệm</w:t>
      </w:r>
    </w:p>
    <w:p w14:paraId="5E87EA93" w14:textId="77777777" w:rsidR="00871DD2" w:rsidRPr="00D346EE" w:rsidRDefault="00871DD2" w:rsidP="00871DD2">
      <w:pPr>
        <w:spacing w:after="200" w:line="276" w:lineRule="auto"/>
        <w:ind w:firstLine="709"/>
        <w:rPr>
          <w:sz w:val="28"/>
          <w:lang w:val="nl-NL"/>
        </w:rPr>
      </w:pPr>
      <w:r w:rsidRPr="00D346EE">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1F3F0449" w14:textId="77777777" w:rsidR="00871DD2" w:rsidRPr="00D346EE" w:rsidRDefault="00871DD2" w:rsidP="00871DD2">
      <w:pPr>
        <w:spacing w:after="200" w:line="276" w:lineRule="auto"/>
        <w:ind w:firstLine="709"/>
        <w:rPr>
          <w:sz w:val="28"/>
          <w:lang w:val="nl-NL"/>
        </w:rPr>
      </w:pPr>
      <w:r w:rsidRPr="00D346EE">
        <w:rPr>
          <w:sz w:val="28"/>
          <w:lang w:val="nl-NL"/>
        </w:rPr>
        <w:t>Nội dung kiểm tra:</w:t>
      </w:r>
    </w:p>
    <w:p w14:paraId="4F943A29" w14:textId="77777777" w:rsidR="00871DD2" w:rsidRPr="00D346EE" w:rsidRDefault="00871DD2" w:rsidP="00871DD2">
      <w:pPr>
        <w:spacing w:after="200" w:line="276" w:lineRule="auto"/>
        <w:ind w:firstLine="709"/>
        <w:rPr>
          <w:sz w:val="28"/>
          <w:lang w:val="nl-NL"/>
        </w:rPr>
      </w:pPr>
      <w:r w:rsidRPr="00D346EE">
        <w:rPr>
          <w:b/>
          <w:bCs/>
          <w:sz w:val="28"/>
          <w:lang w:val="nl-NL"/>
        </w:rPr>
        <w:t>Bước 1:</w:t>
      </w:r>
      <w:r w:rsidRPr="00D346EE">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04882857" w14:textId="77777777" w:rsidR="00871DD2" w:rsidRPr="00D346EE" w:rsidRDefault="00871DD2" w:rsidP="00871DD2">
      <w:pPr>
        <w:spacing w:after="200" w:line="276" w:lineRule="auto"/>
        <w:ind w:firstLine="709"/>
        <w:rPr>
          <w:sz w:val="28"/>
          <w:lang w:val="nl-NL"/>
        </w:rPr>
      </w:pPr>
      <w:r w:rsidRPr="00D346EE">
        <w:rPr>
          <w:b/>
          <w:bCs/>
          <w:sz w:val="28"/>
          <w:lang w:val="nl-NL"/>
        </w:rPr>
        <w:t>Bước 2:</w:t>
      </w:r>
      <w:r w:rsidRPr="00D346EE">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7680453A" w14:textId="77777777" w:rsidR="00871DD2" w:rsidRPr="00D346EE" w:rsidRDefault="00871DD2" w:rsidP="00871DD2">
      <w:pPr>
        <w:spacing w:after="200" w:line="276" w:lineRule="auto"/>
        <w:ind w:firstLine="709"/>
        <w:rPr>
          <w:sz w:val="28"/>
          <w:lang w:val="nl-NL"/>
        </w:rPr>
      </w:pPr>
      <w:r w:rsidRPr="00D346EE">
        <w:rPr>
          <w:sz w:val="28"/>
          <w:lang w:val="nl-NL"/>
        </w:rPr>
        <w:t>- Chi phí cho việc kiểm tra, thử nghiệm: Mọi chi phí cho việc kiểm tra, thử nghiệm hàng hóa đều do nhà thầu chịu trách nhiệm.</w:t>
      </w:r>
    </w:p>
    <w:p w14:paraId="31ECC80B" w14:textId="77777777" w:rsidR="00871DD2" w:rsidRPr="00D346EE" w:rsidRDefault="00871DD2" w:rsidP="00871DD2">
      <w:pPr>
        <w:spacing w:after="200" w:line="276" w:lineRule="auto"/>
        <w:ind w:firstLine="709"/>
        <w:rPr>
          <w:sz w:val="28"/>
          <w:lang w:val="nl-NL"/>
        </w:rPr>
      </w:pPr>
      <w:r w:rsidRPr="00D346EE">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3C31F24" w14:textId="77777777" w:rsidR="00871DD2" w:rsidRPr="00D346EE" w:rsidRDefault="00871DD2" w:rsidP="00871DD2">
      <w:pPr>
        <w:ind w:firstLine="709"/>
        <w:rPr>
          <w:i/>
          <w:iCs/>
          <w:sz w:val="28"/>
        </w:rPr>
      </w:pPr>
      <w:r w:rsidRPr="00D346EE">
        <w:rPr>
          <w:b/>
          <w:bCs/>
          <w:sz w:val="28"/>
          <w:lang w:val="nl-NL"/>
        </w:rPr>
        <w:t>Bước 3:</w:t>
      </w:r>
      <w:r w:rsidRPr="00D346EE">
        <w:rPr>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12021895" w14:textId="77777777" w:rsidR="004C63FF" w:rsidRPr="00D346EE" w:rsidRDefault="004C63FF"/>
    <w:sectPr w:rsidR="004C63FF" w:rsidRPr="00D3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A8"/>
    <w:rsid w:val="00230E0E"/>
    <w:rsid w:val="004C63FF"/>
    <w:rsid w:val="006105A4"/>
    <w:rsid w:val="00701DEE"/>
    <w:rsid w:val="007440A8"/>
    <w:rsid w:val="007B6603"/>
    <w:rsid w:val="007F297E"/>
    <w:rsid w:val="00871DD2"/>
    <w:rsid w:val="00B27D0C"/>
    <w:rsid w:val="00C7242B"/>
    <w:rsid w:val="00D346EE"/>
    <w:rsid w:val="00E921FC"/>
    <w:rsid w:val="00F8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A51E"/>
  <w15:chartTrackingRefBased/>
  <w15:docId w15:val="{DC846595-7511-4EB2-89A5-8E1A5693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DD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440A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40A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40A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40A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440A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440A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440A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440A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440A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0A8"/>
    <w:rPr>
      <w:rFonts w:eastAsiaTheme="majorEastAsia" w:cstheme="majorBidi"/>
      <w:color w:val="272727" w:themeColor="text1" w:themeTint="D8"/>
    </w:rPr>
  </w:style>
  <w:style w:type="paragraph" w:styleId="Title">
    <w:name w:val="Title"/>
    <w:basedOn w:val="Normal"/>
    <w:next w:val="Normal"/>
    <w:link w:val="TitleChar"/>
    <w:uiPriority w:val="10"/>
    <w:qFormat/>
    <w:rsid w:val="007440A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4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40A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744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0A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440A8"/>
    <w:rPr>
      <w:i/>
      <w:iCs/>
      <w:color w:val="404040" w:themeColor="text1" w:themeTint="BF"/>
    </w:rPr>
  </w:style>
  <w:style w:type="paragraph" w:styleId="ListParagraph">
    <w:name w:val="List Paragraph"/>
    <w:basedOn w:val="Normal"/>
    <w:uiPriority w:val="34"/>
    <w:qFormat/>
    <w:rsid w:val="007440A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440A8"/>
    <w:rPr>
      <w:i/>
      <w:iCs/>
      <w:color w:val="2F5496" w:themeColor="accent1" w:themeShade="BF"/>
    </w:rPr>
  </w:style>
  <w:style w:type="paragraph" w:styleId="IntenseQuote">
    <w:name w:val="Intense Quote"/>
    <w:basedOn w:val="Normal"/>
    <w:next w:val="Normal"/>
    <w:link w:val="IntenseQuoteChar"/>
    <w:uiPriority w:val="30"/>
    <w:qFormat/>
    <w:rsid w:val="007440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440A8"/>
    <w:rPr>
      <w:i/>
      <w:iCs/>
      <w:color w:val="2F5496" w:themeColor="accent1" w:themeShade="BF"/>
    </w:rPr>
  </w:style>
  <w:style w:type="character" w:styleId="IntenseReference">
    <w:name w:val="Intense Reference"/>
    <w:basedOn w:val="DefaultParagraphFont"/>
    <w:uiPriority w:val="32"/>
    <w:qFormat/>
    <w:rsid w:val="007440A8"/>
    <w:rPr>
      <w:b/>
      <w:bCs/>
      <w:smallCaps/>
      <w:color w:val="2F5496" w:themeColor="accent1" w:themeShade="BF"/>
      <w:spacing w:val="5"/>
    </w:rPr>
  </w:style>
  <w:style w:type="paragraph" w:customStyle="1" w:styleId="SectionVIHeader">
    <w:name w:val="Section VI. Header"/>
    <w:basedOn w:val="Normal"/>
    <w:uiPriority w:val="99"/>
    <w:rsid w:val="00871DD2"/>
    <w:pPr>
      <w:spacing w:before="120" w:after="240"/>
      <w:jc w:val="center"/>
    </w:pPr>
    <w:rPr>
      <w:b/>
      <w:sz w:val="36"/>
    </w:rPr>
  </w:style>
  <w:style w:type="table" w:styleId="TableGrid">
    <w:name w:val="Table Grid"/>
    <w:basedOn w:val="TableNormal"/>
    <w:uiPriority w:val="39"/>
    <w:rsid w:val="00871DD2"/>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8</cp:revision>
  <dcterms:created xsi:type="dcterms:W3CDTF">2025-11-03T15:49:00Z</dcterms:created>
  <dcterms:modified xsi:type="dcterms:W3CDTF">2025-11-05T06:53:00Z</dcterms:modified>
</cp:coreProperties>
</file>