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545" w:rsidRPr="00E43213" w:rsidRDefault="00AF4545" w:rsidP="00AF4545">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3.1. Phương pháp đánh giá:</w:t>
      </w:r>
    </w:p>
    <w:p w:rsidR="00AF4545" w:rsidRPr="00E43213" w:rsidRDefault="00AF4545" w:rsidP="00AF4545">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Việc đánh giá về kỹ thuật áp dụng phương pháp chấm điểm để đánh giá với thang điểm tối đa là 100, cụ thể như sau:</w:t>
      </w:r>
    </w:p>
    <w:p w:rsidR="00AF4545" w:rsidRPr="00E43213" w:rsidRDefault="00AF4545" w:rsidP="00AF4545">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Chất lượng thuốc: 70% tổng số điểm (70 điểm).</w:t>
      </w:r>
    </w:p>
    <w:p w:rsidR="00AF4545" w:rsidRPr="00E43213" w:rsidRDefault="00AF4545" w:rsidP="00AF4545">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Đóng gói, bảo quản, giao hàng: 30% tổng số điểm (30 điểm).</w:t>
      </w:r>
    </w:p>
    <w:p w:rsidR="00AF4545" w:rsidRPr="00E43213" w:rsidRDefault="00AF4545" w:rsidP="00AF4545">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E-HSDT được đánh giá đáp ứng yêu cầu về kỹ thuật khi đáp ứng đủ các yêu cầu sau:</w:t>
      </w:r>
    </w:p>
    <w:p w:rsidR="00AF4545" w:rsidRPr="00E43213" w:rsidRDefault="00AF4545" w:rsidP="00AF4545">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Điểm của từng tiêu chí tại yêu cầu về chất lượng thuốc và về đóng gói, bảo quản, giao hàng không thấp hơn 60% điểm tối đa tiêu chí đó.</w:t>
      </w:r>
    </w:p>
    <w:p w:rsidR="00AF4545" w:rsidRPr="00E43213" w:rsidRDefault="00AF4545" w:rsidP="00AF4545">
      <w:pPr>
        <w:adjustRightInd w:val="0"/>
        <w:snapToGrid w:val="0"/>
        <w:spacing w:after="120"/>
        <w:ind w:firstLine="720"/>
        <w:jc w:val="both"/>
        <w:rPr>
          <w:rFonts w:ascii="Arial" w:eastAsia="Times New Roman" w:hAnsi="Arial" w:cs="Arial"/>
          <w:i/>
          <w:iCs/>
          <w:color w:val="000000" w:themeColor="text1"/>
          <w:sz w:val="20"/>
          <w:szCs w:val="20"/>
        </w:rPr>
      </w:pPr>
      <w:r w:rsidRPr="00E43213">
        <w:rPr>
          <w:rFonts w:ascii="Arial" w:eastAsia="Times New Roman" w:hAnsi="Arial" w:cs="Arial"/>
          <w:color w:val="000000" w:themeColor="text1"/>
          <w:sz w:val="20"/>
          <w:szCs w:val="20"/>
        </w:rPr>
        <w:t xml:space="preserve">- Tổng điểm của tất cả các tiêu chí đánh giá về mặt kỹ thuật không thấp hơn 70% tổng số điểm. </w:t>
      </w:r>
      <w:r w:rsidRPr="00E43213">
        <w:rPr>
          <w:rFonts w:ascii="Arial" w:eastAsia="Times New Roman" w:hAnsi="Arial" w:cs="Arial"/>
          <w:i/>
          <w:iCs/>
          <w:color w:val="000000" w:themeColor="text1"/>
          <w:sz w:val="20"/>
          <w:szCs w:val="20"/>
        </w:rPr>
        <w:t>Đối với các thuốc có hiệu quả điều trị cao (thuốc sản xuất toàn bộ trên dây chuyền sản xuất đạt nguyên tắc, tiêu chuẩn EU-GMP hoặc dây chuyền sản xuất đạt nguyên tắc, tiêu chuẩn tương đương EU-GMP tại nước là thành viên SRA và được cấp phép, lưu hành bởi một trong cơ quan quản lý dược các nước tham chiếu…), Chủ đầu tư có thể quy định mức điểm yêu cầu tối thiểu về kỹ thuật không thấp hơn 80% tổng số điểm tối đa về kỹ thuật.</w:t>
      </w:r>
    </w:p>
    <w:p w:rsidR="00AF4545" w:rsidRPr="00E43213" w:rsidRDefault="00AF4545" w:rsidP="00AF4545">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 xml:space="preserve">3.2. Bảng tiêu chuẩn đánh giá về kỹ thuật: </w:t>
      </w:r>
      <w:r w:rsidRPr="00E43213">
        <w:rPr>
          <w:rFonts w:ascii="Arial" w:eastAsia="Times New Roman" w:hAnsi="Arial" w:cs="Arial"/>
          <w:color w:val="000000" w:themeColor="text1"/>
          <w:sz w:val="20"/>
          <w:szCs w:val="20"/>
        </w:rPr>
        <w:t>tại Phần 4 Phụ lục ban hành kèm Mẫu E-HSMT này.</w:t>
      </w:r>
    </w:p>
    <w:tbl>
      <w:tblPr>
        <w:tblW w:w="5000" w:type="pct"/>
        <w:tblCellMar>
          <w:left w:w="10" w:type="dxa"/>
          <w:right w:w="10" w:type="dxa"/>
        </w:tblCellMar>
        <w:tblLook w:val="0000" w:firstRow="0" w:lastRow="0" w:firstColumn="0" w:lastColumn="0" w:noHBand="0" w:noVBand="0"/>
      </w:tblPr>
      <w:tblGrid>
        <w:gridCol w:w="7803"/>
        <w:gridCol w:w="707"/>
        <w:gridCol w:w="840"/>
      </w:tblGrid>
      <w:tr w:rsidR="00AF4545" w:rsidRPr="00E43213" w:rsidTr="007F5B3F">
        <w:trPr>
          <w:cantSplit/>
          <w:trHeight w:val="230"/>
        </w:trPr>
        <w:tc>
          <w:tcPr>
            <w:tcW w:w="4173"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4545" w:rsidRPr="00E43213" w:rsidRDefault="00AF4545" w:rsidP="007F5B3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Tiêu chí</w:t>
            </w:r>
          </w:p>
        </w:tc>
        <w:tc>
          <w:tcPr>
            <w:tcW w:w="378"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4545" w:rsidRPr="00E43213" w:rsidRDefault="00AF4545" w:rsidP="007F5B3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Mức điểm</w:t>
            </w:r>
          </w:p>
        </w:tc>
        <w:tc>
          <w:tcPr>
            <w:tcW w:w="44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4545" w:rsidRPr="00E43213" w:rsidRDefault="00AF4545" w:rsidP="007F5B3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Điểm chi tiết</w:t>
            </w:r>
          </w:p>
        </w:tc>
      </w:tr>
      <w:tr w:rsidR="00AF4545" w:rsidRPr="00E43213" w:rsidTr="007F5B3F">
        <w:trPr>
          <w:trHeight w:val="230"/>
          <w:tblHeader/>
        </w:trPr>
        <w:tc>
          <w:tcPr>
            <w:tcW w:w="4173"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4545" w:rsidRPr="00E43213" w:rsidRDefault="00AF4545" w:rsidP="007F5B3F">
            <w:pPr>
              <w:rPr>
                <w:rFonts w:ascii="Arial" w:hAnsi="Arial" w:cs="Arial"/>
                <w:b/>
                <w:bCs/>
                <w:color w:val="000000" w:themeColor="text1"/>
                <w:sz w:val="20"/>
                <w:szCs w:val="20"/>
              </w:rPr>
            </w:pPr>
          </w:p>
        </w:tc>
        <w:tc>
          <w:tcPr>
            <w:tcW w:w="378"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4545" w:rsidRPr="00E43213" w:rsidRDefault="00AF4545" w:rsidP="007F5B3F">
            <w:pPr>
              <w:jc w:val="center"/>
              <w:rPr>
                <w:rFonts w:ascii="Arial" w:hAnsi="Arial" w:cs="Arial"/>
                <w:b/>
                <w:bCs/>
                <w:color w:val="000000" w:themeColor="text1"/>
                <w:sz w:val="20"/>
                <w:szCs w:val="20"/>
              </w:rPr>
            </w:pPr>
          </w:p>
        </w:tc>
        <w:tc>
          <w:tcPr>
            <w:tcW w:w="44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4545" w:rsidRPr="00E43213" w:rsidRDefault="00AF4545" w:rsidP="007F5B3F">
            <w:pPr>
              <w:jc w:val="center"/>
              <w:rPr>
                <w:rFonts w:ascii="Arial" w:hAnsi="Arial" w:cs="Arial"/>
                <w:b/>
                <w:bCs/>
                <w:color w:val="000000" w:themeColor="text1"/>
                <w:sz w:val="20"/>
                <w:szCs w:val="20"/>
              </w:rPr>
            </w:pP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b/>
                <w:bCs/>
                <w:color w:val="000000" w:themeColor="text1"/>
                <w:sz w:val="20"/>
                <w:szCs w:val="20"/>
              </w:rPr>
            </w:pPr>
            <w:r w:rsidRPr="00E43213">
              <w:rPr>
                <w:rFonts w:ascii="Arial" w:hAnsi="Arial" w:cs="Arial"/>
                <w:b/>
                <w:bCs/>
                <w:color w:val="000000" w:themeColor="text1"/>
                <w:sz w:val="20"/>
                <w:szCs w:val="20"/>
              </w:rPr>
              <w:t>I. Các tiêu chí đánh giá về chất lượng thuốc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b/>
                <w:color w:val="000000" w:themeColor="text1"/>
                <w:sz w:val="20"/>
                <w:szCs w:val="20"/>
              </w:rPr>
              <w:t>1. Mặt hàng thuốc tham dự thầu được sản xuất trên dây chuyền sản xuất thuốc</w:t>
            </w:r>
            <w:r w:rsidRPr="00E43213">
              <w:rPr>
                <w:rFonts w:ascii="Arial" w:hAnsi="Arial" w:cs="Arial"/>
                <w:b/>
                <w:color w:val="000000" w:themeColor="text1"/>
                <w:sz w:val="20"/>
                <w:szCs w:val="20"/>
                <w:vertAlign w:val="superscript"/>
              </w:rPr>
              <w:t>(2)</w:t>
            </w:r>
            <w:r w:rsidRPr="00E43213">
              <w:rPr>
                <w:rFonts w:ascii="Arial" w:hAnsi="Arial" w:cs="Arial"/>
                <w:b/>
                <w:color w:val="000000" w:themeColor="text1"/>
                <w:sz w:val="20"/>
                <w:szCs w:val="20"/>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b/>
                <w:color w:val="000000" w:themeColor="text1"/>
                <w:sz w:val="20"/>
                <w:szCs w:val="20"/>
              </w:rPr>
            </w:pPr>
            <w:r w:rsidRPr="00E43213">
              <w:rPr>
                <w:rFonts w:ascii="Arial" w:hAnsi="Arial" w:cs="Arial"/>
                <w:b/>
                <w:color w:val="000000" w:themeColor="text1"/>
                <w:sz w:val="20"/>
                <w:szCs w:val="20"/>
              </w:rPr>
              <w:t>24</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b/>
                <w:bCs/>
                <w:color w:val="000000" w:themeColor="text1"/>
                <w:sz w:val="20"/>
                <w:szCs w:val="20"/>
              </w:rPr>
            </w:pP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1.1. Đạt nguyên tắc, tiêu chuẩn EU-GMP hoặc nguyên tắc, tiêu chuẩn tương đương EU-GMP: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 xml:space="preserve">a) Tại nước </w:t>
            </w:r>
            <w:r w:rsidRPr="00E43213">
              <w:rPr>
                <w:rFonts w:ascii="Arial" w:hAnsi="Arial" w:cs="Arial"/>
                <w:bCs/>
                <w:iCs/>
                <w:color w:val="000000" w:themeColor="text1"/>
                <w:sz w:val="20"/>
                <w:szCs w:val="20"/>
              </w:rPr>
              <w:t>thuộc danh sách SRA hoặc EMA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24</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b) Tại nước còn lại không thuộc điểm a mục này</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22</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1.2. Đạt nguyên tắc, tiêu chuẩn PIC/S-GMP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20</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1.3. Đạt nguyên tắc, tiêu chuẩn GMP: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 xml:space="preserve">a) Được cơ quan quản lý dược Việt Nam công bố đáp ứng nguyên tắc, tiêu chuẩn GMP và thuốc được gia công, chuyển giao công nghệ tại Việt Nam </w:t>
            </w:r>
            <w:r w:rsidRPr="00E43213">
              <w:rPr>
                <w:rFonts w:ascii="Arial" w:hAnsi="Arial" w:cs="Arial"/>
                <w:bCs/>
                <w:iCs/>
                <w:color w:val="000000" w:themeColor="text1"/>
                <w:sz w:val="20"/>
                <w:szCs w:val="20"/>
              </w:rPr>
              <w:t>có cơ sở tham gia vào quá trình sản xuất thuốc trước chuyển giao công nghệ hoặc cơ sở sản xuất thuốc đặt gia công tại</w:t>
            </w:r>
            <w:r w:rsidRPr="00E43213">
              <w:rPr>
                <w:rFonts w:ascii="Arial" w:hAnsi="Arial" w:cs="Arial"/>
                <w:color w:val="000000" w:themeColor="text1"/>
                <w:sz w:val="20"/>
                <w:szCs w:val="20"/>
              </w:rPr>
              <w:t xml:space="preserve"> nước thuộc danh sách SRA </w:t>
            </w:r>
            <w:r w:rsidRPr="00E43213">
              <w:rPr>
                <w:rFonts w:ascii="Arial" w:hAnsi="Arial" w:cs="Arial"/>
                <w:bCs/>
                <w:iCs/>
                <w:color w:val="000000" w:themeColor="text1"/>
                <w:sz w:val="20"/>
                <w:szCs w:val="20"/>
              </w:rPr>
              <w:t>hoặc EMA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24</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bCs/>
                <w:iCs/>
                <w:color w:val="000000" w:themeColor="text1"/>
                <w:sz w:val="20"/>
                <w:szCs w:val="20"/>
              </w:rPr>
            </w:pPr>
            <w:r w:rsidRPr="00E43213">
              <w:rPr>
                <w:rFonts w:ascii="Arial" w:hAnsi="Arial" w:cs="Arial"/>
                <w:bCs/>
                <w:iCs/>
                <w:color w:val="000000" w:themeColor="text1"/>
                <w:sz w:val="20"/>
                <w:szCs w:val="20"/>
              </w:rPr>
              <w:t>b) Được cơ quan quản lý dược Việt Nam công bố đáp ứng nguyên tắc, tiêu chuẩn GMP và thuốc được gia công, chuyển giao công nghệ tại Việt Nam có cơ sở tham gia vào quá trình sản xuất thuốc trước chuyển giao công nghệ hoặc cơ sở sản xuất thuốc đặt gia công tại nước là thành viên PIC/s đồng thời là thành viên ICH.</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bCs/>
                <w:iCs/>
                <w:color w:val="000000" w:themeColor="text1"/>
                <w:sz w:val="20"/>
                <w:szCs w:val="20"/>
              </w:rPr>
            </w:pPr>
            <w:r w:rsidRPr="00E43213">
              <w:rPr>
                <w:rFonts w:ascii="Arial" w:hAnsi="Arial" w:cs="Arial"/>
                <w:bCs/>
                <w:iCs/>
                <w:color w:val="000000" w:themeColor="text1"/>
                <w:sz w:val="20"/>
                <w:szCs w:val="20"/>
              </w:rPr>
              <w:t>22</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c) Tại Việt Nam và được cơ quan quản lý dược Việt Nam công bố đáp ứng nguyên tắc, tiêu chuẩn WHO-GMP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bCs/>
                <w:iCs/>
                <w:color w:val="000000" w:themeColor="text1"/>
                <w:sz w:val="20"/>
                <w:szCs w:val="20"/>
              </w:rPr>
              <w:t>21</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1.4. Các trường hợp còn lại không thuộc mục 1.1, 1.2 và 1.3</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19</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b/>
                <w:color w:val="000000" w:themeColor="text1"/>
                <w:sz w:val="20"/>
                <w:szCs w:val="20"/>
              </w:rPr>
              <w:t>2. Mặt hàng thuốc tham dự thầu được sản xuất</w:t>
            </w:r>
            <w:r w:rsidRPr="00E43213">
              <w:rPr>
                <w:rFonts w:ascii="Arial" w:hAnsi="Arial" w:cs="Arial"/>
                <w:b/>
                <w:color w:val="000000" w:themeColor="text1"/>
                <w:sz w:val="20"/>
                <w:szCs w:val="20"/>
                <w:vertAlign w:val="superscript"/>
              </w:rPr>
              <w:t>(3)</w:t>
            </w:r>
            <w:r w:rsidRPr="00E43213">
              <w:rPr>
                <w:rFonts w:ascii="Arial" w:hAnsi="Arial" w:cs="Arial"/>
                <w:b/>
                <w:color w:val="000000" w:themeColor="text1"/>
                <w:sz w:val="20"/>
                <w:szCs w:val="20"/>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b/>
                <w:color w:val="000000" w:themeColor="text1"/>
                <w:sz w:val="20"/>
                <w:szCs w:val="20"/>
              </w:rPr>
            </w:pPr>
            <w:r w:rsidRPr="00E43213">
              <w:rPr>
                <w:rFonts w:ascii="Arial" w:hAnsi="Arial" w:cs="Arial"/>
                <w:b/>
                <w:color w:val="000000" w:themeColor="text1"/>
                <w:sz w:val="20"/>
                <w:szCs w:val="20"/>
              </w:rPr>
              <w:t>20</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 xml:space="preserve">2.1. </w:t>
            </w:r>
            <w:r w:rsidRPr="00E43213">
              <w:rPr>
                <w:rFonts w:ascii="Arial" w:hAnsi="Arial" w:cs="Arial"/>
                <w:bCs/>
                <w:iCs/>
                <w:color w:val="000000" w:themeColor="text1"/>
                <w:sz w:val="20"/>
                <w:szCs w:val="20"/>
              </w:rPr>
              <w:t>Tại</w:t>
            </w:r>
            <w:r w:rsidRPr="00E43213">
              <w:rPr>
                <w:rFonts w:ascii="Arial" w:hAnsi="Arial" w:cs="Arial"/>
                <w:color w:val="000000" w:themeColor="text1"/>
                <w:sz w:val="20"/>
                <w:szCs w:val="20"/>
              </w:rPr>
              <w:t xml:space="preserve"> n</w:t>
            </w:r>
            <w:r w:rsidRPr="00E43213">
              <w:rPr>
                <w:rFonts w:ascii="Arial" w:hAnsi="Arial" w:cs="Arial"/>
                <w:bCs/>
                <w:iCs/>
                <w:color w:val="000000" w:themeColor="text1"/>
                <w:sz w:val="20"/>
                <w:szCs w:val="20"/>
              </w:rPr>
              <w:t>ước thuộc danh sách SRA hoặc EMA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20</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 xml:space="preserve">2.2. </w:t>
            </w:r>
            <w:r w:rsidRPr="00E43213">
              <w:rPr>
                <w:rFonts w:ascii="Arial" w:hAnsi="Arial" w:cs="Arial"/>
                <w:bCs/>
                <w:iCs/>
                <w:color w:val="000000" w:themeColor="text1"/>
                <w:sz w:val="20"/>
                <w:szCs w:val="20"/>
              </w:rPr>
              <w:t xml:space="preserve">Tại </w:t>
            </w:r>
            <w:r w:rsidRPr="00E43213">
              <w:rPr>
                <w:rFonts w:ascii="Arial" w:hAnsi="Arial" w:cs="Arial"/>
                <w:color w:val="000000" w:themeColor="text1"/>
                <w:sz w:val="20"/>
                <w:szCs w:val="20"/>
              </w:rPr>
              <w:t>nước là thành viên PIC/s đồng thời là thành viên ICH</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18</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bCs/>
                <w:iCs/>
                <w:color w:val="000000" w:themeColor="text1"/>
                <w:sz w:val="20"/>
                <w:szCs w:val="20"/>
              </w:rPr>
            </w:pPr>
            <w:r w:rsidRPr="00E43213">
              <w:rPr>
                <w:rFonts w:ascii="Arial" w:hAnsi="Arial" w:cs="Arial"/>
                <w:bCs/>
                <w:iCs/>
                <w:color w:val="000000" w:themeColor="text1"/>
                <w:sz w:val="20"/>
                <w:szCs w:val="20"/>
              </w:rPr>
              <w:t>2.3. Tại Việt Nam và có cơ sở sản xuất thuốc trước chuyển giao công nghệ hoặc cơ sở sản xuất thuốc đặt gia công tại nước thuộc danh sách SRA hoặc EMA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bCs/>
                <w:iCs/>
                <w:color w:val="000000" w:themeColor="text1"/>
                <w:sz w:val="20"/>
                <w:szCs w:val="20"/>
              </w:rPr>
            </w:pPr>
            <w:r w:rsidRPr="00E43213">
              <w:rPr>
                <w:rFonts w:ascii="Arial" w:hAnsi="Arial" w:cs="Arial"/>
                <w:bCs/>
                <w:iCs/>
                <w:color w:val="000000" w:themeColor="text1"/>
                <w:sz w:val="20"/>
                <w:szCs w:val="20"/>
              </w:rPr>
              <w:t>20</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bCs/>
                <w:iCs/>
                <w:color w:val="000000" w:themeColor="text1"/>
                <w:sz w:val="20"/>
                <w:szCs w:val="20"/>
              </w:rPr>
            </w:pPr>
            <w:r w:rsidRPr="00E43213">
              <w:rPr>
                <w:rFonts w:ascii="Arial" w:hAnsi="Arial" w:cs="Arial"/>
                <w:bCs/>
                <w:iCs/>
                <w:color w:val="000000" w:themeColor="text1"/>
                <w:sz w:val="20"/>
                <w:szCs w:val="20"/>
              </w:rPr>
              <w:t>2.4. Tại Việt Nam và có cơ sở sản xuất thuốc trước chuyển giao công nghệ hoặc cơ sở sản xuất thuốc đặt gia công tại nước là thành viên PIC/s đồng thời là thành viên ICH</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bCs/>
                <w:iCs/>
                <w:color w:val="000000" w:themeColor="text1"/>
                <w:sz w:val="20"/>
                <w:szCs w:val="20"/>
              </w:rPr>
            </w:pPr>
            <w:r w:rsidRPr="00E43213">
              <w:rPr>
                <w:rFonts w:ascii="Arial" w:hAnsi="Arial" w:cs="Arial"/>
                <w:bCs/>
                <w:iCs/>
                <w:color w:val="000000" w:themeColor="text1"/>
                <w:sz w:val="20"/>
                <w:szCs w:val="20"/>
              </w:rPr>
              <w:t>18</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 xml:space="preserve">2.5. Tại nước còn lại không thuộc mục 2.1, </w:t>
            </w:r>
            <w:r w:rsidRPr="00E43213">
              <w:rPr>
                <w:rFonts w:ascii="Arial" w:hAnsi="Arial" w:cs="Arial"/>
                <w:bCs/>
                <w:iCs/>
                <w:color w:val="000000" w:themeColor="text1"/>
                <w:sz w:val="20"/>
                <w:szCs w:val="20"/>
              </w:rPr>
              <w:t>2.2, 2.3 và 2.4</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15</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b/>
                <w:bCs/>
                <w:color w:val="000000" w:themeColor="text1"/>
                <w:sz w:val="20"/>
                <w:szCs w:val="20"/>
              </w:rPr>
              <w:t>3. Tình hình vi phạm chất lượng của mặt hàng thuốc dự thầu</w:t>
            </w:r>
            <w:r w:rsidRPr="00E43213">
              <w:rPr>
                <w:rFonts w:ascii="Arial" w:hAnsi="Arial" w:cs="Arial"/>
                <w:b/>
                <w:bCs/>
                <w:color w:val="000000" w:themeColor="text1"/>
                <w:sz w:val="20"/>
                <w:szCs w:val="20"/>
                <w:vertAlign w:val="superscript"/>
              </w:rPr>
              <w:t>(4)</w:t>
            </w:r>
            <w:r w:rsidRPr="00E43213">
              <w:rPr>
                <w:rFonts w:ascii="Arial" w:hAnsi="Arial" w:cs="Arial"/>
                <w:b/>
                <w:bCs/>
                <w:color w:val="000000" w:themeColor="text1"/>
                <w:sz w:val="20"/>
                <w:szCs w:val="20"/>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b/>
                <w:bCs/>
                <w:color w:val="000000" w:themeColor="text1"/>
                <w:sz w:val="20"/>
                <w:szCs w:val="20"/>
              </w:rPr>
            </w:pP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3.1. Chưa phát hiện vi phạm về chất lượng trong vòng 01 năm tính từ thời điểm đóng 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 xml:space="preserve">3.2. Có thông báo vi phạm về chất lượng trong vòng 01 năm tính từ thời điểm đóng </w:t>
            </w:r>
            <w:r w:rsidRPr="00E43213">
              <w:rPr>
                <w:rFonts w:ascii="Arial" w:hAnsi="Arial" w:cs="Arial"/>
                <w:color w:val="000000" w:themeColor="text1"/>
                <w:sz w:val="20"/>
                <w:szCs w:val="20"/>
              </w:rPr>
              <w:lastRenderedPageBreak/>
              <w:t>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lastRenderedPageBreak/>
              <w:t>a) Vi phạm chất lượng ở Mức độ 3</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b) Vi phạm chất lượng ở Mức độ 2</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0</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b/>
                <w:bCs/>
                <w:color w:val="000000" w:themeColor="text1"/>
                <w:sz w:val="20"/>
                <w:szCs w:val="20"/>
              </w:rPr>
              <w:t>4. Tình hình vi phạm chất lượng của cơ sở sản xuất mặt hàng thuốc dự thầu</w:t>
            </w:r>
            <w:r w:rsidRPr="00E43213">
              <w:rPr>
                <w:rFonts w:ascii="Arial" w:hAnsi="Arial" w:cs="Arial"/>
                <w:b/>
                <w:bCs/>
                <w:color w:val="000000" w:themeColor="text1"/>
                <w:sz w:val="20"/>
                <w:szCs w:val="20"/>
                <w:vertAlign w:val="superscript"/>
              </w:rPr>
              <w:t>(5)</w:t>
            </w:r>
            <w:r w:rsidRPr="00E43213">
              <w:rPr>
                <w:rFonts w:ascii="Arial" w:hAnsi="Arial" w:cs="Arial"/>
                <w:b/>
                <w:bCs/>
                <w:color w:val="000000" w:themeColor="text1"/>
                <w:sz w:val="20"/>
                <w:szCs w:val="20"/>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b/>
                <w:bCs/>
                <w:color w:val="000000" w:themeColor="text1"/>
                <w:sz w:val="20"/>
                <w:szCs w:val="20"/>
              </w:rPr>
            </w:pP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4.1. Không có thuốc vi phạm chất lượng trong vòng 01 năm tính từ thời điểm đóng 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4.2. Có 01 mặt hàng vi phạm chất lượng trong vòng 01 năm tính từ thời điểm đóng 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4</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4.3. Có 02 mặt hàng vi phạm chất lượng trong vòng 01 năm tính từ thời điểm đóng 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4.4. Có từ 03 mặt hàng trở lên vi phạm chất lượng trong vòng 01 năm tính từ thời điểm đóng 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0</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b/>
                <w:bCs/>
                <w:color w:val="000000" w:themeColor="text1"/>
                <w:sz w:val="20"/>
                <w:szCs w:val="20"/>
              </w:rPr>
              <w:t>5. Hạn dùng (Tuổi thọ) của thuốc</w:t>
            </w:r>
            <w:r w:rsidRPr="00E43213">
              <w:rPr>
                <w:rFonts w:ascii="Arial" w:hAnsi="Arial" w:cs="Arial"/>
                <w:b/>
                <w:bCs/>
                <w:color w:val="000000" w:themeColor="text1"/>
                <w:sz w:val="20"/>
                <w:szCs w:val="20"/>
                <w:vertAlign w:val="superscript"/>
              </w:rPr>
              <w:t>(6)</w:t>
            </w:r>
            <w:r w:rsidRPr="00E43213">
              <w:rPr>
                <w:rFonts w:ascii="Arial" w:hAnsi="Arial" w:cs="Arial"/>
                <w:b/>
                <w:bCs/>
                <w:color w:val="000000" w:themeColor="text1"/>
                <w:sz w:val="20"/>
                <w:szCs w:val="20"/>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b/>
                <w:bCs/>
                <w:color w:val="000000" w:themeColor="text1"/>
                <w:sz w:val="20"/>
                <w:szCs w:val="20"/>
              </w:rPr>
            </w:pP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5.1. Mặt hàng thuốc tham dự thầu có tuổi thọ từ 03 năm trở lên</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5.2. Mặt hàng thuốc tham dự thầu có tuổi thọ từ 02 năm đến dưới 03 năm</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4</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5.3. Mặt hàng thuốc tham dự thầu có tuổi thọ dưới 02 năm</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b/>
                <w:bCs/>
                <w:color w:val="000000" w:themeColor="text1"/>
                <w:sz w:val="20"/>
                <w:szCs w:val="20"/>
              </w:rPr>
              <w:t>6. Tiêu chí đánh giá về nguyên liệu (hoạt chất) sản xuất mặt hàng thuốc tham dự thầu</w:t>
            </w:r>
            <w:r w:rsidRPr="00E43213">
              <w:rPr>
                <w:rFonts w:ascii="Arial" w:hAnsi="Arial" w:cs="Arial"/>
                <w:b/>
                <w:bCs/>
                <w:color w:val="000000" w:themeColor="text1"/>
                <w:sz w:val="20"/>
                <w:szCs w:val="20"/>
                <w:vertAlign w:val="superscript"/>
              </w:rPr>
              <w:t>(7)</w:t>
            </w:r>
            <w:r w:rsidRPr="00E43213">
              <w:rPr>
                <w:rFonts w:ascii="Arial" w:hAnsi="Arial" w:cs="Arial"/>
                <w:b/>
                <w:bCs/>
                <w:color w:val="000000" w:themeColor="text1"/>
                <w:sz w:val="20"/>
                <w:szCs w:val="20"/>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3</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b/>
                <w:bCs/>
                <w:color w:val="000000" w:themeColor="text1"/>
                <w:sz w:val="20"/>
                <w:szCs w:val="20"/>
              </w:rPr>
            </w:pP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 xml:space="preserve">6.1. Nguyên liệu (hoạt chất) sản xuất tại các nước thuộc danh sách SRA </w:t>
            </w:r>
            <w:r w:rsidRPr="00E43213">
              <w:rPr>
                <w:rFonts w:ascii="Arial" w:hAnsi="Arial" w:cs="Arial"/>
                <w:bCs/>
                <w:iCs/>
                <w:color w:val="000000" w:themeColor="text1"/>
                <w:sz w:val="20"/>
                <w:szCs w:val="20"/>
              </w:rPr>
              <w:t>hoặc EMA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 xml:space="preserve">6.2. Nguyên liệu (hoạt chất) sản xuất tại các nước khác không thuộc danh sách SRA </w:t>
            </w:r>
            <w:r w:rsidRPr="00E43213">
              <w:rPr>
                <w:rFonts w:ascii="Arial" w:hAnsi="Arial" w:cs="Arial"/>
                <w:bCs/>
                <w:iCs/>
                <w:color w:val="000000" w:themeColor="text1"/>
                <w:sz w:val="20"/>
                <w:szCs w:val="20"/>
              </w:rPr>
              <w:t>hoặc EMA</w:t>
            </w:r>
            <w:r w:rsidRPr="00E43213">
              <w:rPr>
                <w:rFonts w:ascii="Arial" w:hAnsi="Arial" w:cs="Arial"/>
                <w:color w:val="000000" w:themeColor="text1"/>
                <w:sz w:val="20"/>
                <w:szCs w:val="20"/>
              </w:rPr>
              <w:t xml:space="preserve"> được cấp chứng nhận CEP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6.3. Các trường hợp khác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2</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b/>
                <w:bCs/>
                <w:color w:val="000000" w:themeColor="text1"/>
                <w:sz w:val="20"/>
                <w:szCs w:val="20"/>
              </w:rPr>
              <w:t>7. Tiêu chí đánh giá về tương đương sinh học của thuốc, thuốc thuộc danh mục sản phẩm quốc gia, thuốc được giải thưởng “Ngôi sao thuốc Việt” của Bộ Y tế</w:t>
            </w:r>
            <w:r w:rsidRPr="00E43213">
              <w:rPr>
                <w:rFonts w:ascii="Arial" w:hAnsi="Arial" w:cs="Arial"/>
                <w:b/>
                <w:bCs/>
                <w:color w:val="000000" w:themeColor="text1"/>
                <w:sz w:val="20"/>
                <w:szCs w:val="20"/>
                <w:vertAlign w:val="superscript"/>
              </w:rPr>
              <w:t>(8)</w:t>
            </w:r>
            <w:r w:rsidRPr="00E43213">
              <w:rPr>
                <w:rFonts w:ascii="Arial" w:hAnsi="Arial" w:cs="Arial"/>
                <w:b/>
                <w:bCs/>
                <w:color w:val="000000" w:themeColor="text1"/>
                <w:sz w:val="20"/>
                <w:szCs w:val="20"/>
              </w:rPr>
              <w:t xml:space="preserve">: </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b/>
                <w:bCs/>
                <w:color w:val="000000" w:themeColor="text1"/>
                <w:sz w:val="20"/>
                <w:szCs w:val="20"/>
              </w:rPr>
            </w:pP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 xml:space="preserve">7.1. Mặt hàng thuốc tham dự thầu </w:t>
            </w:r>
            <w:r w:rsidRPr="00E43213">
              <w:rPr>
                <w:rFonts w:ascii="Arial" w:hAnsi="Arial" w:cs="Arial"/>
                <w:bCs/>
                <w:iCs/>
                <w:color w:val="000000" w:themeColor="text1"/>
                <w:sz w:val="20"/>
                <w:szCs w:val="20"/>
              </w:rPr>
              <w:t xml:space="preserve">được cơ quan quản lý dược Việt Nam công bố </w:t>
            </w:r>
            <w:r w:rsidRPr="00E43213">
              <w:rPr>
                <w:rFonts w:ascii="Arial" w:hAnsi="Arial" w:cs="Arial"/>
                <w:color w:val="000000" w:themeColor="text1"/>
                <w:sz w:val="20"/>
                <w:szCs w:val="20"/>
              </w:rPr>
              <w:t>có chứng minh tương đương sinh học hoặc thuốc thuộc danh mục biệt dược gốc, sinh phẩm tham chiếu do Bộ Y tế công bố</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 xml:space="preserve">7.2. Mặt hàng thuốc tham dự thầu thuộc Danh mục sản phẩm quốc gia </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7.3. Mặt hàng thuốc tham dự thầu được giải thưởng “Ngôi sao thuốc Việt” của Bộ Y tế</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7.4. Các trường hợp khác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b/>
                <w:bCs/>
                <w:color w:val="000000" w:themeColor="text1"/>
                <w:sz w:val="20"/>
                <w:szCs w:val="20"/>
              </w:rPr>
              <w:t xml:space="preserve">8. Mặt hàng thuốc được sản xuất từ nguyên liệu kháng sinh sản xuất trong nước (Không đánh giá đối với thuốc dược liệu, thuốc </w:t>
            </w:r>
            <w:r w:rsidRPr="00E43213">
              <w:rPr>
                <w:rFonts w:ascii="Arial" w:hAnsi="Arial" w:cs="Arial"/>
                <w:b/>
                <w:color w:val="000000" w:themeColor="text1"/>
                <w:sz w:val="20"/>
                <w:szCs w:val="20"/>
              </w:rPr>
              <w:t>có thành phần dược liệu phối hợp với dược chất hóa dược,</w:t>
            </w:r>
            <w:r w:rsidRPr="00E43213">
              <w:rPr>
                <w:rFonts w:ascii="Arial" w:hAnsi="Arial" w:cs="Arial"/>
                <w:b/>
                <w:bCs/>
                <w:color w:val="000000" w:themeColor="text1"/>
                <w:sz w:val="20"/>
                <w:szCs w:val="20"/>
              </w:rPr>
              <w:t xml:space="preserve"> thuốc cổ truyền):</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3</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b/>
                <w:bCs/>
                <w:color w:val="000000" w:themeColor="text1"/>
                <w:sz w:val="20"/>
                <w:szCs w:val="20"/>
              </w:rPr>
            </w:pP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8.1. Mặt hàng thuốc tham dự thầu được sản xuất từ nguồn nguyên liệu kháng sinh sản xuất trong nước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8.2. Mặt hàng thuốc tham dự thầu được sản xuất từ nguồn nguyên liệu không phải là kháng sinh sản xuất trong nước hoặc thuốc dự thầu không phải thuốc kháng sinh</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2</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b/>
                <w:bCs/>
                <w:color w:val="000000" w:themeColor="text1"/>
                <w:sz w:val="20"/>
                <w:szCs w:val="20"/>
              </w:rPr>
              <w:t xml:space="preserve">9. Mặt hàng thuốc tham dự thầu là thuốc dược liệu, </w:t>
            </w:r>
            <w:r w:rsidRPr="00E43213">
              <w:rPr>
                <w:rFonts w:ascii="Arial" w:hAnsi="Arial" w:cs="Arial"/>
                <w:b/>
                <w:color w:val="000000" w:themeColor="text1"/>
                <w:sz w:val="20"/>
                <w:szCs w:val="20"/>
              </w:rPr>
              <w:t>thuốc có thành phần dược liệu phối hợp với dược chất hóa dược,</w:t>
            </w:r>
            <w:r w:rsidRPr="00E43213">
              <w:rPr>
                <w:rFonts w:ascii="Arial" w:hAnsi="Arial" w:cs="Arial"/>
                <w:b/>
                <w:bCs/>
                <w:color w:val="000000" w:themeColor="text1"/>
                <w:sz w:val="20"/>
                <w:szCs w:val="20"/>
              </w:rPr>
              <w:t xml:space="preserve"> thuốc cổ truyền (Không đánh giá đối với thuốc hóa dược, vắc xin, sinh phẩm):</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3</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b/>
                <w:bCs/>
                <w:color w:val="000000" w:themeColor="text1"/>
                <w:sz w:val="20"/>
                <w:szCs w:val="20"/>
              </w:rPr>
            </w:pP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9.1. Mặt hàng thuốc tham dự thầu được sản xuất từ dược liệu có chứng nhận đạt GACP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9.2. Mặt hàng thuốc tham dự thầu được sản xuất trên cơ sở nhiệm vụ khoa học và công nghệ cấp quốc gia, cấp Bộ và cấp tỉnh</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9.3. Mặt hàng thuốc tham dự thầu được sản xuất từ dược liệu có nguồn gốc xuất xứ rõ ràng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2</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9.4. Mặt hàng thuốc tham dự thầu được sản xuất từ dược liệu không chứng minh được nguồn gốc xuất xứ rõ ràng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0</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b/>
                <w:bCs/>
                <w:color w:val="000000" w:themeColor="text1"/>
                <w:sz w:val="20"/>
                <w:szCs w:val="20"/>
              </w:rPr>
            </w:pPr>
            <w:r w:rsidRPr="00E43213">
              <w:rPr>
                <w:rFonts w:ascii="Arial" w:hAnsi="Arial" w:cs="Arial"/>
                <w:b/>
                <w:bCs/>
                <w:color w:val="000000" w:themeColor="text1"/>
                <w:sz w:val="20"/>
                <w:szCs w:val="20"/>
              </w:rPr>
              <w:t>II. Các tiêu chí đánh giá về đóng gói, bảo quản, giao hàng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30</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b/>
                <w:bCs/>
                <w:color w:val="000000" w:themeColor="text1"/>
                <w:sz w:val="20"/>
                <w:szCs w:val="20"/>
              </w:rPr>
            </w:pP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b/>
                <w:bCs/>
                <w:color w:val="000000" w:themeColor="text1"/>
                <w:sz w:val="20"/>
                <w:szCs w:val="20"/>
              </w:rPr>
            </w:pPr>
            <w:r w:rsidRPr="00F12F57">
              <w:rPr>
                <w:rFonts w:ascii="Arial" w:hAnsi="Arial" w:cs="Arial"/>
                <w:b/>
                <w:bCs/>
                <w:color w:val="000000" w:themeColor="text1"/>
                <w:sz w:val="20"/>
                <w:szCs w:val="20"/>
              </w:rPr>
              <w:t xml:space="preserve">10. </w:t>
            </w:r>
            <w:r w:rsidRPr="00E43213">
              <w:rPr>
                <w:rFonts w:ascii="Arial" w:hAnsi="Arial" w:cs="Arial"/>
                <w:b/>
                <w:bCs/>
                <w:color w:val="000000" w:themeColor="text1"/>
                <w:sz w:val="20"/>
                <w:szCs w:val="20"/>
              </w:rPr>
              <w:t>Mặt hàng thuốc được cung ứng bởi cơ sở:</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b/>
                <w:bCs/>
                <w:color w:val="000000" w:themeColor="text1"/>
                <w:sz w:val="20"/>
                <w:szCs w:val="20"/>
              </w:rPr>
            </w:pP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10.1. Là doanh nghiệp sản xuất mặt hàng thuốc dự thầu</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10.2. Là doanh nghiệp nhập khẩu trực tiếp mặt hàng thuốc dự thầu</w:t>
            </w:r>
            <w:r w:rsidRPr="00E43213">
              <w:rPr>
                <w:rFonts w:ascii="Arial" w:hAnsi="Arial" w:cs="Arial"/>
                <w:color w:val="000000" w:themeColor="text1"/>
                <w:sz w:val="20"/>
                <w:szCs w:val="20"/>
                <w:vertAlign w:val="superscript"/>
              </w:rPr>
              <w:t>(9)</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4</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lastRenderedPageBreak/>
              <w:t>10.3. Không phải doanh nghiệp sản xuất, nhập khẩu trực tiếp mặt hàng thuốc dự thầu</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b/>
                <w:bCs/>
                <w:color w:val="000000" w:themeColor="text1"/>
                <w:sz w:val="20"/>
                <w:szCs w:val="20"/>
              </w:rPr>
              <w:t xml:space="preserve">11. Mặt hàng thuốc được cung ứng bởi nhà thầu có kinh nghiệm cung ứng thuốc </w:t>
            </w:r>
            <w:r w:rsidRPr="00E43213">
              <w:rPr>
                <w:rFonts w:ascii="Arial" w:hAnsi="Arial" w:cs="Arial"/>
                <w:b/>
                <w:bCs/>
                <w:color w:val="000000" w:themeColor="text1"/>
                <w:sz w:val="20"/>
                <w:szCs w:val="20"/>
                <w:vertAlign w:val="superscript"/>
              </w:rPr>
              <w:t>(10)</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b/>
                <w:bCs/>
                <w:color w:val="000000" w:themeColor="text1"/>
                <w:sz w:val="20"/>
                <w:szCs w:val="20"/>
              </w:rPr>
            </w:pP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11.1. Đã cung ứng thuốc cho cơ sở y tế từ 03 năm trở lên</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11.2. Đã cung ứng thuốc cho cơ sở y tế dưới 03 năm</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4</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11.3. Chưa cung ứng thuốc cho cơ sở y tế</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b/>
                <w:bCs/>
                <w:color w:val="000000" w:themeColor="text1"/>
                <w:sz w:val="20"/>
                <w:szCs w:val="20"/>
              </w:rPr>
              <w:t xml:space="preserve">12. Khả năng đáp ứng yêu cầu của nhà thầu về điều kiện giao hàng </w:t>
            </w:r>
            <w:r w:rsidRPr="00E43213">
              <w:rPr>
                <w:rFonts w:ascii="Arial" w:hAnsi="Arial" w:cs="Arial"/>
                <w:b/>
                <w:bCs/>
                <w:color w:val="000000" w:themeColor="text1"/>
                <w:sz w:val="20"/>
                <w:szCs w:val="20"/>
                <w:vertAlign w:val="superscript"/>
              </w:rPr>
              <w:t>(11)</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b/>
                <w:bCs/>
                <w:color w:val="000000" w:themeColor="text1"/>
                <w:sz w:val="20"/>
                <w:szCs w:val="20"/>
              </w:rPr>
            </w:pP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12.1. Đáp ứng được yêu cầu về điều kiện giao hàng tại hồ sơ mời thầu</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12.2. Không đáp ứng được yêu cầu về điều kiện giao hàng tại hồ sơ mời thầu</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0</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b/>
                <w:bCs/>
                <w:color w:val="000000" w:themeColor="text1"/>
                <w:sz w:val="20"/>
                <w:szCs w:val="20"/>
              </w:rPr>
              <w:t xml:space="preserve">13. Mặt hàng thuốc được cung ứng bởi nhà thầu có uy tín trong thực hiện hợp đồng </w:t>
            </w:r>
            <w:r w:rsidRPr="00E43213">
              <w:rPr>
                <w:rFonts w:ascii="Arial" w:hAnsi="Arial" w:cs="Arial"/>
                <w:b/>
                <w:bCs/>
                <w:color w:val="000000" w:themeColor="text1"/>
                <w:sz w:val="20"/>
                <w:szCs w:val="20"/>
                <w:vertAlign w:val="superscript"/>
              </w:rPr>
              <w:t>(12)</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10</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b/>
                <w:bCs/>
                <w:color w:val="000000" w:themeColor="text1"/>
                <w:sz w:val="20"/>
                <w:szCs w:val="20"/>
              </w:rPr>
            </w:pP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13.1. Nhà thầu có vi phạm trong thực hiện hợp đồng cung ứng thuốc cho các cơ sở y tế đã được công bố trên Hệ thống mạng đấu thầu quốc gia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8</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13.2. Nhà thầu đã cung ứng thuốc tại đơn vị</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a) Cung ứng thuốc bảo đảm tiến độ theo hợp đồng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10</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b) Cung ứng thuốc không bảo đảm tiến độ theo hợp đồng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8</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13.3. Nhà thầu chưa cung ứng thuốc tại đơn vị</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8</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b/>
                <w:bCs/>
                <w:color w:val="000000" w:themeColor="text1"/>
                <w:sz w:val="20"/>
                <w:szCs w:val="20"/>
              </w:rPr>
              <w:t xml:space="preserve">14. Mặt hàng thuốc tham dự thầu bởi nhà thầu có hệ thống phân phối, cung ứng rộng khắp tại các địa bàn miền núi, khó khăn </w:t>
            </w:r>
            <w:r w:rsidRPr="00E43213">
              <w:rPr>
                <w:rFonts w:ascii="Arial" w:hAnsi="Arial" w:cs="Arial"/>
                <w:b/>
                <w:bCs/>
                <w:color w:val="000000" w:themeColor="text1"/>
                <w:sz w:val="20"/>
                <w:szCs w:val="20"/>
                <w:vertAlign w:val="superscript"/>
              </w:rPr>
              <w:t>(13)</w:t>
            </w:r>
            <w:r w:rsidRPr="00E43213">
              <w:rPr>
                <w:rFonts w:ascii="Arial" w:hAnsi="Arial" w:cs="Arial"/>
                <w:b/>
                <w:bCs/>
                <w:color w:val="000000" w:themeColor="text1"/>
                <w:sz w:val="20"/>
                <w:szCs w:val="20"/>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b/>
                <w:bCs/>
                <w:color w:val="000000" w:themeColor="text1"/>
                <w:sz w:val="20"/>
                <w:szCs w:val="20"/>
              </w:rPr>
            </w:pP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 xml:space="preserve">14.1.  Nhà thầu có hệ thống phân phối, cung ứng rộng khắp trên địa bàn tỉnh (chỉ áp dụng đối với các tỉnh, Cao Bằng, </w:t>
            </w:r>
            <w:r w:rsidRPr="00E43213">
              <w:rPr>
                <w:rFonts w:ascii="Arial" w:hAnsi="Arial" w:cs="Arial"/>
                <w:bCs/>
                <w:iCs/>
                <w:color w:val="000000" w:themeColor="text1"/>
                <w:sz w:val="20"/>
                <w:szCs w:val="20"/>
              </w:rPr>
              <w:t>Thái Nguyên</w:t>
            </w:r>
            <w:r w:rsidRPr="00E43213">
              <w:rPr>
                <w:rFonts w:ascii="Arial" w:hAnsi="Arial" w:cs="Arial"/>
                <w:color w:val="000000" w:themeColor="text1"/>
                <w:sz w:val="20"/>
                <w:szCs w:val="20"/>
              </w:rPr>
              <w:t xml:space="preserve">, Lào Cai, Bắc Giang, Phú Thọ, Điện Biên, Lai Châu, Sơn La, Thanh Hóa, Nghệ An, Quảng Trị, </w:t>
            </w:r>
            <w:r w:rsidRPr="00E43213">
              <w:rPr>
                <w:rFonts w:ascii="Arial" w:hAnsi="Arial" w:cs="Arial"/>
                <w:bCs/>
                <w:iCs/>
                <w:color w:val="000000" w:themeColor="text1"/>
                <w:sz w:val="20"/>
                <w:szCs w:val="20"/>
              </w:rPr>
              <w:t>Đà Nẵng</w:t>
            </w:r>
            <w:r w:rsidRPr="00E43213">
              <w:rPr>
                <w:rFonts w:ascii="Arial" w:hAnsi="Arial" w:cs="Arial"/>
                <w:color w:val="000000" w:themeColor="text1"/>
                <w:sz w:val="20"/>
                <w:szCs w:val="20"/>
              </w:rPr>
              <w:t xml:space="preserve">, Quảng Ngãi, </w:t>
            </w:r>
            <w:r w:rsidRPr="00E43213">
              <w:rPr>
                <w:rFonts w:ascii="Arial" w:hAnsi="Arial" w:cs="Arial"/>
                <w:bCs/>
                <w:iCs/>
                <w:color w:val="000000" w:themeColor="text1"/>
                <w:sz w:val="20"/>
                <w:szCs w:val="20"/>
              </w:rPr>
              <w:t>Khánh Hòa</w:t>
            </w:r>
            <w:r w:rsidRPr="00E43213">
              <w:rPr>
                <w:rFonts w:ascii="Arial" w:hAnsi="Arial" w:cs="Arial"/>
                <w:color w:val="000000" w:themeColor="text1"/>
                <w:sz w:val="20"/>
                <w:szCs w:val="20"/>
              </w:rPr>
              <w:t xml:space="preserve">, Lâm Đồng, Quảng Ninh, Hà Tĩnh, Gia Lai, </w:t>
            </w:r>
            <w:r w:rsidRPr="00E43213">
              <w:rPr>
                <w:rFonts w:ascii="Arial" w:hAnsi="Arial" w:cs="Arial"/>
                <w:bCs/>
                <w:iCs/>
                <w:color w:val="000000" w:themeColor="text1"/>
                <w:sz w:val="20"/>
                <w:szCs w:val="20"/>
              </w:rPr>
              <w:t>Đắk Lắk</w:t>
            </w:r>
            <w:r w:rsidRPr="00E43213">
              <w:rPr>
                <w:rFonts w:ascii="Arial" w:hAnsi="Arial" w:cs="Arial"/>
                <w:color w:val="000000" w:themeColor="text1"/>
                <w:sz w:val="20"/>
                <w:szCs w:val="20"/>
              </w:rPr>
              <w:t>, Tuyên Quang)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AF4545" w:rsidRPr="00E43213" w:rsidTr="007F5B3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45" w:rsidRPr="00E43213" w:rsidRDefault="00AF4545" w:rsidP="007F5B3F">
            <w:pPr>
              <w:rPr>
                <w:rFonts w:ascii="Arial" w:hAnsi="Arial" w:cs="Arial"/>
                <w:color w:val="000000" w:themeColor="text1"/>
                <w:sz w:val="20"/>
                <w:szCs w:val="20"/>
              </w:rPr>
            </w:pPr>
            <w:r w:rsidRPr="00E43213">
              <w:rPr>
                <w:rFonts w:ascii="Arial" w:hAnsi="Arial" w:cs="Arial"/>
                <w:color w:val="000000" w:themeColor="text1"/>
                <w:sz w:val="20"/>
                <w:szCs w:val="20"/>
              </w:rPr>
              <w:t>14.2. Các trường hợp khác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F4545" w:rsidRPr="00E43213" w:rsidRDefault="00AF4545" w:rsidP="007F5B3F">
            <w:pPr>
              <w:jc w:val="center"/>
              <w:rPr>
                <w:rFonts w:ascii="Arial" w:hAnsi="Arial" w:cs="Arial"/>
                <w:color w:val="000000" w:themeColor="text1"/>
                <w:sz w:val="20"/>
                <w:szCs w:val="20"/>
              </w:rPr>
            </w:pPr>
            <w:r w:rsidRPr="00E43213">
              <w:rPr>
                <w:rFonts w:ascii="Arial" w:hAnsi="Arial" w:cs="Arial"/>
                <w:color w:val="000000" w:themeColor="text1"/>
                <w:sz w:val="20"/>
                <w:szCs w:val="20"/>
              </w:rPr>
              <w:t>4</w:t>
            </w:r>
          </w:p>
        </w:tc>
      </w:tr>
    </w:tbl>
    <w:p w:rsidR="004900B5" w:rsidRDefault="004900B5">
      <w:bookmarkStart w:id="0" w:name="_GoBack"/>
      <w:bookmarkEnd w:id="0"/>
    </w:p>
    <w:sectPr w:rsidR="004900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45"/>
    <w:rsid w:val="004900B5"/>
    <w:rsid w:val="00AF4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D31BC-ECB8-472D-95E2-F508EB19D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F4545"/>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1141</Words>
  <Characters>6510</Characters>
  <Application>Microsoft Office Word</Application>
  <DocSecurity>0</DocSecurity>
  <Lines>54</Lines>
  <Paragraphs>15</Paragraphs>
  <ScaleCrop>false</ScaleCrop>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2025-11-05T08:29:00Z</dcterms:created>
  <dcterms:modified xsi:type="dcterms:W3CDTF">2025-11-05T08:29:00Z</dcterms:modified>
</cp:coreProperties>
</file>