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48D" w:rsidRPr="0047421A" w:rsidRDefault="003017A0" w:rsidP="00FF2A2D">
      <w:pPr>
        <w:ind w:right="17"/>
        <w:jc w:val="center"/>
        <w:rPr>
          <w:b/>
          <w:sz w:val="28"/>
          <w:szCs w:val="28"/>
        </w:rPr>
      </w:pPr>
      <w:r w:rsidRPr="0047421A">
        <w:rPr>
          <w:b/>
          <w:sz w:val="28"/>
          <w:szCs w:val="28"/>
        </w:rPr>
        <w:t>Phần 2. YÊU CẦU VỀ KỸ THUẬT</w:t>
      </w:r>
    </w:p>
    <w:p w:rsidR="00487710" w:rsidRPr="0047421A" w:rsidRDefault="003017A0" w:rsidP="00FF2A2D">
      <w:pPr>
        <w:ind w:right="17"/>
        <w:jc w:val="center"/>
        <w:rPr>
          <w:b/>
          <w:sz w:val="28"/>
          <w:szCs w:val="28"/>
        </w:rPr>
      </w:pPr>
      <w:r w:rsidRPr="0047421A">
        <w:rPr>
          <w:b/>
          <w:sz w:val="28"/>
          <w:szCs w:val="28"/>
        </w:rPr>
        <w:t>Chương</w:t>
      </w:r>
      <w:r w:rsidRPr="0047421A">
        <w:rPr>
          <w:b/>
          <w:spacing w:val="-8"/>
          <w:sz w:val="28"/>
          <w:szCs w:val="28"/>
        </w:rPr>
        <w:t xml:space="preserve"> </w:t>
      </w:r>
      <w:r w:rsidRPr="0047421A">
        <w:rPr>
          <w:b/>
          <w:sz w:val="28"/>
          <w:szCs w:val="28"/>
        </w:rPr>
        <w:t>V.</w:t>
      </w:r>
      <w:r w:rsidRPr="0047421A">
        <w:rPr>
          <w:b/>
          <w:spacing w:val="-6"/>
          <w:sz w:val="28"/>
          <w:szCs w:val="28"/>
        </w:rPr>
        <w:t xml:space="preserve"> </w:t>
      </w:r>
      <w:r w:rsidRPr="0047421A">
        <w:rPr>
          <w:b/>
          <w:sz w:val="28"/>
          <w:szCs w:val="28"/>
        </w:rPr>
        <w:t>YÊU</w:t>
      </w:r>
      <w:r w:rsidRPr="0047421A">
        <w:rPr>
          <w:b/>
          <w:spacing w:val="-6"/>
          <w:sz w:val="28"/>
          <w:szCs w:val="28"/>
        </w:rPr>
        <w:t xml:space="preserve"> </w:t>
      </w:r>
      <w:r w:rsidRPr="0047421A">
        <w:rPr>
          <w:b/>
          <w:sz w:val="28"/>
          <w:szCs w:val="28"/>
        </w:rPr>
        <w:t>CẦU</w:t>
      </w:r>
      <w:r w:rsidRPr="0047421A">
        <w:rPr>
          <w:b/>
          <w:spacing w:val="-7"/>
          <w:sz w:val="28"/>
          <w:szCs w:val="28"/>
        </w:rPr>
        <w:t xml:space="preserve"> </w:t>
      </w:r>
      <w:r w:rsidRPr="0047421A">
        <w:rPr>
          <w:b/>
          <w:sz w:val="28"/>
          <w:szCs w:val="28"/>
        </w:rPr>
        <w:t>VỀ</w:t>
      </w:r>
      <w:r w:rsidRPr="0047421A">
        <w:rPr>
          <w:b/>
          <w:spacing w:val="-8"/>
          <w:sz w:val="28"/>
          <w:szCs w:val="28"/>
        </w:rPr>
        <w:t xml:space="preserve"> </w:t>
      </w:r>
      <w:r w:rsidRPr="0047421A">
        <w:rPr>
          <w:b/>
          <w:sz w:val="28"/>
          <w:szCs w:val="28"/>
        </w:rPr>
        <w:t>KỸ</w:t>
      </w:r>
      <w:r w:rsidRPr="0047421A">
        <w:rPr>
          <w:b/>
          <w:spacing w:val="-6"/>
          <w:sz w:val="28"/>
          <w:szCs w:val="28"/>
        </w:rPr>
        <w:t xml:space="preserve"> </w:t>
      </w:r>
      <w:r w:rsidRPr="0047421A">
        <w:rPr>
          <w:b/>
          <w:sz w:val="28"/>
          <w:szCs w:val="28"/>
        </w:rPr>
        <w:t>THUẬT</w:t>
      </w:r>
    </w:p>
    <w:p w:rsidR="00A9048D" w:rsidRPr="0047421A" w:rsidRDefault="00A9048D" w:rsidP="00FF2A2D">
      <w:pPr>
        <w:ind w:right="17"/>
        <w:jc w:val="both"/>
        <w:rPr>
          <w:b/>
          <w:sz w:val="28"/>
          <w:szCs w:val="28"/>
        </w:rPr>
      </w:pPr>
    </w:p>
    <w:p w:rsidR="00487710" w:rsidRPr="0047421A" w:rsidRDefault="003017A0" w:rsidP="00FF2A2D">
      <w:pPr>
        <w:pStyle w:val="ListParagraph"/>
        <w:numPr>
          <w:ilvl w:val="0"/>
          <w:numId w:val="10"/>
        </w:numPr>
        <w:tabs>
          <w:tab w:val="left" w:pos="1134"/>
        </w:tabs>
        <w:spacing w:before="0" w:line="234" w:lineRule="exact"/>
        <w:ind w:left="1134" w:hanging="229"/>
        <w:rPr>
          <w:b/>
          <w:sz w:val="28"/>
          <w:szCs w:val="28"/>
        </w:rPr>
      </w:pPr>
      <w:r w:rsidRPr="0047421A">
        <w:rPr>
          <w:b/>
          <w:sz w:val="28"/>
          <w:szCs w:val="28"/>
        </w:rPr>
        <w:t>Giới</w:t>
      </w:r>
      <w:r w:rsidRPr="0047421A">
        <w:rPr>
          <w:b/>
          <w:spacing w:val="-5"/>
          <w:sz w:val="28"/>
          <w:szCs w:val="28"/>
        </w:rPr>
        <w:t xml:space="preserve"> </w:t>
      </w:r>
      <w:r w:rsidRPr="0047421A">
        <w:rPr>
          <w:b/>
          <w:sz w:val="28"/>
          <w:szCs w:val="28"/>
        </w:rPr>
        <w:t>thiệu</w:t>
      </w:r>
      <w:r w:rsidRPr="0047421A">
        <w:rPr>
          <w:b/>
          <w:spacing w:val="-4"/>
          <w:sz w:val="28"/>
          <w:szCs w:val="28"/>
        </w:rPr>
        <w:t xml:space="preserve"> </w:t>
      </w:r>
      <w:r w:rsidRPr="0047421A">
        <w:rPr>
          <w:b/>
          <w:sz w:val="28"/>
          <w:szCs w:val="28"/>
        </w:rPr>
        <w:t>về</w:t>
      </w:r>
      <w:r w:rsidRPr="0047421A">
        <w:rPr>
          <w:b/>
          <w:spacing w:val="-4"/>
          <w:sz w:val="28"/>
          <w:szCs w:val="28"/>
        </w:rPr>
        <w:t xml:space="preserve"> </w:t>
      </w:r>
      <w:r w:rsidRPr="0047421A">
        <w:rPr>
          <w:b/>
          <w:sz w:val="28"/>
          <w:szCs w:val="28"/>
        </w:rPr>
        <w:t>gói</w:t>
      </w:r>
      <w:r w:rsidRPr="0047421A">
        <w:rPr>
          <w:b/>
          <w:spacing w:val="-4"/>
          <w:sz w:val="28"/>
          <w:szCs w:val="28"/>
        </w:rPr>
        <w:t xml:space="preserve"> thầu</w:t>
      </w:r>
    </w:p>
    <w:p w:rsidR="00487710" w:rsidRPr="0047421A" w:rsidRDefault="003017A0" w:rsidP="00FF2A2D">
      <w:pPr>
        <w:pStyle w:val="ListParagraph"/>
        <w:numPr>
          <w:ilvl w:val="1"/>
          <w:numId w:val="10"/>
        </w:numPr>
        <w:tabs>
          <w:tab w:val="left" w:pos="1163"/>
        </w:tabs>
        <w:spacing w:before="63"/>
        <w:ind w:left="1163" w:hanging="258"/>
        <w:rPr>
          <w:b/>
          <w:sz w:val="28"/>
          <w:szCs w:val="28"/>
        </w:rPr>
      </w:pPr>
      <w:r w:rsidRPr="0047421A">
        <w:rPr>
          <w:b/>
          <w:sz w:val="28"/>
          <w:szCs w:val="28"/>
        </w:rPr>
        <w:t>Phạm</w:t>
      </w:r>
      <w:r w:rsidRPr="0047421A">
        <w:rPr>
          <w:b/>
          <w:spacing w:val="-7"/>
          <w:sz w:val="28"/>
          <w:szCs w:val="28"/>
        </w:rPr>
        <w:t xml:space="preserve"> </w:t>
      </w:r>
      <w:r w:rsidRPr="0047421A">
        <w:rPr>
          <w:b/>
          <w:sz w:val="28"/>
          <w:szCs w:val="28"/>
        </w:rPr>
        <w:t>vi</w:t>
      </w:r>
      <w:r w:rsidRPr="0047421A">
        <w:rPr>
          <w:b/>
          <w:spacing w:val="-4"/>
          <w:sz w:val="28"/>
          <w:szCs w:val="28"/>
        </w:rPr>
        <w:t xml:space="preserve"> </w:t>
      </w:r>
      <w:r w:rsidRPr="0047421A">
        <w:rPr>
          <w:b/>
          <w:sz w:val="28"/>
          <w:szCs w:val="28"/>
        </w:rPr>
        <w:t>công</w:t>
      </w:r>
      <w:r w:rsidRPr="0047421A">
        <w:rPr>
          <w:b/>
          <w:spacing w:val="-2"/>
          <w:sz w:val="28"/>
          <w:szCs w:val="28"/>
        </w:rPr>
        <w:t xml:space="preserve"> </w:t>
      </w:r>
      <w:r w:rsidRPr="0047421A">
        <w:rPr>
          <w:b/>
          <w:sz w:val="28"/>
          <w:szCs w:val="28"/>
        </w:rPr>
        <w:t>việc</w:t>
      </w:r>
      <w:r w:rsidRPr="0047421A">
        <w:rPr>
          <w:b/>
          <w:spacing w:val="-4"/>
          <w:sz w:val="28"/>
          <w:szCs w:val="28"/>
        </w:rPr>
        <w:t xml:space="preserve"> </w:t>
      </w:r>
      <w:r w:rsidRPr="0047421A">
        <w:rPr>
          <w:b/>
          <w:sz w:val="28"/>
          <w:szCs w:val="28"/>
        </w:rPr>
        <w:t>của</w:t>
      </w:r>
      <w:r w:rsidRPr="0047421A">
        <w:rPr>
          <w:b/>
          <w:spacing w:val="-5"/>
          <w:sz w:val="28"/>
          <w:szCs w:val="28"/>
        </w:rPr>
        <w:t xml:space="preserve"> </w:t>
      </w:r>
      <w:r w:rsidRPr="0047421A">
        <w:rPr>
          <w:b/>
          <w:sz w:val="28"/>
          <w:szCs w:val="28"/>
        </w:rPr>
        <w:t>gói</w:t>
      </w:r>
      <w:r w:rsidRPr="0047421A">
        <w:rPr>
          <w:b/>
          <w:spacing w:val="-4"/>
          <w:sz w:val="28"/>
          <w:szCs w:val="28"/>
        </w:rPr>
        <w:t xml:space="preserve"> </w:t>
      </w:r>
      <w:r w:rsidRPr="0047421A">
        <w:rPr>
          <w:b/>
          <w:spacing w:val="-2"/>
          <w:sz w:val="28"/>
          <w:szCs w:val="28"/>
        </w:rPr>
        <w:t>thầu:</w:t>
      </w:r>
    </w:p>
    <w:p w:rsidR="00487710" w:rsidRPr="00B07C1A" w:rsidRDefault="003017A0" w:rsidP="004379E3">
      <w:pPr>
        <w:pStyle w:val="ListParagraph"/>
        <w:numPr>
          <w:ilvl w:val="2"/>
          <w:numId w:val="10"/>
        </w:numPr>
        <w:spacing w:before="80"/>
        <w:ind w:left="851" w:firstLine="54"/>
        <w:rPr>
          <w:color w:val="0000FF"/>
          <w:sz w:val="28"/>
          <w:szCs w:val="28"/>
          <w:lang w:val="pt-BR" w:eastAsia="vi-VN"/>
        </w:rPr>
      </w:pPr>
      <w:r w:rsidRPr="0047421A">
        <w:rPr>
          <w:b/>
          <w:sz w:val="28"/>
          <w:szCs w:val="28"/>
        </w:rPr>
        <w:t>Tên</w:t>
      </w:r>
      <w:r w:rsidRPr="0047421A">
        <w:rPr>
          <w:b/>
          <w:spacing w:val="-3"/>
          <w:sz w:val="28"/>
          <w:szCs w:val="28"/>
        </w:rPr>
        <w:t xml:space="preserve"> </w:t>
      </w:r>
      <w:r w:rsidRPr="0047421A">
        <w:rPr>
          <w:b/>
          <w:sz w:val="28"/>
          <w:szCs w:val="28"/>
        </w:rPr>
        <w:t>dự</w:t>
      </w:r>
      <w:r w:rsidRPr="0047421A">
        <w:rPr>
          <w:b/>
          <w:spacing w:val="-4"/>
          <w:sz w:val="28"/>
          <w:szCs w:val="28"/>
        </w:rPr>
        <w:t xml:space="preserve"> </w:t>
      </w:r>
      <w:r w:rsidRPr="0047421A">
        <w:rPr>
          <w:b/>
          <w:sz w:val="28"/>
          <w:szCs w:val="28"/>
        </w:rPr>
        <w:t>án:</w:t>
      </w:r>
      <w:r w:rsidRPr="0047421A">
        <w:rPr>
          <w:b/>
          <w:spacing w:val="-5"/>
          <w:sz w:val="28"/>
          <w:szCs w:val="28"/>
        </w:rPr>
        <w:t xml:space="preserve"> </w:t>
      </w:r>
      <w:r w:rsidR="006417B1" w:rsidRPr="00593CFB">
        <w:rPr>
          <w:sz w:val="28"/>
          <w:szCs w:val="28"/>
        </w:rPr>
        <w:t xml:space="preserve">Đường </w:t>
      </w:r>
      <w:r w:rsidR="009F79D3">
        <w:rPr>
          <w:sz w:val="28"/>
          <w:szCs w:val="28"/>
          <w:lang w:val="en-US"/>
        </w:rPr>
        <w:t>Nguyễn Thiện Thuật (đường quy hoạch số 5 trung tâm Hắc Dịch), thị xã Phú Mỹ (nay là thành phố Hồ Chí Minh)</w:t>
      </w:r>
      <w:r w:rsidRPr="00B07C1A">
        <w:rPr>
          <w:color w:val="0000FF"/>
          <w:sz w:val="28"/>
          <w:szCs w:val="28"/>
          <w:lang w:val="pt-BR" w:eastAsia="vi-VN"/>
        </w:rPr>
        <w:t>.</w:t>
      </w:r>
    </w:p>
    <w:p w:rsidR="00487710" w:rsidRPr="0047421A" w:rsidRDefault="003017A0" w:rsidP="00FF2A2D">
      <w:pPr>
        <w:pStyle w:val="ListParagraph"/>
        <w:numPr>
          <w:ilvl w:val="2"/>
          <w:numId w:val="10"/>
        </w:numPr>
        <w:tabs>
          <w:tab w:val="left" w:pos="1357"/>
        </w:tabs>
        <w:spacing w:before="104"/>
        <w:ind w:left="1357" w:hanging="452"/>
        <w:rPr>
          <w:sz w:val="28"/>
          <w:szCs w:val="28"/>
        </w:rPr>
      </w:pPr>
      <w:r w:rsidRPr="0047421A">
        <w:rPr>
          <w:b/>
          <w:sz w:val="28"/>
          <w:szCs w:val="28"/>
        </w:rPr>
        <w:t>Loại,</w:t>
      </w:r>
      <w:r w:rsidRPr="0047421A">
        <w:rPr>
          <w:b/>
          <w:spacing w:val="-4"/>
          <w:sz w:val="28"/>
          <w:szCs w:val="28"/>
        </w:rPr>
        <w:t xml:space="preserve"> </w:t>
      </w:r>
      <w:r w:rsidRPr="0047421A">
        <w:rPr>
          <w:b/>
          <w:sz w:val="28"/>
          <w:szCs w:val="28"/>
        </w:rPr>
        <w:t>cấp</w:t>
      </w:r>
      <w:r w:rsidRPr="0047421A">
        <w:rPr>
          <w:b/>
          <w:spacing w:val="-5"/>
          <w:sz w:val="28"/>
          <w:szCs w:val="28"/>
        </w:rPr>
        <w:t xml:space="preserve"> </w:t>
      </w:r>
      <w:r w:rsidRPr="0047421A">
        <w:rPr>
          <w:b/>
          <w:sz w:val="28"/>
          <w:szCs w:val="28"/>
        </w:rPr>
        <w:t>công</w:t>
      </w:r>
      <w:r w:rsidRPr="0047421A">
        <w:rPr>
          <w:b/>
          <w:spacing w:val="-5"/>
          <w:sz w:val="28"/>
          <w:szCs w:val="28"/>
        </w:rPr>
        <w:t xml:space="preserve"> </w:t>
      </w:r>
      <w:r w:rsidRPr="0047421A">
        <w:rPr>
          <w:b/>
          <w:sz w:val="28"/>
          <w:szCs w:val="28"/>
        </w:rPr>
        <w:t>trình:</w:t>
      </w:r>
      <w:r w:rsidRPr="0047421A">
        <w:rPr>
          <w:b/>
          <w:spacing w:val="-4"/>
          <w:sz w:val="28"/>
          <w:szCs w:val="28"/>
        </w:rPr>
        <w:t xml:space="preserve"> </w:t>
      </w:r>
      <w:r w:rsidR="006B1EB4" w:rsidRPr="00264563">
        <w:rPr>
          <w:rFonts w:eastAsia="Calibri"/>
          <w:spacing w:val="-6"/>
          <w:sz w:val="28"/>
          <w:szCs w:val="28"/>
          <w:lang w:val="pt-BR"/>
        </w:rPr>
        <w:t xml:space="preserve">Công trình </w:t>
      </w:r>
      <w:r w:rsidR="006B1EB4">
        <w:rPr>
          <w:rFonts w:eastAsia="Calibri"/>
          <w:spacing w:val="-6"/>
          <w:sz w:val="28"/>
          <w:szCs w:val="28"/>
          <w:lang w:val="pt-BR"/>
        </w:rPr>
        <w:t xml:space="preserve">giao thông, </w:t>
      </w:r>
      <w:r w:rsidR="006B1EB4" w:rsidRPr="00264563">
        <w:rPr>
          <w:rFonts w:eastAsia="Calibri"/>
          <w:spacing w:val="-6"/>
          <w:sz w:val="28"/>
          <w:szCs w:val="28"/>
          <w:lang w:val="pt-BR"/>
        </w:rPr>
        <w:t>cấp I</w:t>
      </w:r>
      <w:r w:rsidR="006417B1">
        <w:rPr>
          <w:rFonts w:eastAsia="Calibri"/>
          <w:spacing w:val="-6"/>
          <w:sz w:val="28"/>
          <w:szCs w:val="28"/>
          <w:lang w:val="pt-BR"/>
        </w:rPr>
        <w:t>II</w:t>
      </w:r>
      <w:r w:rsidRPr="0047421A">
        <w:rPr>
          <w:spacing w:val="-4"/>
          <w:sz w:val="28"/>
          <w:szCs w:val="28"/>
        </w:rPr>
        <w:t>.</w:t>
      </w:r>
    </w:p>
    <w:p w:rsidR="00487710" w:rsidRPr="00B07C1A" w:rsidRDefault="003017A0" w:rsidP="00B07C1A">
      <w:pPr>
        <w:pStyle w:val="ListParagraph"/>
        <w:numPr>
          <w:ilvl w:val="2"/>
          <w:numId w:val="10"/>
        </w:numPr>
        <w:tabs>
          <w:tab w:val="left" w:pos="905"/>
        </w:tabs>
        <w:spacing w:before="107"/>
        <w:ind w:left="851" w:firstLine="54"/>
        <w:rPr>
          <w:color w:val="0000FF"/>
          <w:sz w:val="28"/>
          <w:szCs w:val="28"/>
          <w:lang w:val="pt-BR" w:eastAsia="vi-VN"/>
        </w:rPr>
      </w:pPr>
      <w:r w:rsidRPr="0047421A">
        <w:rPr>
          <w:b/>
          <w:sz w:val="28"/>
          <w:szCs w:val="28"/>
        </w:rPr>
        <w:t>Địa</w:t>
      </w:r>
      <w:r w:rsidRPr="0047421A">
        <w:rPr>
          <w:b/>
          <w:spacing w:val="-6"/>
          <w:sz w:val="28"/>
          <w:szCs w:val="28"/>
        </w:rPr>
        <w:t xml:space="preserve"> </w:t>
      </w:r>
      <w:r w:rsidRPr="0047421A">
        <w:rPr>
          <w:b/>
          <w:sz w:val="28"/>
          <w:szCs w:val="28"/>
        </w:rPr>
        <w:t>điểm</w:t>
      </w:r>
      <w:r w:rsidRPr="0047421A">
        <w:rPr>
          <w:b/>
          <w:spacing w:val="-7"/>
          <w:sz w:val="28"/>
          <w:szCs w:val="28"/>
        </w:rPr>
        <w:t xml:space="preserve"> </w:t>
      </w:r>
      <w:r w:rsidRPr="0047421A">
        <w:rPr>
          <w:b/>
          <w:sz w:val="28"/>
          <w:szCs w:val="28"/>
        </w:rPr>
        <w:t>dự</w:t>
      </w:r>
      <w:r w:rsidRPr="0047421A">
        <w:rPr>
          <w:b/>
          <w:spacing w:val="-2"/>
          <w:sz w:val="28"/>
          <w:szCs w:val="28"/>
        </w:rPr>
        <w:t xml:space="preserve"> </w:t>
      </w:r>
      <w:r w:rsidRPr="0047421A">
        <w:rPr>
          <w:b/>
          <w:sz w:val="28"/>
          <w:szCs w:val="28"/>
        </w:rPr>
        <w:t>án:</w:t>
      </w:r>
      <w:r w:rsidRPr="0047421A">
        <w:rPr>
          <w:b/>
          <w:spacing w:val="-2"/>
          <w:sz w:val="28"/>
          <w:szCs w:val="28"/>
        </w:rPr>
        <w:t xml:space="preserve"> </w:t>
      </w:r>
      <w:r w:rsidR="009F79D3">
        <w:rPr>
          <w:color w:val="0000FF"/>
          <w:sz w:val="28"/>
          <w:szCs w:val="28"/>
          <w:lang w:val="pt-BR" w:eastAsia="vi-VN"/>
        </w:rPr>
        <w:t>phường Tân Thành</w:t>
      </w:r>
      <w:r w:rsidR="00665E0B">
        <w:rPr>
          <w:color w:val="0000FF"/>
          <w:sz w:val="28"/>
          <w:szCs w:val="28"/>
          <w:lang w:val="pt-BR" w:eastAsia="vi-VN"/>
        </w:rPr>
        <w:t>, thành phố Hồ Chí Minh</w:t>
      </w:r>
      <w:bookmarkStart w:id="0" w:name="_GoBack"/>
      <w:bookmarkEnd w:id="0"/>
      <w:r w:rsidRPr="00B07C1A">
        <w:rPr>
          <w:color w:val="0000FF"/>
          <w:sz w:val="28"/>
          <w:szCs w:val="28"/>
          <w:lang w:val="pt-BR" w:eastAsia="vi-VN"/>
        </w:rPr>
        <w:t>.</w:t>
      </w:r>
    </w:p>
    <w:p w:rsidR="006B1EB4" w:rsidRDefault="003017A0" w:rsidP="006B1EB4">
      <w:pPr>
        <w:pStyle w:val="ListParagraph"/>
        <w:numPr>
          <w:ilvl w:val="2"/>
          <w:numId w:val="10"/>
        </w:numPr>
        <w:tabs>
          <w:tab w:val="left" w:pos="1353"/>
        </w:tabs>
        <w:spacing w:before="104" w:line="276" w:lineRule="auto"/>
        <w:ind w:left="338" w:right="47" w:firstLine="566"/>
        <w:rPr>
          <w:sz w:val="28"/>
          <w:szCs w:val="28"/>
        </w:rPr>
      </w:pPr>
      <w:r w:rsidRPr="0047421A">
        <w:rPr>
          <w:b/>
          <w:sz w:val="28"/>
          <w:szCs w:val="28"/>
        </w:rPr>
        <w:t>Mục</w:t>
      </w:r>
      <w:r w:rsidRPr="0047421A">
        <w:rPr>
          <w:b/>
          <w:spacing w:val="-5"/>
          <w:sz w:val="28"/>
          <w:szCs w:val="28"/>
        </w:rPr>
        <w:t xml:space="preserve"> </w:t>
      </w:r>
      <w:r w:rsidRPr="0047421A">
        <w:rPr>
          <w:b/>
          <w:sz w:val="28"/>
          <w:szCs w:val="28"/>
        </w:rPr>
        <w:t>tiêu</w:t>
      </w:r>
      <w:r w:rsidRPr="0047421A">
        <w:rPr>
          <w:b/>
          <w:spacing w:val="-3"/>
          <w:sz w:val="28"/>
          <w:szCs w:val="28"/>
        </w:rPr>
        <w:t xml:space="preserve"> </w:t>
      </w:r>
      <w:r w:rsidRPr="0047421A">
        <w:rPr>
          <w:b/>
          <w:sz w:val="28"/>
          <w:szCs w:val="28"/>
        </w:rPr>
        <w:t>đầu</w:t>
      </w:r>
      <w:r w:rsidRPr="0047421A">
        <w:rPr>
          <w:b/>
          <w:spacing w:val="-3"/>
          <w:sz w:val="28"/>
          <w:szCs w:val="28"/>
        </w:rPr>
        <w:t xml:space="preserve"> </w:t>
      </w:r>
      <w:r w:rsidRPr="0047421A">
        <w:rPr>
          <w:b/>
          <w:sz w:val="28"/>
          <w:szCs w:val="28"/>
        </w:rPr>
        <w:t>tư</w:t>
      </w:r>
      <w:r w:rsidRPr="0047421A">
        <w:rPr>
          <w:sz w:val="28"/>
          <w:szCs w:val="28"/>
        </w:rPr>
        <w:t xml:space="preserve">: </w:t>
      </w:r>
      <w:r w:rsidR="009F79D3">
        <w:rPr>
          <w:sz w:val="28"/>
          <w:szCs w:val="28"/>
          <w:lang w:val="en-US"/>
        </w:rPr>
        <w:t>Xây dựng đường Nguyễn Thiện Thuật</w:t>
      </w:r>
      <w:r w:rsidR="00E0266A">
        <w:rPr>
          <w:sz w:val="28"/>
          <w:szCs w:val="28"/>
          <w:lang w:val="en-US"/>
        </w:rPr>
        <w:t xml:space="preserve"> (đường quy hoạch số 5 trung tâm Hắc Dịch) nhằm kết nối giao thông cho khu vực dân cư, phường Tân Thành, hoàn thiện hệ thống giao thông cho khu vực; là điều kiện để hoàn thiện khu trung tâm hành chính hai bên đoạn đầu tuyến, xây dựng các công trình công cộng khác</w:t>
      </w:r>
      <w:r w:rsidR="009C5330">
        <w:rPr>
          <w:sz w:val="28"/>
          <w:szCs w:val="28"/>
          <w:lang w:val="en-US"/>
        </w:rPr>
        <w:t xml:space="preserve"> như trường tiểu học, trường mầm non. Từng bước hoàn chỉnh mạng lưới giao thông, hoàn thiện hệ thống hạ tầng khu vực, thúc đẩy phát triễn kinh tế xã hội địa phương.</w:t>
      </w:r>
    </w:p>
    <w:p w:rsidR="00A4597F" w:rsidRPr="00AA0437" w:rsidRDefault="003017A0" w:rsidP="00AA0437">
      <w:pPr>
        <w:pStyle w:val="ListParagraph"/>
        <w:numPr>
          <w:ilvl w:val="2"/>
          <w:numId w:val="10"/>
        </w:numPr>
        <w:tabs>
          <w:tab w:val="left" w:pos="1347"/>
        </w:tabs>
        <w:spacing w:before="61" w:line="276" w:lineRule="auto"/>
        <w:ind w:left="338" w:right="51" w:firstLine="566"/>
        <w:rPr>
          <w:iCs/>
          <w:color w:val="0000CC"/>
          <w:sz w:val="28"/>
          <w:szCs w:val="28"/>
        </w:rPr>
      </w:pPr>
      <w:r w:rsidRPr="00AA0437">
        <w:rPr>
          <w:b/>
          <w:sz w:val="28"/>
          <w:szCs w:val="28"/>
        </w:rPr>
        <w:t>Quy</w:t>
      </w:r>
      <w:r w:rsidRPr="00AA0437">
        <w:rPr>
          <w:b/>
          <w:spacing w:val="-13"/>
          <w:sz w:val="28"/>
          <w:szCs w:val="28"/>
        </w:rPr>
        <w:t xml:space="preserve"> </w:t>
      </w:r>
      <w:r w:rsidRPr="00AA0437">
        <w:rPr>
          <w:b/>
          <w:sz w:val="28"/>
          <w:szCs w:val="28"/>
        </w:rPr>
        <w:t>mô</w:t>
      </w:r>
      <w:r w:rsidRPr="00AA0437">
        <w:rPr>
          <w:b/>
          <w:spacing w:val="-13"/>
          <w:sz w:val="28"/>
          <w:szCs w:val="28"/>
        </w:rPr>
        <w:t xml:space="preserve"> </w:t>
      </w:r>
      <w:r w:rsidRPr="00AA0437">
        <w:rPr>
          <w:b/>
          <w:sz w:val="28"/>
          <w:szCs w:val="28"/>
        </w:rPr>
        <w:t>dự</w:t>
      </w:r>
      <w:r w:rsidRPr="00AA0437">
        <w:rPr>
          <w:b/>
          <w:spacing w:val="-13"/>
          <w:sz w:val="28"/>
          <w:szCs w:val="28"/>
        </w:rPr>
        <w:t xml:space="preserve"> </w:t>
      </w:r>
      <w:r w:rsidRPr="0047421A">
        <w:rPr>
          <w:b/>
          <w:sz w:val="28"/>
          <w:szCs w:val="28"/>
        </w:rPr>
        <w:t>án:</w:t>
      </w:r>
      <w:r w:rsidRPr="0047421A">
        <w:rPr>
          <w:b/>
          <w:spacing w:val="-13"/>
          <w:sz w:val="28"/>
          <w:szCs w:val="28"/>
        </w:rPr>
        <w:t xml:space="preserve"> </w:t>
      </w:r>
    </w:p>
    <w:p w:rsidR="004916DD" w:rsidRPr="00593CFB" w:rsidRDefault="004916DD" w:rsidP="004916DD">
      <w:pPr>
        <w:spacing w:before="80" w:after="80"/>
        <w:ind w:firstLine="567"/>
        <w:jc w:val="both"/>
        <w:rPr>
          <w:sz w:val="28"/>
          <w:szCs w:val="28"/>
        </w:rPr>
      </w:pPr>
      <w:r w:rsidRPr="00593CFB">
        <w:rPr>
          <w:sz w:val="28"/>
          <w:szCs w:val="28"/>
        </w:rPr>
        <w:t xml:space="preserve">Đầu tư xây dựng dự án </w:t>
      </w:r>
      <w:r w:rsidRPr="00F94563">
        <w:rPr>
          <w:sz w:val="28"/>
          <w:szCs w:val="28"/>
          <w:lang w:val="de-CH"/>
        </w:rPr>
        <w:t>Đường Nguyễn Thiện Thuật (đường quy hoạch số 5, trung tâm Hắc Dịch)</w:t>
      </w:r>
      <w:r w:rsidRPr="00593CFB">
        <w:rPr>
          <w:sz w:val="28"/>
          <w:szCs w:val="28"/>
        </w:rPr>
        <w:t xml:space="preserve"> với tổng chiều dài tuyến khoảng </w:t>
      </w:r>
      <w:r>
        <w:rPr>
          <w:sz w:val="28"/>
          <w:szCs w:val="28"/>
        </w:rPr>
        <w:t>740</w:t>
      </w:r>
      <w:r w:rsidRPr="00593CFB">
        <w:rPr>
          <w:sz w:val="28"/>
          <w:szCs w:val="28"/>
        </w:rPr>
        <w:t>m và xây dựng động b</w:t>
      </w:r>
      <w:r>
        <w:rPr>
          <w:sz w:val="28"/>
          <w:szCs w:val="28"/>
        </w:rPr>
        <w:t>ộ các hạng mục: nền mặt đường;</w:t>
      </w:r>
      <w:r w:rsidRPr="00593CFB">
        <w:rPr>
          <w:sz w:val="28"/>
          <w:szCs w:val="28"/>
        </w:rPr>
        <w:t xml:space="preserve"> vỉa hè, bó vỉa, gờ chặn,</w:t>
      </w:r>
      <w:r>
        <w:rPr>
          <w:sz w:val="28"/>
          <w:szCs w:val="28"/>
        </w:rPr>
        <w:t xml:space="preserve"> dải phân cách;</w:t>
      </w:r>
      <w:r w:rsidRPr="00593CFB">
        <w:rPr>
          <w:sz w:val="28"/>
          <w:szCs w:val="28"/>
        </w:rPr>
        <w:t xml:space="preserve"> hệ thống thoát nước mư</w:t>
      </w:r>
      <w:r>
        <w:rPr>
          <w:sz w:val="28"/>
          <w:szCs w:val="28"/>
        </w:rPr>
        <w:t>a; hệ thống thoát nước thải; hào</w:t>
      </w:r>
      <w:r w:rsidRPr="00593CFB">
        <w:rPr>
          <w:sz w:val="28"/>
          <w:szCs w:val="28"/>
        </w:rPr>
        <w:t xml:space="preserve"> kỹ thuật</w:t>
      </w:r>
      <w:r>
        <w:rPr>
          <w:sz w:val="28"/>
          <w:szCs w:val="28"/>
        </w:rPr>
        <w:t>; hệ thống điện chiếu sáng;</w:t>
      </w:r>
      <w:r w:rsidRPr="00593CFB">
        <w:rPr>
          <w:sz w:val="28"/>
          <w:szCs w:val="28"/>
        </w:rPr>
        <w:t xml:space="preserve"> cây xanh</w:t>
      </w:r>
      <w:r>
        <w:rPr>
          <w:sz w:val="28"/>
          <w:szCs w:val="28"/>
        </w:rPr>
        <w:t>;</w:t>
      </w:r>
      <w:r w:rsidRPr="00593CFB">
        <w:rPr>
          <w:sz w:val="28"/>
          <w:szCs w:val="28"/>
        </w:rPr>
        <w:t xml:space="preserve"> hệ thống báo hiệu giao thông</w:t>
      </w:r>
      <w:r>
        <w:rPr>
          <w:sz w:val="28"/>
          <w:szCs w:val="28"/>
        </w:rPr>
        <w:t>;</w:t>
      </w:r>
      <w:r w:rsidRPr="00593CFB">
        <w:rPr>
          <w:sz w:val="28"/>
          <w:szCs w:val="28"/>
        </w:rPr>
        <w:t xml:space="preserve"> hệ thống cấp nước. Cụ thể như sau:</w:t>
      </w:r>
    </w:p>
    <w:p w:rsidR="004916DD" w:rsidRPr="007568D1" w:rsidRDefault="004916DD" w:rsidP="004916DD">
      <w:pPr>
        <w:spacing w:before="80" w:after="80"/>
        <w:ind w:firstLine="567"/>
        <w:jc w:val="both"/>
        <w:rPr>
          <w:iCs/>
          <w:color w:val="000000"/>
          <w:sz w:val="28"/>
          <w:szCs w:val="28"/>
        </w:rPr>
      </w:pPr>
      <w:r>
        <w:rPr>
          <w:iCs/>
          <w:color w:val="000000"/>
          <w:sz w:val="28"/>
          <w:szCs w:val="28"/>
          <w:lang w:val="en-US"/>
        </w:rPr>
        <w:t>1.5</w:t>
      </w:r>
      <w:r w:rsidRPr="007568D1">
        <w:rPr>
          <w:iCs/>
          <w:color w:val="000000"/>
          <w:sz w:val="28"/>
          <w:szCs w:val="28"/>
        </w:rPr>
        <w:t>.1. Quy mô đầu tư xây dựng</w:t>
      </w:r>
    </w:p>
    <w:p w:rsidR="004916DD" w:rsidRPr="007568D1" w:rsidRDefault="004916DD" w:rsidP="004916DD">
      <w:pPr>
        <w:spacing w:before="80" w:after="80"/>
        <w:ind w:firstLine="567"/>
        <w:jc w:val="both"/>
        <w:rPr>
          <w:iCs/>
          <w:color w:val="000000"/>
          <w:sz w:val="28"/>
          <w:szCs w:val="28"/>
        </w:rPr>
      </w:pPr>
      <w:r w:rsidRPr="007568D1">
        <w:rPr>
          <w:iCs/>
          <w:color w:val="000000"/>
          <w:sz w:val="28"/>
          <w:szCs w:val="28"/>
        </w:rPr>
        <w:t>- Loại và cấp công trình: Công trình giao thông, cấp III.</w:t>
      </w:r>
    </w:p>
    <w:p w:rsidR="004916DD" w:rsidRPr="007568D1" w:rsidRDefault="004916DD" w:rsidP="004916DD">
      <w:pPr>
        <w:spacing w:before="80" w:after="80"/>
        <w:ind w:firstLine="567"/>
        <w:jc w:val="both"/>
        <w:rPr>
          <w:iCs/>
          <w:color w:val="000000"/>
          <w:sz w:val="28"/>
          <w:szCs w:val="28"/>
        </w:rPr>
      </w:pPr>
      <w:r w:rsidRPr="007568D1">
        <w:rPr>
          <w:iCs/>
          <w:color w:val="000000"/>
          <w:sz w:val="28"/>
          <w:szCs w:val="28"/>
        </w:rPr>
        <w:t>- Loại đường: Đường trong đô thị.</w:t>
      </w:r>
    </w:p>
    <w:p w:rsidR="004916DD" w:rsidRPr="007568D1" w:rsidRDefault="004916DD" w:rsidP="004916DD">
      <w:pPr>
        <w:spacing w:before="80" w:after="80"/>
        <w:ind w:firstLine="567"/>
        <w:jc w:val="both"/>
        <w:rPr>
          <w:iCs/>
          <w:color w:val="000000"/>
          <w:sz w:val="28"/>
          <w:szCs w:val="28"/>
        </w:rPr>
      </w:pPr>
      <w:r w:rsidRPr="007568D1">
        <w:rPr>
          <w:iCs/>
          <w:color w:val="000000"/>
          <w:sz w:val="28"/>
          <w:szCs w:val="28"/>
        </w:rPr>
        <w:t>- Vận tốc thiết kế : Vtk = 50Km/h.</w:t>
      </w:r>
    </w:p>
    <w:p w:rsidR="004916DD" w:rsidRPr="007568D1" w:rsidRDefault="004916DD" w:rsidP="004916DD">
      <w:pPr>
        <w:spacing w:before="80" w:after="80"/>
        <w:ind w:firstLine="567"/>
        <w:jc w:val="both"/>
        <w:rPr>
          <w:iCs/>
          <w:color w:val="000000"/>
          <w:sz w:val="28"/>
          <w:szCs w:val="28"/>
        </w:rPr>
      </w:pPr>
      <w:r w:rsidRPr="007568D1">
        <w:rPr>
          <w:iCs/>
          <w:color w:val="000000"/>
          <w:sz w:val="28"/>
          <w:szCs w:val="28"/>
        </w:rPr>
        <w:t xml:space="preserve">- Chiều dài tuyến khoảng </w:t>
      </w:r>
      <w:r>
        <w:rPr>
          <w:iCs/>
          <w:color w:val="000000"/>
          <w:sz w:val="28"/>
          <w:szCs w:val="28"/>
        </w:rPr>
        <w:t>740m</w:t>
      </w:r>
      <w:r w:rsidRPr="007568D1">
        <w:rPr>
          <w:iCs/>
          <w:color w:val="000000"/>
          <w:sz w:val="28"/>
          <w:szCs w:val="28"/>
        </w:rPr>
        <w:t>.</w:t>
      </w:r>
    </w:p>
    <w:p w:rsidR="004916DD" w:rsidRPr="00DF0E12" w:rsidRDefault="004916DD" w:rsidP="004916DD">
      <w:pPr>
        <w:pStyle w:val="ANoidungcandeugxdvn"/>
        <w:spacing w:before="120" w:after="120" w:line="240" w:lineRule="auto"/>
        <w:rPr>
          <w:szCs w:val="28"/>
          <w:lang w:val="en-US"/>
        </w:rPr>
      </w:pPr>
      <w:r>
        <w:rPr>
          <w:szCs w:val="28"/>
          <w:lang w:val="en-US"/>
        </w:rPr>
        <w:t>+ Điểm đầu (Km0+000): Giao với đường Hồ ThịKhuyên</w:t>
      </w:r>
      <w:r w:rsidRPr="00DF0E12">
        <w:rPr>
          <w:szCs w:val="28"/>
          <w:lang w:val="en-US"/>
        </w:rPr>
        <w:t>.</w:t>
      </w:r>
    </w:p>
    <w:p w:rsidR="004916DD" w:rsidRPr="00DF0E12" w:rsidRDefault="004916DD" w:rsidP="004916DD">
      <w:pPr>
        <w:pStyle w:val="ANoidungcandeugxdvn"/>
        <w:spacing w:before="120" w:after="120" w:line="240" w:lineRule="auto"/>
        <w:rPr>
          <w:szCs w:val="28"/>
          <w:lang w:val="en-US"/>
        </w:rPr>
      </w:pPr>
      <w:r w:rsidRPr="00DF0E12">
        <w:rPr>
          <w:szCs w:val="28"/>
          <w:lang w:val="en-US"/>
        </w:rPr>
        <w:t>+ Điểm cuối</w:t>
      </w:r>
      <w:r>
        <w:rPr>
          <w:szCs w:val="28"/>
          <w:lang w:val="en-US"/>
        </w:rPr>
        <w:t xml:space="preserve"> (Km0+740)</w:t>
      </w:r>
      <w:r w:rsidRPr="00DF0E12">
        <w:rPr>
          <w:szCs w:val="28"/>
          <w:lang w:val="en-US"/>
        </w:rPr>
        <w:t xml:space="preserve">: </w:t>
      </w:r>
      <w:r>
        <w:rPr>
          <w:szCs w:val="28"/>
          <w:lang w:val="en-US"/>
        </w:rPr>
        <w:t>Giao với đường An Dương Vương</w:t>
      </w:r>
      <w:r w:rsidRPr="00DF0E12">
        <w:rPr>
          <w:szCs w:val="28"/>
          <w:lang w:val="en-US"/>
        </w:rPr>
        <w:t>.</w:t>
      </w:r>
    </w:p>
    <w:p w:rsidR="004916DD" w:rsidRPr="007568D1" w:rsidRDefault="004916DD" w:rsidP="004916DD">
      <w:pPr>
        <w:spacing w:before="80" w:after="80"/>
        <w:ind w:firstLine="567"/>
        <w:jc w:val="both"/>
        <w:rPr>
          <w:iCs/>
          <w:color w:val="000000"/>
          <w:sz w:val="28"/>
          <w:szCs w:val="28"/>
        </w:rPr>
      </w:pPr>
      <w:r w:rsidRPr="007568D1">
        <w:rPr>
          <w:iCs/>
          <w:color w:val="000000"/>
          <w:sz w:val="28"/>
          <w:szCs w:val="28"/>
        </w:rPr>
        <w:t>- Quy mô mặt cắt ngang: B</w:t>
      </w:r>
      <w:r w:rsidRPr="00364906">
        <w:rPr>
          <w:iCs/>
          <w:color w:val="000000"/>
          <w:sz w:val="28"/>
          <w:szCs w:val="28"/>
          <w:vertAlign w:val="subscript"/>
        </w:rPr>
        <w:t>(nền)</w:t>
      </w:r>
      <w:r w:rsidRPr="007568D1">
        <w:rPr>
          <w:iCs/>
          <w:color w:val="000000"/>
          <w:sz w:val="28"/>
          <w:szCs w:val="28"/>
        </w:rPr>
        <w:t xml:space="preserve"> = </w:t>
      </w:r>
      <w:r>
        <w:rPr>
          <w:iCs/>
          <w:color w:val="000000"/>
          <w:sz w:val="28"/>
          <w:szCs w:val="28"/>
        </w:rPr>
        <w:t>5</w:t>
      </w:r>
      <w:r w:rsidRPr="007568D1">
        <w:rPr>
          <w:iCs/>
          <w:color w:val="000000"/>
          <w:sz w:val="28"/>
          <w:szCs w:val="28"/>
        </w:rPr>
        <w:t>m</w:t>
      </w:r>
      <w:r w:rsidRPr="00364906">
        <w:rPr>
          <w:iCs/>
          <w:color w:val="000000"/>
          <w:sz w:val="28"/>
          <w:szCs w:val="28"/>
          <w:vertAlign w:val="subscript"/>
        </w:rPr>
        <w:t>(vỉa hè)</w:t>
      </w:r>
      <w:r w:rsidRPr="007568D1">
        <w:rPr>
          <w:iCs/>
          <w:color w:val="000000"/>
          <w:sz w:val="28"/>
          <w:szCs w:val="28"/>
        </w:rPr>
        <w:t xml:space="preserve"> + </w:t>
      </w:r>
      <w:r>
        <w:rPr>
          <w:iCs/>
          <w:color w:val="000000"/>
          <w:sz w:val="28"/>
          <w:szCs w:val="28"/>
        </w:rPr>
        <w:t>11</w:t>
      </w:r>
      <w:r w:rsidRPr="007568D1">
        <w:rPr>
          <w:iCs/>
          <w:color w:val="000000"/>
          <w:sz w:val="28"/>
          <w:szCs w:val="28"/>
        </w:rPr>
        <w:t>m</w:t>
      </w:r>
      <w:r w:rsidRPr="00364906">
        <w:rPr>
          <w:iCs/>
          <w:color w:val="000000"/>
          <w:sz w:val="28"/>
          <w:szCs w:val="28"/>
          <w:vertAlign w:val="subscript"/>
        </w:rPr>
        <w:t>(mặt đường)</w:t>
      </w:r>
      <w:r w:rsidRPr="007568D1">
        <w:rPr>
          <w:iCs/>
          <w:color w:val="000000"/>
          <w:sz w:val="28"/>
          <w:szCs w:val="28"/>
        </w:rPr>
        <w:t xml:space="preserve"> </w:t>
      </w:r>
      <w:r>
        <w:rPr>
          <w:iCs/>
          <w:color w:val="000000"/>
          <w:sz w:val="28"/>
          <w:szCs w:val="28"/>
        </w:rPr>
        <w:t>+ 2</w:t>
      </w:r>
      <w:r w:rsidRPr="007568D1">
        <w:rPr>
          <w:iCs/>
          <w:color w:val="000000"/>
          <w:sz w:val="28"/>
          <w:szCs w:val="28"/>
        </w:rPr>
        <w:t>m</w:t>
      </w:r>
      <w:r>
        <w:rPr>
          <w:iCs/>
          <w:color w:val="000000"/>
          <w:sz w:val="28"/>
          <w:szCs w:val="28"/>
          <w:vertAlign w:val="subscript"/>
        </w:rPr>
        <w:t>(dải phân cách</w:t>
      </w:r>
      <w:r w:rsidRPr="00364906">
        <w:rPr>
          <w:iCs/>
          <w:color w:val="000000"/>
          <w:sz w:val="28"/>
          <w:szCs w:val="28"/>
          <w:vertAlign w:val="subscript"/>
        </w:rPr>
        <w:t>)</w:t>
      </w:r>
      <w:r w:rsidRPr="007568D1">
        <w:rPr>
          <w:iCs/>
          <w:color w:val="000000"/>
          <w:sz w:val="28"/>
          <w:szCs w:val="28"/>
        </w:rPr>
        <w:t xml:space="preserve"> </w:t>
      </w:r>
      <w:r>
        <w:rPr>
          <w:iCs/>
          <w:color w:val="000000"/>
          <w:sz w:val="28"/>
          <w:szCs w:val="28"/>
        </w:rPr>
        <w:t>+ 11</w:t>
      </w:r>
      <w:r w:rsidRPr="007568D1">
        <w:rPr>
          <w:iCs/>
          <w:color w:val="000000"/>
          <w:sz w:val="28"/>
          <w:szCs w:val="28"/>
        </w:rPr>
        <w:t>m</w:t>
      </w:r>
      <w:r w:rsidRPr="00364906">
        <w:rPr>
          <w:iCs/>
          <w:color w:val="000000"/>
          <w:sz w:val="28"/>
          <w:szCs w:val="28"/>
          <w:vertAlign w:val="subscript"/>
        </w:rPr>
        <w:t>(mặt đường)</w:t>
      </w:r>
      <w:r w:rsidRPr="007568D1">
        <w:rPr>
          <w:iCs/>
          <w:color w:val="000000"/>
          <w:sz w:val="28"/>
          <w:szCs w:val="28"/>
        </w:rPr>
        <w:t xml:space="preserve"> + </w:t>
      </w:r>
      <w:r>
        <w:rPr>
          <w:iCs/>
          <w:color w:val="000000"/>
          <w:sz w:val="28"/>
          <w:szCs w:val="28"/>
        </w:rPr>
        <w:t>5</w:t>
      </w:r>
      <w:r w:rsidRPr="007568D1">
        <w:rPr>
          <w:iCs/>
          <w:color w:val="000000"/>
          <w:sz w:val="28"/>
          <w:szCs w:val="28"/>
        </w:rPr>
        <w:t>m</w:t>
      </w:r>
      <w:r w:rsidRPr="00364906">
        <w:rPr>
          <w:iCs/>
          <w:color w:val="000000"/>
          <w:sz w:val="28"/>
          <w:szCs w:val="28"/>
          <w:vertAlign w:val="subscript"/>
        </w:rPr>
        <w:t>(vỉa hè)</w:t>
      </w:r>
      <w:r w:rsidRPr="007568D1">
        <w:rPr>
          <w:iCs/>
          <w:color w:val="000000"/>
          <w:sz w:val="28"/>
          <w:szCs w:val="28"/>
        </w:rPr>
        <w:t xml:space="preserve"> = </w:t>
      </w:r>
      <w:r>
        <w:rPr>
          <w:iCs/>
          <w:color w:val="000000"/>
          <w:sz w:val="28"/>
          <w:szCs w:val="28"/>
        </w:rPr>
        <w:t>34</w:t>
      </w:r>
      <w:r w:rsidRPr="007568D1">
        <w:rPr>
          <w:iCs/>
          <w:color w:val="000000"/>
          <w:sz w:val="28"/>
          <w:szCs w:val="28"/>
        </w:rPr>
        <w:t>m.</w:t>
      </w:r>
    </w:p>
    <w:p w:rsidR="004916DD" w:rsidRPr="00220FC7" w:rsidRDefault="004916DD" w:rsidP="004916DD">
      <w:pPr>
        <w:spacing w:before="80" w:after="80"/>
        <w:ind w:firstLine="567"/>
        <w:jc w:val="both"/>
        <w:rPr>
          <w:iCs/>
          <w:sz w:val="28"/>
          <w:szCs w:val="28"/>
        </w:rPr>
      </w:pPr>
      <w:r w:rsidRPr="00220FC7">
        <w:rPr>
          <w:iCs/>
          <w:sz w:val="28"/>
          <w:szCs w:val="28"/>
        </w:rPr>
        <w:t>1</w:t>
      </w:r>
      <w:r>
        <w:rPr>
          <w:iCs/>
          <w:sz w:val="28"/>
          <w:szCs w:val="28"/>
          <w:lang w:val="en-US"/>
        </w:rPr>
        <w:t>.5</w:t>
      </w:r>
      <w:r w:rsidRPr="00220FC7">
        <w:rPr>
          <w:iCs/>
          <w:sz w:val="28"/>
          <w:szCs w:val="28"/>
        </w:rPr>
        <w:t>.2. Nền mặt đường:</w:t>
      </w:r>
    </w:p>
    <w:p w:rsidR="004916DD" w:rsidRPr="00220FC7" w:rsidRDefault="004916DD" w:rsidP="004916DD">
      <w:pPr>
        <w:spacing w:before="120" w:after="120"/>
        <w:ind w:firstLine="567"/>
        <w:jc w:val="both"/>
        <w:rPr>
          <w:sz w:val="28"/>
          <w:szCs w:val="28"/>
        </w:rPr>
      </w:pPr>
      <w:r w:rsidRPr="00220FC7">
        <w:rPr>
          <w:sz w:val="28"/>
          <w:szCs w:val="28"/>
        </w:rPr>
        <w:t>a) Nền đường;</w:t>
      </w:r>
    </w:p>
    <w:p w:rsidR="004916DD" w:rsidRPr="00220FC7" w:rsidRDefault="004916DD" w:rsidP="004916DD">
      <w:pPr>
        <w:spacing w:before="120" w:after="120"/>
        <w:ind w:firstLine="567"/>
        <w:jc w:val="both"/>
        <w:rPr>
          <w:sz w:val="28"/>
          <w:szCs w:val="28"/>
        </w:rPr>
      </w:pPr>
      <w:r w:rsidRPr="00220FC7">
        <w:rPr>
          <w:sz w:val="28"/>
          <w:szCs w:val="28"/>
        </w:rPr>
        <w:t>- Đối với khu vực nền đào:</w:t>
      </w:r>
    </w:p>
    <w:p w:rsidR="004916DD" w:rsidRPr="00220FC7" w:rsidRDefault="004916DD" w:rsidP="004916DD">
      <w:pPr>
        <w:spacing w:before="120" w:after="120"/>
        <w:ind w:firstLine="567"/>
        <w:jc w:val="both"/>
        <w:rPr>
          <w:sz w:val="28"/>
          <w:szCs w:val="28"/>
        </w:rPr>
      </w:pPr>
      <w:r w:rsidRPr="00220FC7">
        <w:rPr>
          <w:sz w:val="28"/>
          <w:szCs w:val="28"/>
        </w:rPr>
        <w:lastRenderedPageBreak/>
        <w:t>+ Đào trong phạm vi mặt đường làm mới, mở rộng tới cao độ thấp hơn đáy kết cấu áo đường 30 cm.</w:t>
      </w:r>
    </w:p>
    <w:p w:rsidR="004916DD" w:rsidRPr="00220FC7" w:rsidRDefault="004916DD" w:rsidP="004916DD">
      <w:pPr>
        <w:spacing w:before="120" w:after="120"/>
        <w:ind w:firstLine="567"/>
        <w:jc w:val="both"/>
        <w:rPr>
          <w:sz w:val="28"/>
          <w:szCs w:val="28"/>
        </w:rPr>
      </w:pPr>
      <w:r w:rsidRPr="00220FC7">
        <w:rPr>
          <w:sz w:val="28"/>
          <w:szCs w:val="28"/>
        </w:rPr>
        <w:t xml:space="preserve">+ Lu lèn nền nguyên thổ đảm bảo độ chặt K&gt;=0,95, sau đó đắp lớp đất chọn lọc, lu lèn K&gt;=0,98. </w:t>
      </w:r>
    </w:p>
    <w:p w:rsidR="004916DD" w:rsidRPr="00220FC7" w:rsidRDefault="004916DD" w:rsidP="004916DD">
      <w:pPr>
        <w:spacing w:before="120" w:after="120"/>
        <w:ind w:firstLine="567"/>
        <w:jc w:val="both"/>
        <w:rPr>
          <w:sz w:val="28"/>
          <w:szCs w:val="28"/>
        </w:rPr>
      </w:pPr>
      <w:r w:rsidRPr="00220FC7">
        <w:rPr>
          <w:sz w:val="28"/>
          <w:szCs w:val="28"/>
        </w:rPr>
        <w:t>- Đối với khu vực nền đắp:</w:t>
      </w:r>
    </w:p>
    <w:p w:rsidR="004916DD" w:rsidRPr="00220FC7" w:rsidRDefault="004916DD" w:rsidP="004916DD">
      <w:pPr>
        <w:spacing w:before="120" w:after="120"/>
        <w:ind w:firstLine="567"/>
        <w:jc w:val="both"/>
        <w:rPr>
          <w:sz w:val="28"/>
          <w:szCs w:val="28"/>
        </w:rPr>
      </w:pPr>
      <w:r w:rsidRPr="00220FC7">
        <w:rPr>
          <w:sz w:val="28"/>
          <w:szCs w:val="28"/>
        </w:rPr>
        <w:t xml:space="preserve">+ Khu vực tuyến có khối lượng đắp ngoài phạm vi mặt đường rất ít: Sau khi san gạt lớp mùn đất tiến hành đắp bằng cấp phối thiên nhiên, đầm lèn đạt K&gt;=0,95. Chiều dày mỗi lớp đất đắp tối đa 30 cm. </w:t>
      </w:r>
    </w:p>
    <w:p w:rsidR="004916DD" w:rsidRPr="000B0D79" w:rsidRDefault="004916DD" w:rsidP="004916DD">
      <w:pPr>
        <w:spacing w:before="120" w:after="120"/>
        <w:ind w:firstLine="567"/>
        <w:jc w:val="both"/>
        <w:rPr>
          <w:sz w:val="28"/>
          <w:szCs w:val="28"/>
        </w:rPr>
      </w:pPr>
      <w:r w:rsidRPr="000B0D79">
        <w:rPr>
          <w:sz w:val="28"/>
          <w:szCs w:val="28"/>
        </w:rPr>
        <w:t>b) Kết cấu mặt đường:</w:t>
      </w:r>
    </w:p>
    <w:p w:rsidR="004916DD" w:rsidRPr="000B0D79" w:rsidRDefault="004916DD" w:rsidP="004916DD">
      <w:pPr>
        <w:spacing w:before="120" w:after="120"/>
        <w:ind w:firstLine="567"/>
        <w:jc w:val="both"/>
        <w:rPr>
          <w:sz w:val="28"/>
          <w:szCs w:val="28"/>
        </w:rPr>
      </w:pPr>
      <w:r w:rsidRPr="000B0D79">
        <w:rPr>
          <w:sz w:val="28"/>
          <w:szCs w:val="28"/>
        </w:rPr>
        <w:t>- Các chỉ tiêu tính toán kết cấu áo đường như sau:</w:t>
      </w:r>
    </w:p>
    <w:p w:rsidR="004916DD" w:rsidRPr="00220FC7" w:rsidRDefault="004916DD" w:rsidP="004916DD">
      <w:pPr>
        <w:spacing w:before="120" w:after="120"/>
        <w:ind w:firstLine="567"/>
        <w:jc w:val="both"/>
        <w:rPr>
          <w:sz w:val="28"/>
          <w:szCs w:val="28"/>
        </w:rPr>
      </w:pPr>
      <w:r w:rsidRPr="00220FC7">
        <w:rPr>
          <w:sz w:val="28"/>
          <w:szCs w:val="28"/>
        </w:rPr>
        <w:t>+ Loại mặt đường: Cao cấp A1.</w:t>
      </w:r>
    </w:p>
    <w:p w:rsidR="004916DD" w:rsidRPr="00220FC7" w:rsidRDefault="004916DD" w:rsidP="004916DD">
      <w:pPr>
        <w:spacing w:before="120" w:after="120"/>
        <w:ind w:firstLine="567"/>
        <w:jc w:val="both"/>
        <w:rPr>
          <w:sz w:val="28"/>
          <w:szCs w:val="28"/>
        </w:rPr>
      </w:pPr>
      <w:r w:rsidRPr="00220FC7">
        <w:rPr>
          <w:sz w:val="28"/>
          <w:szCs w:val="28"/>
        </w:rPr>
        <w:t>+ Áp lực tính toán: P = 0,6 Mpa.</w:t>
      </w:r>
    </w:p>
    <w:p w:rsidR="004916DD" w:rsidRPr="00220FC7" w:rsidRDefault="004916DD" w:rsidP="004916DD">
      <w:pPr>
        <w:spacing w:before="120" w:after="120"/>
        <w:ind w:firstLine="567"/>
        <w:jc w:val="both"/>
        <w:rPr>
          <w:sz w:val="28"/>
          <w:szCs w:val="28"/>
        </w:rPr>
      </w:pPr>
      <w:r w:rsidRPr="00220FC7">
        <w:rPr>
          <w:sz w:val="28"/>
          <w:szCs w:val="28"/>
        </w:rPr>
        <w:t>+ Tải trọng trục đơn: 1</w:t>
      </w:r>
      <w:r>
        <w:rPr>
          <w:sz w:val="28"/>
          <w:szCs w:val="28"/>
        </w:rPr>
        <w:t>0</w:t>
      </w:r>
      <w:r w:rsidRPr="00220FC7">
        <w:rPr>
          <w:sz w:val="28"/>
          <w:szCs w:val="28"/>
        </w:rPr>
        <w:t>0 kN.</w:t>
      </w:r>
    </w:p>
    <w:p w:rsidR="004916DD" w:rsidRPr="00220FC7" w:rsidRDefault="004916DD" w:rsidP="004916DD">
      <w:pPr>
        <w:spacing w:before="120" w:after="120"/>
        <w:ind w:firstLine="567"/>
        <w:jc w:val="both"/>
        <w:rPr>
          <w:sz w:val="28"/>
          <w:szCs w:val="28"/>
        </w:rPr>
      </w:pPr>
      <w:r w:rsidRPr="00220FC7">
        <w:rPr>
          <w:sz w:val="28"/>
          <w:szCs w:val="28"/>
        </w:rPr>
        <w:t>+ Đường kính vệt bánh xe tương đương: D = 3</w:t>
      </w:r>
      <w:r>
        <w:rPr>
          <w:sz w:val="28"/>
          <w:szCs w:val="28"/>
        </w:rPr>
        <w:t>3</w:t>
      </w:r>
      <w:r w:rsidRPr="00220FC7">
        <w:rPr>
          <w:sz w:val="28"/>
          <w:szCs w:val="28"/>
        </w:rPr>
        <w:t xml:space="preserve"> cm.</w:t>
      </w:r>
    </w:p>
    <w:p w:rsidR="004916DD" w:rsidRPr="00220FC7" w:rsidRDefault="004916DD" w:rsidP="004916DD">
      <w:pPr>
        <w:spacing w:before="120" w:after="120"/>
        <w:ind w:firstLine="567"/>
        <w:jc w:val="both"/>
        <w:rPr>
          <w:sz w:val="28"/>
          <w:szCs w:val="28"/>
        </w:rPr>
      </w:pPr>
      <w:r w:rsidRPr="00220FC7">
        <w:rPr>
          <w:sz w:val="28"/>
          <w:szCs w:val="28"/>
        </w:rPr>
        <w:t>+ Mô đun đàn hồi yêu cầu Eyc &gt;= 155 Mpa.</w:t>
      </w:r>
    </w:p>
    <w:p w:rsidR="004916DD" w:rsidRPr="00220FC7" w:rsidRDefault="004916DD" w:rsidP="004916DD">
      <w:pPr>
        <w:spacing w:before="120" w:after="120"/>
        <w:ind w:firstLine="567"/>
        <w:jc w:val="both"/>
        <w:rPr>
          <w:sz w:val="28"/>
          <w:szCs w:val="28"/>
        </w:rPr>
      </w:pPr>
      <w:r w:rsidRPr="00220FC7">
        <w:rPr>
          <w:sz w:val="28"/>
          <w:szCs w:val="28"/>
        </w:rPr>
        <w:t>- Kết cấu áo đường (từ trên xuống) như sau:</w:t>
      </w:r>
    </w:p>
    <w:p w:rsidR="004916DD" w:rsidRPr="00220FC7" w:rsidRDefault="004916DD" w:rsidP="004916DD">
      <w:pPr>
        <w:tabs>
          <w:tab w:val="left" w:pos="6237"/>
        </w:tabs>
        <w:spacing w:before="120" w:after="120"/>
        <w:ind w:firstLine="567"/>
        <w:jc w:val="both"/>
        <w:rPr>
          <w:sz w:val="28"/>
          <w:szCs w:val="28"/>
        </w:rPr>
      </w:pPr>
      <w:r w:rsidRPr="00220FC7">
        <w:rPr>
          <w:sz w:val="28"/>
          <w:szCs w:val="28"/>
        </w:rPr>
        <w:t>+ Bê tông nhựa C12,5 rải nóng dày</w:t>
      </w:r>
      <w:r w:rsidRPr="00220FC7">
        <w:rPr>
          <w:sz w:val="28"/>
          <w:szCs w:val="28"/>
        </w:rPr>
        <w:tab/>
        <w:t>: 05 cm</w:t>
      </w:r>
    </w:p>
    <w:p w:rsidR="004916DD" w:rsidRPr="00220FC7" w:rsidRDefault="004916DD" w:rsidP="004916DD">
      <w:pPr>
        <w:tabs>
          <w:tab w:val="left" w:pos="6237"/>
        </w:tabs>
        <w:spacing w:before="120" w:after="120"/>
        <w:ind w:firstLine="567"/>
        <w:jc w:val="both"/>
        <w:rPr>
          <w:sz w:val="28"/>
          <w:szCs w:val="28"/>
        </w:rPr>
      </w:pPr>
      <w:r w:rsidRPr="00220FC7">
        <w:rPr>
          <w:sz w:val="28"/>
          <w:szCs w:val="28"/>
        </w:rPr>
        <w:t>+ Tưới nhựa lót tiêu chuẩn</w:t>
      </w:r>
      <w:r w:rsidRPr="00220FC7">
        <w:rPr>
          <w:sz w:val="28"/>
          <w:szCs w:val="28"/>
        </w:rPr>
        <w:tab/>
        <w:t>: 0,5 kg/m2</w:t>
      </w:r>
    </w:p>
    <w:p w:rsidR="004916DD" w:rsidRPr="00220FC7" w:rsidRDefault="004916DD" w:rsidP="004916DD">
      <w:pPr>
        <w:tabs>
          <w:tab w:val="left" w:pos="6237"/>
        </w:tabs>
        <w:spacing w:before="120" w:after="120"/>
        <w:ind w:firstLine="567"/>
        <w:jc w:val="both"/>
        <w:rPr>
          <w:sz w:val="28"/>
          <w:szCs w:val="28"/>
        </w:rPr>
      </w:pPr>
      <w:r w:rsidRPr="00220FC7">
        <w:rPr>
          <w:sz w:val="28"/>
          <w:szCs w:val="28"/>
        </w:rPr>
        <w:t>+ Bê tông nhựa C19 rải nóng dày</w:t>
      </w:r>
      <w:r w:rsidRPr="00220FC7">
        <w:rPr>
          <w:sz w:val="28"/>
          <w:szCs w:val="28"/>
        </w:rPr>
        <w:tab/>
        <w:t>: 07 cm</w:t>
      </w:r>
    </w:p>
    <w:p w:rsidR="004916DD" w:rsidRPr="00220FC7" w:rsidRDefault="004916DD" w:rsidP="004916DD">
      <w:pPr>
        <w:tabs>
          <w:tab w:val="left" w:pos="6237"/>
        </w:tabs>
        <w:spacing w:before="120" w:after="120"/>
        <w:ind w:firstLine="567"/>
        <w:jc w:val="both"/>
        <w:rPr>
          <w:sz w:val="28"/>
          <w:szCs w:val="28"/>
        </w:rPr>
      </w:pPr>
      <w:r w:rsidRPr="00220FC7">
        <w:rPr>
          <w:sz w:val="28"/>
          <w:szCs w:val="28"/>
        </w:rPr>
        <w:t xml:space="preserve">+ Tưới nhựa thấm bám tiêu chuẩn </w:t>
      </w:r>
      <w:r w:rsidRPr="00220FC7">
        <w:rPr>
          <w:sz w:val="28"/>
          <w:szCs w:val="28"/>
        </w:rPr>
        <w:tab/>
        <w:t>: 1,0 kg/m2</w:t>
      </w:r>
    </w:p>
    <w:p w:rsidR="004916DD" w:rsidRPr="00220FC7" w:rsidRDefault="004916DD" w:rsidP="004916DD">
      <w:pPr>
        <w:tabs>
          <w:tab w:val="left" w:pos="6237"/>
        </w:tabs>
        <w:spacing w:before="120" w:after="120"/>
        <w:ind w:firstLine="567"/>
        <w:jc w:val="both"/>
        <w:rPr>
          <w:sz w:val="28"/>
          <w:szCs w:val="28"/>
        </w:rPr>
      </w:pPr>
      <w:r w:rsidRPr="00220FC7">
        <w:rPr>
          <w:sz w:val="28"/>
          <w:szCs w:val="28"/>
        </w:rPr>
        <w:t>+ Lớp móng trên CPĐD loại 1 (Dmax = 25mm) dày: 1</w:t>
      </w:r>
      <w:r>
        <w:rPr>
          <w:sz w:val="28"/>
          <w:szCs w:val="28"/>
        </w:rPr>
        <w:t>5</w:t>
      </w:r>
      <w:r w:rsidRPr="00220FC7">
        <w:rPr>
          <w:sz w:val="28"/>
          <w:szCs w:val="28"/>
        </w:rPr>
        <w:t xml:space="preserve"> cm</w:t>
      </w:r>
    </w:p>
    <w:p w:rsidR="004916DD" w:rsidRPr="00220FC7" w:rsidRDefault="004916DD" w:rsidP="004916DD">
      <w:pPr>
        <w:tabs>
          <w:tab w:val="left" w:pos="6237"/>
        </w:tabs>
        <w:spacing w:before="120" w:after="120"/>
        <w:ind w:firstLine="567"/>
        <w:jc w:val="both"/>
        <w:rPr>
          <w:sz w:val="28"/>
          <w:szCs w:val="28"/>
        </w:rPr>
      </w:pPr>
      <w:r w:rsidRPr="00220FC7">
        <w:rPr>
          <w:sz w:val="28"/>
          <w:szCs w:val="28"/>
        </w:rPr>
        <w:t>+ Lớp móng dưới CPĐD loại 1 (Dmax = 37,5mm) dày : 30 cm</w:t>
      </w:r>
    </w:p>
    <w:p w:rsidR="004916DD" w:rsidRPr="00220FC7" w:rsidRDefault="004916DD" w:rsidP="004916DD">
      <w:pPr>
        <w:tabs>
          <w:tab w:val="left" w:pos="6237"/>
        </w:tabs>
        <w:spacing w:before="120" w:after="120"/>
        <w:ind w:firstLine="567"/>
        <w:jc w:val="both"/>
        <w:rPr>
          <w:sz w:val="28"/>
          <w:szCs w:val="28"/>
        </w:rPr>
      </w:pPr>
      <w:r w:rsidRPr="00220FC7">
        <w:rPr>
          <w:sz w:val="28"/>
          <w:szCs w:val="28"/>
        </w:rPr>
        <w:t>+ Lớp đất chọn lọc dày 30cm nền thượng, K &gt;= 0,98, E</w:t>
      </w:r>
      <w:r w:rsidRPr="00220FC7">
        <w:rPr>
          <w:sz w:val="28"/>
          <w:szCs w:val="28"/>
          <w:vertAlign w:val="subscript"/>
        </w:rPr>
        <w:t xml:space="preserve">0 </w:t>
      </w:r>
      <w:r w:rsidRPr="00220FC7">
        <w:rPr>
          <w:sz w:val="28"/>
          <w:szCs w:val="28"/>
        </w:rPr>
        <w:t>&gt;= 50Mpa.</w:t>
      </w:r>
    </w:p>
    <w:p w:rsidR="004916DD" w:rsidRPr="00220FC7" w:rsidRDefault="004916DD" w:rsidP="004916DD">
      <w:pPr>
        <w:tabs>
          <w:tab w:val="left" w:pos="6237"/>
        </w:tabs>
        <w:spacing w:before="120" w:after="120"/>
        <w:ind w:firstLine="567"/>
        <w:jc w:val="both"/>
        <w:rPr>
          <w:sz w:val="28"/>
          <w:szCs w:val="28"/>
        </w:rPr>
      </w:pPr>
      <w:r w:rsidRPr="00220FC7">
        <w:rPr>
          <w:sz w:val="28"/>
          <w:szCs w:val="28"/>
        </w:rPr>
        <w:t>+ Lu lèn lại nền đường hạ sau khi đào, trước khi đắp đạt K &gt;= 0,95.</w:t>
      </w:r>
    </w:p>
    <w:p w:rsidR="004916DD" w:rsidRPr="000B0D79" w:rsidRDefault="004916DD" w:rsidP="004916DD">
      <w:pPr>
        <w:spacing w:before="120" w:after="120"/>
        <w:ind w:firstLine="567"/>
        <w:jc w:val="both"/>
        <w:rPr>
          <w:sz w:val="28"/>
          <w:szCs w:val="28"/>
        </w:rPr>
      </w:pPr>
      <w:r w:rsidRPr="000B0D79">
        <w:rPr>
          <w:sz w:val="28"/>
          <w:szCs w:val="28"/>
        </w:rPr>
        <w:t>1</w:t>
      </w:r>
      <w:r>
        <w:rPr>
          <w:sz w:val="28"/>
          <w:szCs w:val="28"/>
          <w:lang w:val="en-US"/>
        </w:rPr>
        <w:t>.5</w:t>
      </w:r>
      <w:r w:rsidRPr="000B0D79">
        <w:rPr>
          <w:sz w:val="28"/>
          <w:szCs w:val="28"/>
        </w:rPr>
        <w:t>.3. Bó vỉa, vỉa hè, gờ chặn</w:t>
      </w:r>
      <w:r>
        <w:rPr>
          <w:sz w:val="28"/>
          <w:szCs w:val="28"/>
        </w:rPr>
        <w:t>, dải phân cách</w:t>
      </w:r>
      <w:r w:rsidRPr="000B0D79">
        <w:rPr>
          <w:sz w:val="28"/>
          <w:szCs w:val="28"/>
        </w:rPr>
        <w:t>:</w:t>
      </w:r>
    </w:p>
    <w:p w:rsidR="004916DD" w:rsidRPr="000B0D79" w:rsidRDefault="004916DD" w:rsidP="004916DD">
      <w:pPr>
        <w:spacing w:before="120" w:after="120"/>
        <w:ind w:firstLine="567"/>
        <w:jc w:val="both"/>
        <w:rPr>
          <w:sz w:val="28"/>
          <w:szCs w:val="28"/>
        </w:rPr>
      </w:pPr>
      <w:r w:rsidRPr="000B0D79">
        <w:rPr>
          <w:sz w:val="28"/>
          <w:szCs w:val="28"/>
        </w:rPr>
        <w:t>- Kết cấu bó vỉa: bằng BTXM đá 1x2 M250 dạng vát xiên thuận tiện cho xe lên xuống. Chiều rộng bó vỉa 70cm được đặt trên lớp BT đá 2x4 M150 dày 10cm.</w:t>
      </w:r>
    </w:p>
    <w:p w:rsidR="004916DD" w:rsidRPr="000B0D79" w:rsidRDefault="004916DD" w:rsidP="004916DD">
      <w:pPr>
        <w:spacing w:before="120" w:after="120"/>
        <w:ind w:firstLine="567"/>
        <w:jc w:val="both"/>
        <w:rPr>
          <w:sz w:val="28"/>
          <w:szCs w:val="28"/>
        </w:rPr>
      </w:pPr>
      <w:r w:rsidRPr="000B0D79">
        <w:rPr>
          <w:sz w:val="28"/>
          <w:szCs w:val="28"/>
        </w:rPr>
        <w:t>- Kết cấu vỉa hè (từ trên xuống): Lát gạch Terrazzo kích thước 40x40x3cm;  Lớp vữa xi măng đệm M75 dày 2cm tạo phẳng; Lớp bê tông lót đá 2x4 M150 dày 10cm; Nền đất độ chặt tối thiểu K&gt;=0,95.</w:t>
      </w:r>
    </w:p>
    <w:p w:rsidR="004916DD" w:rsidRDefault="004916DD" w:rsidP="004916DD">
      <w:pPr>
        <w:spacing w:before="120" w:after="120"/>
        <w:ind w:firstLine="567"/>
        <w:jc w:val="both"/>
        <w:rPr>
          <w:sz w:val="28"/>
          <w:szCs w:val="28"/>
        </w:rPr>
      </w:pPr>
      <w:r w:rsidRPr="000B0D79">
        <w:rPr>
          <w:sz w:val="28"/>
          <w:szCs w:val="28"/>
        </w:rPr>
        <w:t>- Kết cấu gờ chặn vỉa hè: bằng BTXM đá 1x2 M200 kích thước (20x30)cm, đặt trên lớp BT đá 2x4 M150 lót móng dày 10cm.</w:t>
      </w:r>
    </w:p>
    <w:p w:rsidR="004916DD" w:rsidRPr="000B0D79" w:rsidRDefault="004916DD" w:rsidP="004916DD">
      <w:pPr>
        <w:spacing w:before="120" w:after="120"/>
        <w:ind w:firstLine="567"/>
        <w:jc w:val="both"/>
        <w:rPr>
          <w:sz w:val="28"/>
          <w:szCs w:val="28"/>
        </w:rPr>
      </w:pPr>
      <w:r>
        <w:rPr>
          <w:sz w:val="28"/>
          <w:szCs w:val="28"/>
        </w:rPr>
        <w:lastRenderedPageBreak/>
        <w:t xml:space="preserve">- Kết cấu dải phân cách: </w:t>
      </w:r>
      <w:r w:rsidRPr="00DF59B6">
        <w:rPr>
          <w:sz w:val="28"/>
          <w:szCs w:val="28"/>
        </w:rPr>
        <w:t xml:space="preserve">Dải phân cách giữa rộng 2m. Bên trong dải phân cách đắp đất dính ngăn nước thấm vào nền đường và đắp đất trồng cây dày 0,6m (tận dụng đất hữu cơ). Bó vỉa dải phân cách bằng BT đá </w:t>
      </w:r>
      <w:r>
        <w:rPr>
          <w:sz w:val="28"/>
          <w:szCs w:val="28"/>
        </w:rPr>
        <w:t>1x2 M250</w:t>
      </w:r>
      <w:r w:rsidRPr="00DF59B6">
        <w:rPr>
          <w:sz w:val="28"/>
          <w:szCs w:val="28"/>
        </w:rPr>
        <w:t xml:space="preserve"> kích thước 25x80cm, đặt trên lớp BT đá 2x4 </w:t>
      </w:r>
      <w:r>
        <w:rPr>
          <w:sz w:val="28"/>
          <w:szCs w:val="28"/>
        </w:rPr>
        <w:t>M150</w:t>
      </w:r>
      <w:r w:rsidRPr="00DF59B6">
        <w:rPr>
          <w:sz w:val="28"/>
          <w:szCs w:val="28"/>
        </w:rPr>
        <w:t xml:space="preserve"> dày 10cm. Cao độ đỉnh bó vỉa cao hơn mép nhựa 30cm. Bó vỉa sơn trắng đỏ xen kẻ bằng sơn phản quang 2 lớp</w:t>
      </w:r>
    </w:p>
    <w:p w:rsidR="004916DD" w:rsidRPr="00F95F97" w:rsidRDefault="004916DD" w:rsidP="004916DD">
      <w:pPr>
        <w:spacing w:before="120" w:after="120"/>
        <w:ind w:firstLine="567"/>
        <w:jc w:val="both"/>
        <w:rPr>
          <w:sz w:val="28"/>
          <w:szCs w:val="28"/>
        </w:rPr>
      </w:pPr>
      <w:r w:rsidRPr="00F95F97">
        <w:rPr>
          <w:sz w:val="28"/>
          <w:szCs w:val="28"/>
        </w:rPr>
        <w:t>1</w:t>
      </w:r>
      <w:r>
        <w:rPr>
          <w:sz w:val="28"/>
          <w:szCs w:val="28"/>
          <w:lang w:val="en-US"/>
        </w:rPr>
        <w:t>.5</w:t>
      </w:r>
      <w:r w:rsidRPr="00F95F97">
        <w:rPr>
          <w:sz w:val="28"/>
          <w:szCs w:val="28"/>
        </w:rPr>
        <w:t>.4. Cây xanh:</w:t>
      </w:r>
    </w:p>
    <w:p w:rsidR="004916DD" w:rsidRPr="00F95F97" w:rsidRDefault="004916DD" w:rsidP="004916DD">
      <w:pPr>
        <w:spacing w:before="120" w:after="120"/>
        <w:ind w:firstLine="567"/>
        <w:jc w:val="both"/>
        <w:rPr>
          <w:sz w:val="28"/>
          <w:szCs w:val="28"/>
        </w:rPr>
      </w:pPr>
      <w:r w:rsidRPr="00F95F97">
        <w:rPr>
          <w:sz w:val="28"/>
          <w:szCs w:val="28"/>
        </w:rPr>
        <w:t>- Đối với cây trồng trên vỉa hè: Trồng cây Giáng Hương hai bên vỉa hè khoảng cách trung bình 10m/cây, đường kính thân cây tại chiều cao 1,3m &gt;=6cm, chiều cao cây &gt;=3m. Hố trồng cây kích thước lọt lòng 1,2x1,2m; gờ hố trồng cây bằng bê tông đá 1x2 M200 kích thước 10x30cm, bên trong lát gạch số 8 loại 2 lỗ M250. Cao độ gờ chắn hố trồng cây hoàn thiện bằng cao độ vỉa hè. Chiều dày đất hố trồng cây 1,0m (tận dụng đất hữu cơ).</w:t>
      </w:r>
    </w:p>
    <w:p w:rsidR="004916DD" w:rsidRPr="00F95F97" w:rsidRDefault="004916DD" w:rsidP="004916DD">
      <w:pPr>
        <w:spacing w:before="120" w:after="120"/>
        <w:ind w:firstLine="567"/>
        <w:jc w:val="both"/>
        <w:rPr>
          <w:sz w:val="28"/>
          <w:szCs w:val="28"/>
        </w:rPr>
      </w:pPr>
      <w:r w:rsidRPr="00F95F97">
        <w:rPr>
          <w:sz w:val="28"/>
          <w:szCs w:val="28"/>
        </w:rPr>
        <w:t>- Đối với cây trồng trên dải phân cách:</w:t>
      </w:r>
    </w:p>
    <w:p w:rsidR="004916DD" w:rsidRPr="00F95F97" w:rsidRDefault="004916DD" w:rsidP="004916DD">
      <w:pPr>
        <w:spacing w:before="120" w:after="120"/>
        <w:ind w:firstLine="567"/>
        <w:jc w:val="both"/>
        <w:rPr>
          <w:sz w:val="28"/>
          <w:szCs w:val="28"/>
        </w:rPr>
      </w:pPr>
      <w:r w:rsidRPr="00F95F97">
        <w:rPr>
          <w:sz w:val="28"/>
          <w:szCs w:val="28"/>
        </w:rPr>
        <w:t>+ Trồng cây Hoa giấy nhiều màu sắc cao khoảng 0,5m, 2 cây cách nhau theo chiều ngang 0,5m và theo chiều dọc 0,5m. Đường viền dải phân cách trồng cây Ắc ó rộng 20cm. Chiều dày đắp đất dải phân cách là 0,6m.</w:t>
      </w:r>
    </w:p>
    <w:p w:rsidR="004916DD" w:rsidRPr="00E575B8" w:rsidRDefault="004916DD" w:rsidP="004916DD">
      <w:pPr>
        <w:spacing w:before="120" w:after="120"/>
        <w:ind w:firstLine="567"/>
        <w:jc w:val="both"/>
        <w:rPr>
          <w:sz w:val="28"/>
          <w:szCs w:val="28"/>
        </w:rPr>
      </w:pPr>
      <w:r w:rsidRPr="00E575B8">
        <w:rPr>
          <w:sz w:val="28"/>
          <w:szCs w:val="28"/>
        </w:rPr>
        <w:t>1</w:t>
      </w:r>
      <w:r>
        <w:rPr>
          <w:sz w:val="28"/>
          <w:szCs w:val="28"/>
          <w:lang w:val="en-US"/>
        </w:rPr>
        <w:t>.5</w:t>
      </w:r>
      <w:r w:rsidRPr="00E575B8">
        <w:rPr>
          <w:sz w:val="28"/>
          <w:szCs w:val="28"/>
        </w:rPr>
        <w:t>.5. Hệ thống thoát nước mưa:</w:t>
      </w:r>
    </w:p>
    <w:p w:rsidR="004916DD" w:rsidRPr="00E575B8" w:rsidRDefault="004916DD" w:rsidP="004916DD">
      <w:pPr>
        <w:spacing w:before="120" w:after="120"/>
        <w:ind w:firstLine="567"/>
        <w:jc w:val="both"/>
        <w:rPr>
          <w:sz w:val="28"/>
          <w:szCs w:val="28"/>
        </w:rPr>
      </w:pPr>
      <w:r w:rsidRPr="00E575B8">
        <w:rPr>
          <w:sz w:val="28"/>
          <w:szCs w:val="28"/>
        </w:rPr>
        <w:t>- Hướng thoát nước: Từ đầu tuyến hướng về cuối tuyến, đầu tuyến đấu nối vào các tuyến đường hiện hữu.</w:t>
      </w:r>
    </w:p>
    <w:p w:rsidR="004916DD" w:rsidRPr="00E575B8" w:rsidRDefault="004916DD" w:rsidP="004916DD">
      <w:pPr>
        <w:spacing w:before="120" w:after="120"/>
        <w:ind w:firstLine="567"/>
        <w:jc w:val="both"/>
        <w:rPr>
          <w:sz w:val="28"/>
          <w:szCs w:val="28"/>
        </w:rPr>
      </w:pPr>
      <w:r w:rsidRPr="00E575B8">
        <w:rPr>
          <w:sz w:val="28"/>
          <w:szCs w:val="28"/>
        </w:rPr>
        <w:t>- Cống thoát nước mưa: Sử dụng cống BTCT đá 1x2 M300 đúc ly tâm dạng miệng bác với các loại đốt cống L = 3m và 4m. Cống thoát nước mưa có đường kính D600mm và D800mm được bố trí trên vỉa hè dọc hai bên tuyến, cống dưới vỉa hè sử dụng loại tải trọng thiết kế H10-X60, cống dưới mặt đường sử dụng loại tải trọng thiết kế H30-XB80.</w:t>
      </w:r>
    </w:p>
    <w:p w:rsidR="004916DD" w:rsidRPr="004E42CD" w:rsidRDefault="004916DD" w:rsidP="004916DD">
      <w:pPr>
        <w:spacing w:before="120" w:after="120"/>
        <w:ind w:firstLine="567"/>
        <w:jc w:val="both"/>
        <w:rPr>
          <w:sz w:val="28"/>
          <w:szCs w:val="28"/>
        </w:rPr>
      </w:pPr>
      <w:r w:rsidRPr="004E42CD">
        <w:rPr>
          <w:sz w:val="28"/>
          <w:szCs w:val="28"/>
        </w:rPr>
        <w:t>- Hố ga thoát nước mưa: Thành hố ga bằng BT đá 1x2 M200 đổ tại chỗ, bản đáy hố ga bằng BTCT đá 1x2 M250 đúc sẵn đặt trên lớp lót bê tông đá 2x4 M150 dày 10cm, khuôn hố ga đổ tại chổ bằng BTCT đá 1x2 M250 được gia cố thép góc L100x63x6mm. Tấm đan hố ga bằng BTCT đá 1x2 M250, kích thước tấm đan 110x110x8cm phía mặt</w:t>
      </w:r>
      <w:r>
        <w:rPr>
          <w:sz w:val="28"/>
          <w:szCs w:val="28"/>
        </w:rPr>
        <w:t xml:space="preserve"> trên dán gạch Terrazzo, cạnh tấ</w:t>
      </w:r>
      <w:r w:rsidRPr="004E42CD">
        <w:rPr>
          <w:sz w:val="28"/>
          <w:szCs w:val="28"/>
        </w:rPr>
        <w:t>m đan được gia cố bằng thép góc để bảo vệ.</w:t>
      </w:r>
    </w:p>
    <w:p w:rsidR="004916DD" w:rsidRPr="004E42CD" w:rsidRDefault="004916DD" w:rsidP="004916DD">
      <w:pPr>
        <w:spacing w:before="120" w:after="120"/>
        <w:ind w:firstLine="567"/>
        <w:jc w:val="both"/>
        <w:rPr>
          <w:sz w:val="28"/>
          <w:szCs w:val="28"/>
        </w:rPr>
      </w:pPr>
      <w:r w:rsidRPr="004E42CD">
        <w:rPr>
          <w:sz w:val="28"/>
          <w:szCs w:val="28"/>
        </w:rPr>
        <w:t>- Hố thu nước bằng BTCT M300 đúc sẵn có kích thước phủ bì 44x84cm cao 67cm, tường hố thu dày 7cm. Kích thước lọt lòng hố thu 30x70cm cao 60cm. Nắp hố thu sử dụng tấm gang tải trọng thiết kế 25T kích thước 760x360x45mm.</w:t>
      </w:r>
    </w:p>
    <w:p w:rsidR="004916DD" w:rsidRPr="000E2565" w:rsidRDefault="004916DD" w:rsidP="004916DD">
      <w:pPr>
        <w:spacing w:before="120" w:after="120"/>
        <w:ind w:firstLine="567"/>
        <w:jc w:val="both"/>
        <w:rPr>
          <w:sz w:val="28"/>
          <w:szCs w:val="28"/>
        </w:rPr>
      </w:pPr>
      <w:r w:rsidRPr="000E2565">
        <w:rPr>
          <w:sz w:val="28"/>
          <w:szCs w:val="28"/>
        </w:rPr>
        <w:t>1</w:t>
      </w:r>
      <w:r>
        <w:rPr>
          <w:sz w:val="28"/>
          <w:szCs w:val="28"/>
          <w:lang w:val="en-US"/>
        </w:rPr>
        <w:t>.5</w:t>
      </w:r>
      <w:r w:rsidRPr="000E2565">
        <w:rPr>
          <w:sz w:val="28"/>
          <w:szCs w:val="28"/>
        </w:rPr>
        <w:t>.6. Hệ thống thoát nước thải:</w:t>
      </w:r>
    </w:p>
    <w:p w:rsidR="004916DD" w:rsidRPr="000E2565" w:rsidRDefault="004916DD" w:rsidP="004916DD">
      <w:pPr>
        <w:spacing w:before="120" w:after="120"/>
        <w:ind w:firstLine="567"/>
        <w:jc w:val="both"/>
        <w:rPr>
          <w:sz w:val="28"/>
          <w:szCs w:val="28"/>
        </w:rPr>
      </w:pPr>
      <w:r w:rsidRPr="000E2565">
        <w:rPr>
          <w:sz w:val="28"/>
          <w:szCs w:val="28"/>
        </w:rPr>
        <w:t>- Hướng thoát nước: Từ đầu tuyến hướng về cuối tuyến, đấu nối vào các tuyến đường hiện hữu.</w:t>
      </w:r>
    </w:p>
    <w:p w:rsidR="004916DD" w:rsidRPr="000E2565" w:rsidRDefault="004916DD" w:rsidP="004916DD">
      <w:pPr>
        <w:spacing w:before="120" w:after="120"/>
        <w:ind w:firstLine="567"/>
        <w:jc w:val="both"/>
        <w:rPr>
          <w:sz w:val="28"/>
          <w:szCs w:val="28"/>
        </w:rPr>
      </w:pPr>
      <w:r w:rsidRPr="000E2565">
        <w:rPr>
          <w:sz w:val="28"/>
          <w:szCs w:val="28"/>
        </w:rPr>
        <w:t xml:space="preserve">- Cống thoát nước thải: Sử dụng cống BTCT đá 1x2 M300 đúc ly tâm dạng miệng bát với các loại đốt cống L = 2m, 3m và 4m. Cống thoát nước thải có đường kính </w:t>
      </w:r>
      <w:r w:rsidRPr="000E2565">
        <w:rPr>
          <w:sz w:val="28"/>
          <w:szCs w:val="28"/>
        </w:rPr>
        <w:lastRenderedPageBreak/>
        <w:t>D300mm được bố trí dọc hai bên tuyến đường (đoạn từ đường Hồ Thị Khuyên đến đường Bình Giã) và bố trí một bên phía trái tuyến (Đoạn từ đường Bình Giã đến đường An Dương Vương).</w:t>
      </w:r>
    </w:p>
    <w:p w:rsidR="004916DD" w:rsidRPr="00062AD5" w:rsidRDefault="004916DD" w:rsidP="004916DD">
      <w:pPr>
        <w:spacing w:before="120" w:after="120"/>
        <w:ind w:firstLine="567"/>
        <w:jc w:val="both"/>
        <w:rPr>
          <w:sz w:val="28"/>
          <w:szCs w:val="28"/>
        </w:rPr>
      </w:pPr>
      <w:r w:rsidRPr="00062AD5">
        <w:rPr>
          <w:sz w:val="28"/>
          <w:szCs w:val="28"/>
        </w:rPr>
        <w:t>+ Cống dưới vỉa hè sử dụng cống BTCT đúc ly tâm M300 tải trọng thiết kế H10-XB60 đặt trên 2 gối bằng BTCT đá 1x2 M200 nền đất đầm chặt K&gt;=0,95; Cống dưới mặt đường sử dụng cống BTCT đúc ly tâm M300 có tải trọng thiết kế H30-XB80 đặt trên móng cống kết hợp gối cống đúc sẵn với bê tông đá 1x2 M150 chèn cống trên nền đất đầm chặt K&gt;=0,95; mối nối bằng joint cao su + vữa xi măng M100; trên lưng cống có lớp bê tông gia cố đá 1x2 M200 dày 20cm.</w:t>
      </w:r>
    </w:p>
    <w:p w:rsidR="004916DD" w:rsidRPr="00D73765" w:rsidRDefault="004916DD" w:rsidP="004916DD">
      <w:pPr>
        <w:spacing w:before="120" w:after="120"/>
        <w:ind w:firstLine="567"/>
        <w:jc w:val="both"/>
        <w:rPr>
          <w:sz w:val="28"/>
          <w:szCs w:val="28"/>
        </w:rPr>
      </w:pPr>
      <w:r w:rsidRPr="00D73765">
        <w:rPr>
          <w:sz w:val="28"/>
          <w:szCs w:val="28"/>
        </w:rPr>
        <w:t>+ Hố ga thoát nước thải: Hố thu nước thải bằng BT đá 1x2 M200 thành và đáy dày 15cm, kích thước lọt lòng 70x70cm, lót móng hố bằng bê tông đá 2x4 M150 dày 10cm. Tấm đan bằng BTCT đá 1x2 M250, kích thước tấm đan 80x80x8cm phía mặt trên dán gạch Terrazzo, cạnh tấm đan được gia cố bằng thép góc để bảo vệ.</w:t>
      </w:r>
    </w:p>
    <w:p w:rsidR="004916DD" w:rsidRPr="00EE2127" w:rsidRDefault="004916DD" w:rsidP="004916DD">
      <w:pPr>
        <w:spacing w:before="120" w:after="120"/>
        <w:ind w:firstLine="567"/>
        <w:jc w:val="both"/>
        <w:rPr>
          <w:sz w:val="28"/>
          <w:szCs w:val="28"/>
        </w:rPr>
      </w:pPr>
      <w:r w:rsidRPr="00EE2127">
        <w:rPr>
          <w:sz w:val="28"/>
          <w:szCs w:val="28"/>
        </w:rPr>
        <w:t>1</w:t>
      </w:r>
      <w:r>
        <w:rPr>
          <w:sz w:val="28"/>
          <w:szCs w:val="28"/>
          <w:lang w:val="en-US"/>
        </w:rPr>
        <w:t>.5</w:t>
      </w:r>
      <w:r w:rsidRPr="00EE2127">
        <w:rPr>
          <w:sz w:val="28"/>
          <w:szCs w:val="28"/>
        </w:rPr>
        <w:t>.7. Hệ thống chiếu sáng:</w:t>
      </w:r>
    </w:p>
    <w:p w:rsidR="004916DD" w:rsidRPr="00EE2127" w:rsidRDefault="004916DD" w:rsidP="004916DD">
      <w:pPr>
        <w:spacing w:before="120" w:after="120"/>
        <w:ind w:firstLine="567"/>
        <w:jc w:val="both"/>
        <w:rPr>
          <w:sz w:val="28"/>
          <w:szCs w:val="28"/>
        </w:rPr>
      </w:pPr>
      <w:r w:rsidRPr="00EE2127">
        <w:rPr>
          <w:sz w:val="28"/>
          <w:szCs w:val="28"/>
        </w:rPr>
        <w:t>- Nguồn cấp điện: Đấu nối từ nguồn điện hạ thế trên đường Hồ Thị Khuyên.</w:t>
      </w:r>
    </w:p>
    <w:p w:rsidR="004916DD" w:rsidRPr="00EE2127" w:rsidRDefault="004916DD" w:rsidP="004916DD">
      <w:pPr>
        <w:spacing w:before="120" w:after="120"/>
        <w:ind w:firstLine="567"/>
        <w:jc w:val="both"/>
        <w:rPr>
          <w:sz w:val="28"/>
          <w:szCs w:val="28"/>
        </w:rPr>
      </w:pPr>
      <w:r w:rsidRPr="00EE2127">
        <w:rPr>
          <w:sz w:val="28"/>
          <w:szCs w:val="28"/>
        </w:rPr>
        <w:t>- Hệ thống đèn chiếu sáng được bố trí như sau:</w:t>
      </w:r>
    </w:p>
    <w:p w:rsidR="004916DD" w:rsidRPr="00EE2127" w:rsidRDefault="004916DD" w:rsidP="004916DD">
      <w:pPr>
        <w:spacing w:before="120" w:after="120"/>
        <w:ind w:firstLine="567"/>
        <w:jc w:val="both"/>
        <w:rPr>
          <w:sz w:val="28"/>
          <w:szCs w:val="28"/>
        </w:rPr>
      </w:pPr>
      <w:r w:rsidRPr="00EE2127">
        <w:rPr>
          <w:sz w:val="28"/>
          <w:szCs w:val="28"/>
        </w:rPr>
        <w:t>+ Đối với đoạn từ Km0+000 đến Km0+530: Bố trí hai bên vỉa hè trụ đèn chiếu sáng đơn bằng thép hình côn tròn mạ kẽm nhúng nóng dày 4mm, chiều cao của trụ cao 9m, cần đèn thép cao 2m, độ vươn xa nhánh 1,5m, khoảng cách trụ đèn từ 29-30m và điều chỉnh cho phù hợp với các nút giao.</w:t>
      </w:r>
    </w:p>
    <w:p w:rsidR="004916DD" w:rsidRPr="00EE2127" w:rsidRDefault="004916DD" w:rsidP="004916DD">
      <w:pPr>
        <w:spacing w:before="120" w:after="120"/>
        <w:ind w:firstLine="567"/>
        <w:jc w:val="both"/>
        <w:rPr>
          <w:sz w:val="28"/>
          <w:szCs w:val="28"/>
        </w:rPr>
      </w:pPr>
      <w:r w:rsidRPr="00EE2127">
        <w:rPr>
          <w:sz w:val="28"/>
          <w:szCs w:val="28"/>
        </w:rPr>
        <w:t>+ Đối với đoạn từ Km0+530 đến Km0+740: Bố trí bên phải vỉa hè trụ đèn chiếu sáng đơn bằng thép hình côn tròn mạ kẽm nhúng nóng dày 4mm, chiều cao của trụ cao 9m, cần đèn thép cao 2m, độ vươn xa nhánh 1,5m, khoảng cách trụ đèn từ 29-30m và điều chỉnh cho phù hợp với các nút giao.</w:t>
      </w:r>
    </w:p>
    <w:p w:rsidR="004916DD" w:rsidRPr="00EE2127" w:rsidRDefault="004916DD" w:rsidP="004916DD">
      <w:pPr>
        <w:spacing w:before="120" w:after="120"/>
        <w:ind w:firstLine="567"/>
        <w:jc w:val="both"/>
        <w:rPr>
          <w:sz w:val="28"/>
          <w:szCs w:val="28"/>
        </w:rPr>
      </w:pPr>
      <w:r w:rsidRPr="00EE2127">
        <w:rPr>
          <w:sz w:val="28"/>
          <w:szCs w:val="28"/>
        </w:rPr>
        <w:t>- Sử dụng loại bóng đèn LED 120W-220V, cấp bảo vệ IP66.</w:t>
      </w:r>
    </w:p>
    <w:p w:rsidR="004916DD" w:rsidRPr="00EE2127" w:rsidRDefault="004916DD" w:rsidP="004916DD">
      <w:pPr>
        <w:spacing w:before="120" w:after="120"/>
        <w:ind w:firstLine="567"/>
        <w:jc w:val="both"/>
        <w:rPr>
          <w:sz w:val="28"/>
          <w:szCs w:val="28"/>
        </w:rPr>
      </w:pPr>
      <w:r w:rsidRPr="00EE2127">
        <w:rPr>
          <w:sz w:val="28"/>
          <w:szCs w:val="28"/>
        </w:rPr>
        <w:t>- Cáp ngầm chiếu sáng được lựa chọn cho phù hợp với công suất đèn LED và được luồn vào ống nhựa xoán HDPE D65/50 chôn ngầm trong đất. Sử dụng các loại cáp sau:</w:t>
      </w:r>
    </w:p>
    <w:p w:rsidR="004916DD" w:rsidRPr="00EE2127" w:rsidRDefault="004916DD" w:rsidP="004916DD">
      <w:pPr>
        <w:spacing w:before="120" w:after="120"/>
        <w:ind w:firstLine="567"/>
        <w:jc w:val="both"/>
        <w:rPr>
          <w:sz w:val="28"/>
          <w:szCs w:val="28"/>
        </w:rPr>
      </w:pPr>
      <w:r w:rsidRPr="00EE2127">
        <w:rPr>
          <w:sz w:val="28"/>
          <w:szCs w:val="28"/>
        </w:rPr>
        <w:t>+ Cáp ngầm CXV/DSTA 4x16mm</w:t>
      </w:r>
      <w:r w:rsidRPr="00EE2127">
        <w:rPr>
          <w:sz w:val="28"/>
          <w:szCs w:val="28"/>
          <w:vertAlign w:val="superscript"/>
        </w:rPr>
        <w:t>2</w:t>
      </w:r>
      <w:r w:rsidRPr="00EE2127">
        <w:rPr>
          <w:sz w:val="28"/>
          <w:szCs w:val="28"/>
        </w:rPr>
        <w:t xml:space="preserve"> nối nguồn giữa các trụ đèn chiếu sáng.</w:t>
      </w:r>
    </w:p>
    <w:p w:rsidR="004916DD" w:rsidRPr="00EE2127" w:rsidRDefault="004916DD" w:rsidP="004916DD">
      <w:pPr>
        <w:spacing w:before="120" w:after="120"/>
        <w:ind w:firstLine="567"/>
        <w:jc w:val="both"/>
        <w:rPr>
          <w:sz w:val="28"/>
          <w:szCs w:val="28"/>
        </w:rPr>
      </w:pPr>
      <w:r w:rsidRPr="00EE2127">
        <w:rPr>
          <w:sz w:val="28"/>
          <w:szCs w:val="28"/>
        </w:rPr>
        <w:t>+ Cáp CVV/DSTA 2x2,5mm</w:t>
      </w:r>
      <w:r w:rsidRPr="00EE2127">
        <w:rPr>
          <w:sz w:val="28"/>
          <w:szCs w:val="28"/>
          <w:vertAlign w:val="superscript"/>
        </w:rPr>
        <w:t>2</w:t>
      </w:r>
      <w:r w:rsidRPr="00EE2127">
        <w:rPr>
          <w:sz w:val="28"/>
          <w:szCs w:val="28"/>
        </w:rPr>
        <w:t xml:space="preserve"> lắp bên trong trụ đèn nối từ hộp đấu dây lên bộ đèn.</w:t>
      </w:r>
    </w:p>
    <w:p w:rsidR="004916DD" w:rsidRPr="00EE2127" w:rsidRDefault="004916DD" w:rsidP="004916DD">
      <w:pPr>
        <w:spacing w:before="120" w:after="120"/>
        <w:ind w:firstLine="567"/>
        <w:jc w:val="both"/>
        <w:rPr>
          <w:sz w:val="28"/>
          <w:szCs w:val="28"/>
        </w:rPr>
      </w:pPr>
      <w:r w:rsidRPr="00EE2127">
        <w:rPr>
          <w:sz w:val="28"/>
          <w:szCs w:val="28"/>
        </w:rPr>
        <w:t>+ Cáp đồng trần 10mm</w:t>
      </w:r>
      <w:r w:rsidRPr="00EE2127">
        <w:rPr>
          <w:sz w:val="28"/>
          <w:szCs w:val="28"/>
          <w:vertAlign w:val="superscript"/>
        </w:rPr>
        <w:t>2</w:t>
      </w:r>
      <w:r w:rsidRPr="00EE2127">
        <w:rPr>
          <w:sz w:val="28"/>
          <w:szCs w:val="28"/>
        </w:rPr>
        <w:t xml:space="preserve"> chạy dọc tuyến và kết nối với hệ thống tiếp địa tại trụ đèn và tủ điều khiển chiếu sáng để tăng cường khả năng nối đất an toàn cho toàn hệ thống chiếu sáng công cộng lắp mới.</w:t>
      </w:r>
    </w:p>
    <w:p w:rsidR="004916DD" w:rsidRPr="00EE2127" w:rsidRDefault="004916DD" w:rsidP="004916DD">
      <w:pPr>
        <w:spacing w:before="120" w:after="120"/>
        <w:ind w:firstLine="567"/>
        <w:jc w:val="both"/>
        <w:rPr>
          <w:sz w:val="28"/>
          <w:szCs w:val="28"/>
        </w:rPr>
      </w:pPr>
      <w:r w:rsidRPr="00EE2127">
        <w:rPr>
          <w:sz w:val="28"/>
          <w:szCs w:val="28"/>
        </w:rPr>
        <w:t>- Móng trụ: Sử dụng móng cột BT M200 đá 1x2 đúc sẵn kích thước 0,5x0,5x1,3m đặt ngầm dưới đất trên lớp móng bê tông đá 2x4 M150 kích thước 0,5x0,5x0,1m; cao độ đỉnh móng cao hơn cao độ lát gạch vỉa hè 5cm, trong thân trụ bố trí sẵn 4 bu lông D24 dài 1,05m để liên kết với trụ đèn.</w:t>
      </w:r>
    </w:p>
    <w:p w:rsidR="004916DD" w:rsidRPr="00EE2127" w:rsidRDefault="004916DD" w:rsidP="004916DD">
      <w:pPr>
        <w:spacing w:before="120" w:after="120"/>
        <w:ind w:firstLine="567"/>
        <w:jc w:val="both"/>
        <w:rPr>
          <w:sz w:val="28"/>
          <w:szCs w:val="28"/>
        </w:rPr>
      </w:pPr>
      <w:r w:rsidRPr="00EE2127">
        <w:rPr>
          <w:sz w:val="28"/>
          <w:szCs w:val="28"/>
        </w:rPr>
        <w:lastRenderedPageBreak/>
        <w:t>1</w:t>
      </w:r>
      <w:r>
        <w:rPr>
          <w:sz w:val="28"/>
          <w:szCs w:val="28"/>
          <w:lang w:val="en-US"/>
        </w:rPr>
        <w:t>.5</w:t>
      </w:r>
      <w:r w:rsidRPr="00EE2127">
        <w:rPr>
          <w:sz w:val="28"/>
          <w:szCs w:val="28"/>
        </w:rPr>
        <w:t>.8. Hệ thống hào kỹ thuật:</w:t>
      </w:r>
    </w:p>
    <w:p w:rsidR="004916DD" w:rsidRPr="00EE2127" w:rsidRDefault="004916DD" w:rsidP="004916DD">
      <w:pPr>
        <w:spacing w:before="120" w:after="120"/>
        <w:ind w:firstLine="567"/>
        <w:jc w:val="both"/>
        <w:rPr>
          <w:sz w:val="28"/>
          <w:szCs w:val="28"/>
        </w:rPr>
      </w:pPr>
      <w:r w:rsidRPr="00EE2127">
        <w:rPr>
          <w:sz w:val="28"/>
          <w:szCs w:val="28"/>
        </w:rPr>
        <w:t>- Xây dựng hệ thống hào kỹ thuật để ngầm hóa các công trình hạ tầng kỹ thuật được bố trí trên vỉa hè hai bên tuyến, bên trái tuyến bố trí hào kỹ thuật 3 ngăn, bên phải tuyến bố trí hào kỹ thuật 2 ngăn. Theo phương án cụ thể như sau:</w:t>
      </w:r>
    </w:p>
    <w:p w:rsidR="004916DD" w:rsidRPr="00EE2127" w:rsidRDefault="004916DD" w:rsidP="004916DD">
      <w:pPr>
        <w:spacing w:before="120" w:after="120"/>
        <w:ind w:firstLine="567"/>
        <w:jc w:val="both"/>
        <w:rPr>
          <w:sz w:val="28"/>
          <w:szCs w:val="28"/>
        </w:rPr>
      </w:pPr>
      <w:r w:rsidRPr="00EE2127">
        <w:rPr>
          <w:sz w:val="28"/>
          <w:szCs w:val="28"/>
        </w:rPr>
        <w:t>+ Hệ thống hào kỹ thuật BTCT 3 ngăn đổ tại chổ, kích thước hào mỗi ngăn rộng 25cm bằng BTCT đá 1x2 M250 dày 10cm. Hào đậy đan BTCT đá 1x2 M250 dày 10cm. Mỗi tấm đan hào kỹ thuật dài 2m. Trong trường hợp qua đường thì sử dụng 3 ống HDPE D195/150 gân xoắn.</w:t>
      </w:r>
    </w:p>
    <w:p w:rsidR="004916DD" w:rsidRPr="00EE2127" w:rsidRDefault="004916DD" w:rsidP="004916DD">
      <w:pPr>
        <w:spacing w:before="120" w:after="120"/>
        <w:ind w:firstLine="567"/>
        <w:jc w:val="both"/>
        <w:rPr>
          <w:sz w:val="28"/>
          <w:szCs w:val="28"/>
        </w:rPr>
      </w:pPr>
      <w:r w:rsidRPr="00EE2127">
        <w:rPr>
          <w:sz w:val="28"/>
          <w:szCs w:val="28"/>
        </w:rPr>
        <w:t>+ Hệ thống hào kỹ thuật BTCT 2 ngăn đổ tại chổ, kích thước hào mỗi ngăn rộng 25cm bằng BTCT đá 1x2 M250 dày 10cm. Hào đậy đan BTCT đá 1x2 M250 dày 10cm. Mỗi tấm đan hào kỹ thuật dài 2m. Trong trường hợp qua đường thì sử dụng 2 ống HDPE D195/150 gân xoắn.</w:t>
      </w:r>
    </w:p>
    <w:p w:rsidR="004916DD" w:rsidRPr="0075619F" w:rsidRDefault="004916DD" w:rsidP="004916DD">
      <w:pPr>
        <w:spacing w:before="120" w:after="120"/>
        <w:ind w:firstLine="567"/>
        <w:jc w:val="both"/>
        <w:rPr>
          <w:sz w:val="28"/>
          <w:szCs w:val="28"/>
        </w:rPr>
      </w:pPr>
      <w:r w:rsidRPr="0075619F">
        <w:rPr>
          <w:sz w:val="28"/>
          <w:szCs w:val="28"/>
        </w:rPr>
        <w:t>1</w:t>
      </w:r>
      <w:r w:rsidR="008C51C6">
        <w:rPr>
          <w:sz w:val="28"/>
          <w:szCs w:val="28"/>
          <w:lang w:val="en-US"/>
        </w:rPr>
        <w:t>.5.9</w:t>
      </w:r>
      <w:r w:rsidRPr="0075619F">
        <w:rPr>
          <w:sz w:val="28"/>
          <w:szCs w:val="28"/>
        </w:rPr>
        <w:t>. Hệ thống báo hiệu an toàn giao thông: Sơn phân làn và các loại biển báo hiệu giao thông và đèn tín hiệu giao thông trên tuyến đường được bố trí tuân thủ theo quy chuẩn QCVN 41:2024/BGTVT, TCVN 7887:2018 – Tiêu chuẩn quốc gia về Sơn tín hiệu giao thông – Vật liệu kẻ đường phản quang nhiệt dẻo – yêu cầu kỹ thuật, phương pháp thử, thi công và nghiệm thu.</w:t>
      </w:r>
    </w:p>
    <w:p w:rsidR="00487710" w:rsidRPr="004379E3" w:rsidRDefault="003017A0" w:rsidP="00FF2A2D">
      <w:pPr>
        <w:spacing w:before="120"/>
        <w:ind w:left="905"/>
        <w:jc w:val="both"/>
        <w:rPr>
          <w:i/>
          <w:sz w:val="28"/>
          <w:szCs w:val="28"/>
          <w:lang w:val="es-ES"/>
        </w:rPr>
      </w:pPr>
      <w:r w:rsidRPr="004379E3">
        <w:rPr>
          <w:i/>
          <w:sz w:val="28"/>
          <w:szCs w:val="28"/>
          <w:lang w:val="es-ES"/>
        </w:rPr>
        <w:t>(Chi tiết theo hồ sơ thiết kế bản vẽ thi công được phê duyệt).</w:t>
      </w:r>
    </w:p>
    <w:p w:rsidR="00487710" w:rsidRPr="0047421A" w:rsidRDefault="003017A0" w:rsidP="00FF2A2D">
      <w:pPr>
        <w:pStyle w:val="Heading1"/>
        <w:numPr>
          <w:ilvl w:val="1"/>
          <w:numId w:val="10"/>
        </w:numPr>
        <w:tabs>
          <w:tab w:val="left" w:pos="1163"/>
        </w:tabs>
        <w:spacing w:before="126"/>
        <w:ind w:left="1163" w:hanging="258"/>
        <w:jc w:val="both"/>
        <w:rPr>
          <w:sz w:val="28"/>
          <w:szCs w:val="28"/>
        </w:rPr>
      </w:pPr>
      <w:r w:rsidRPr="0047421A">
        <w:rPr>
          <w:sz w:val="28"/>
          <w:szCs w:val="28"/>
        </w:rPr>
        <w:t>Thời</w:t>
      </w:r>
      <w:r w:rsidRPr="0047421A">
        <w:rPr>
          <w:spacing w:val="-5"/>
          <w:sz w:val="28"/>
          <w:szCs w:val="28"/>
        </w:rPr>
        <w:t xml:space="preserve"> </w:t>
      </w:r>
      <w:r w:rsidRPr="0047421A">
        <w:rPr>
          <w:sz w:val="28"/>
          <w:szCs w:val="28"/>
        </w:rPr>
        <w:t>hạn</w:t>
      </w:r>
      <w:r w:rsidRPr="0047421A">
        <w:rPr>
          <w:spacing w:val="-5"/>
          <w:sz w:val="28"/>
          <w:szCs w:val="28"/>
        </w:rPr>
        <w:t xml:space="preserve"> </w:t>
      </w:r>
      <w:r w:rsidRPr="0047421A">
        <w:rPr>
          <w:sz w:val="28"/>
          <w:szCs w:val="28"/>
        </w:rPr>
        <w:t>hoàn</w:t>
      </w:r>
      <w:r w:rsidRPr="0047421A">
        <w:rPr>
          <w:spacing w:val="-5"/>
          <w:sz w:val="28"/>
          <w:szCs w:val="28"/>
        </w:rPr>
        <w:t xml:space="preserve"> </w:t>
      </w:r>
      <w:r w:rsidRPr="0047421A">
        <w:rPr>
          <w:sz w:val="28"/>
          <w:szCs w:val="28"/>
        </w:rPr>
        <w:t>thành:</w:t>
      </w:r>
      <w:r w:rsidRPr="0047421A">
        <w:rPr>
          <w:spacing w:val="-4"/>
          <w:sz w:val="28"/>
          <w:szCs w:val="28"/>
        </w:rPr>
        <w:t xml:space="preserve"> </w:t>
      </w:r>
      <w:r w:rsidR="00AA366F">
        <w:rPr>
          <w:sz w:val="28"/>
          <w:szCs w:val="28"/>
          <w:lang w:val="en-US"/>
        </w:rPr>
        <w:t>540</w:t>
      </w:r>
      <w:r w:rsidR="00210357">
        <w:rPr>
          <w:sz w:val="28"/>
          <w:szCs w:val="28"/>
          <w:lang w:val="en-US"/>
        </w:rPr>
        <w:t xml:space="preserve"> ngày</w:t>
      </w:r>
      <w:r w:rsidRPr="0047421A">
        <w:rPr>
          <w:spacing w:val="-2"/>
          <w:sz w:val="28"/>
          <w:szCs w:val="28"/>
        </w:rPr>
        <w:t>.</w:t>
      </w:r>
    </w:p>
    <w:p w:rsidR="00487710" w:rsidRPr="0047421A" w:rsidRDefault="003017A0" w:rsidP="00FF2A2D">
      <w:pPr>
        <w:pStyle w:val="ListParagraph"/>
        <w:numPr>
          <w:ilvl w:val="0"/>
          <w:numId w:val="10"/>
        </w:numPr>
        <w:tabs>
          <w:tab w:val="left" w:pos="1233"/>
        </w:tabs>
        <w:spacing w:before="107"/>
        <w:ind w:left="1233" w:hanging="328"/>
        <w:rPr>
          <w:b/>
          <w:sz w:val="28"/>
          <w:szCs w:val="28"/>
        </w:rPr>
      </w:pPr>
      <w:r w:rsidRPr="0047421A">
        <w:rPr>
          <w:b/>
          <w:sz w:val="28"/>
          <w:szCs w:val="28"/>
        </w:rPr>
        <w:t>Yêu</w:t>
      </w:r>
      <w:r w:rsidRPr="0047421A">
        <w:rPr>
          <w:b/>
          <w:spacing w:val="-5"/>
          <w:sz w:val="28"/>
          <w:szCs w:val="28"/>
        </w:rPr>
        <w:t xml:space="preserve"> </w:t>
      </w:r>
      <w:r w:rsidRPr="0047421A">
        <w:rPr>
          <w:b/>
          <w:sz w:val="28"/>
          <w:szCs w:val="28"/>
        </w:rPr>
        <w:t>cầu</w:t>
      </w:r>
      <w:r w:rsidRPr="0047421A">
        <w:rPr>
          <w:b/>
          <w:spacing w:val="-5"/>
          <w:sz w:val="28"/>
          <w:szCs w:val="28"/>
        </w:rPr>
        <w:t xml:space="preserve"> </w:t>
      </w:r>
      <w:r w:rsidRPr="0047421A">
        <w:rPr>
          <w:b/>
          <w:sz w:val="28"/>
          <w:szCs w:val="28"/>
        </w:rPr>
        <w:t>về</w:t>
      </w:r>
      <w:r w:rsidRPr="0047421A">
        <w:rPr>
          <w:b/>
          <w:spacing w:val="-3"/>
          <w:sz w:val="28"/>
          <w:szCs w:val="28"/>
        </w:rPr>
        <w:t xml:space="preserve"> </w:t>
      </w:r>
      <w:r w:rsidRPr="0047421A">
        <w:rPr>
          <w:b/>
          <w:sz w:val="28"/>
          <w:szCs w:val="28"/>
        </w:rPr>
        <w:t>tiến</w:t>
      </w:r>
      <w:r w:rsidRPr="0047421A">
        <w:rPr>
          <w:b/>
          <w:spacing w:val="-5"/>
          <w:sz w:val="28"/>
          <w:szCs w:val="28"/>
        </w:rPr>
        <w:t xml:space="preserve"> </w:t>
      </w:r>
      <w:r w:rsidRPr="0047421A">
        <w:rPr>
          <w:b/>
          <w:sz w:val="28"/>
          <w:szCs w:val="28"/>
        </w:rPr>
        <w:t>độ</w:t>
      </w:r>
      <w:r w:rsidRPr="0047421A">
        <w:rPr>
          <w:b/>
          <w:spacing w:val="-3"/>
          <w:sz w:val="28"/>
          <w:szCs w:val="28"/>
        </w:rPr>
        <w:t xml:space="preserve"> </w:t>
      </w:r>
      <w:r w:rsidRPr="0047421A">
        <w:rPr>
          <w:b/>
          <w:sz w:val="28"/>
          <w:szCs w:val="28"/>
        </w:rPr>
        <w:t>thực</w:t>
      </w:r>
      <w:r w:rsidRPr="0047421A">
        <w:rPr>
          <w:b/>
          <w:spacing w:val="-4"/>
          <w:sz w:val="28"/>
          <w:szCs w:val="28"/>
        </w:rPr>
        <w:t xml:space="preserve"> hiện</w:t>
      </w:r>
    </w:p>
    <w:p w:rsidR="00487710" w:rsidRPr="0047421A" w:rsidRDefault="003017A0" w:rsidP="00FF2A2D">
      <w:pPr>
        <w:spacing w:before="97"/>
        <w:ind w:left="905"/>
        <w:jc w:val="both"/>
        <w:rPr>
          <w:b/>
          <w:sz w:val="28"/>
          <w:szCs w:val="28"/>
        </w:rPr>
      </w:pPr>
      <w:r w:rsidRPr="0047421A">
        <w:rPr>
          <w:sz w:val="28"/>
          <w:szCs w:val="28"/>
        </w:rPr>
        <w:t>Tiến</w:t>
      </w:r>
      <w:r w:rsidRPr="0047421A">
        <w:rPr>
          <w:spacing w:val="3"/>
          <w:sz w:val="28"/>
          <w:szCs w:val="28"/>
        </w:rPr>
        <w:t xml:space="preserve"> </w:t>
      </w:r>
      <w:r w:rsidRPr="0047421A">
        <w:rPr>
          <w:sz w:val="28"/>
          <w:szCs w:val="28"/>
        </w:rPr>
        <w:t>độ</w:t>
      </w:r>
      <w:r w:rsidRPr="0047421A">
        <w:rPr>
          <w:spacing w:val="4"/>
          <w:sz w:val="28"/>
          <w:szCs w:val="28"/>
        </w:rPr>
        <w:t xml:space="preserve"> </w:t>
      </w:r>
      <w:r w:rsidRPr="0047421A">
        <w:rPr>
          <w:sz w:val="28"/>
          <w:szCs w:val="28"/>
        </w:rPr>
        <w:t>thi</w:t>
      </w:r>
      <w:r w:rsidRPr="0047421A">
        <w:rPr>
          <w:spacing w:val="3"/>
          <w:sz w:val="28"/>
          <w:szCs w:val="28"/>
        </w:rPr>
        <w:t xml:space="preserve"> </w:t>
      </w:r>
      <w:r w:rsidRPr="0047421A">
        <w:rPr>
          <w:sz w:val="28"/>
          <w:szCs w:val="28"/>
        </w:rPr>
        <w:t>công</w:t>
      </w:r>
      <w:r w:rsidRPr="0047421A">
        <w:rPr>
          <w:spacing w:val="6"/>
          <w:sz w:val="28"/>
          <w:szCs w:val="28"/>
        </w:rPr>
        <w:t xml:space="preserve"> </w:t>
      </w:r>
      <w:r w:rsidRPr="0047421A">
        <w:rPr>
          <w:sz w:val="28"/>
          <w:szCs w:val="28"/>
        </w:rPr>
        <w:t>yêu</w:t>
      </w:r>
      <w:r w:rsidRPr="0047421A">
        <w:rPr>
          <w:spacing w:val="3"/>
          <w:sz w:val="28"/>
          <w:szCs w:val="28"/>
        </w:rPr>
        <w:t xml:space="preserve"> </w:t>
      </w:r>
      <w:r w:rsidRPr="00AA0437">
        <w:rPr>
          <w:sz w:val="28"/>
          <w:szCs w:val="28"/>
        </w:rPr>
        <w:t>cầu:</w:t>
      </w:r>
      <w:r w:rsidRPr="00AA0437">
        <w:rPr>
          <w:spacing w:val="5"/>
          <w:sz w:val="28"/>
          <w:szCs w:val="28"/>
        </w:rPr>
        <w:t xml:space="preserve"> </w:t>
      </w:r>
      <w:r w:rsidR="00AA366F" w:rsidRPr="00AA366F">
        <w:rPr>
          <w:b/>
          <w:spacing w:val="5"/>
          <w:sz w:val="28"/>
          <w:szCs w:val="28"/>
          <w:lang w:val="en-US"/>
        </w:rPr>
        <w:t>540</w:t>
      </w:r>
      <w:r w:rsidR="00210357">
        <w:rPr>
          <w:b/>
          <w:sz w:val="28"/>
          <w:szCs w:val="28"/>
          <w:lang w:val="en-US"/>
        </w:rPr>
        <w:t xml:space="preserve"> ngày</w:t>
      </w:r>
      <w:r w:rsidRPr="00AA0437">
        <w:rPr>
          <w:b/>
          <w:spacing w:val="-2"/>
          <w:sz w:val="28"/>
          <w:szCs w:val="28"/>
        </w:rPr>
        <w:t>.</w:t>
      </w:r>
    </w:p>
    <w:p w:rsidR="007326BC" w:rsidRPr="0047421A" w:rsidRDefault="007326BC" w:rsidP="006F4950">
      <w:pPr>
        <w:spacing w:before="120" w:after="120" w:line="264" w:lineRule="auto"/>
        <w:ind w:firstLine="567"/>
        <w:jc w:val="both"/>
        <w:rPr>
          <w:sz w:val="28"/>
          <w:szCs w:val="28"/>
          <w:lang w:val="es-ES"/>
        </w:rPr>
      </w:pPr>
      <w:r w:rsidRPr="0047421A">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7326BC" w:rsidRPr="0047421A" w:rsidTr="00632E5B">
        <w:trPr>
          <w:trHeight w:val="552"/>
        </w:trPr>
        <w:tc>
          <w:tcPr>
            <w:tcW w:w="992" w:type="dxa"/>
            <w:shd w:val="clear" w:color="auto" w:fill="auto"/>
            <w:vAlign w:val="center"/>
          </w:tcPr>
          <w:p w:rsidR="007326BC" w:rsidRPr="0047421A" w:rsidRDefault="007326BC" w:rsidP="00FF2A2D">
            <w:pPr>
              <w:spacing w:before="120" w:after="120" w:line="264" w:lineRule="auto"/>
              <w:jc w:val="both"/>
              <w:rPr>
                <w:b/>
                <w:sz w:val="28"/>
                <w:szCs w:val="28"/>
                <w:lang w:val="en-GB"/>
              </w:rPr>
            </w:pPr>
            <w:r w:rsidRPr="0047421A">
              <w:rPr>
                <w:b/>
                <w:sz w:val="28"/>
                <w:szCs w:val="28"/>
              </w:rPr>
              <w:t>STT</w:t>
            </w:r>
          </w:p>
        </w:tc>
        <w:tc>
          <w:tcPr>
            <w:tcW w:w="2904" w:type="dxa"/>
            <w:shd w:val="clear" w:color="auto" w:fill="auto"/>
            <w:vAlign w:val="center"/>
          </w:tcPr>
          <w:p w:rsidR="007326BC" w:rsidRPr="0047421A" w:rsidRDefault="007326BC" w:rsidP="00FF2A2D">
            <w:pPr>
              <w:spacing w:before="120" w:after="120" w:line="264" w:lineRule="auto"/>
              <w:jc w:val="both"/>
              <w:rPr>
                <w:b/>
                <w:sz w:val="28"/>
                <w:szCs w:val="28"/>
              </w:rPr>
            </w:pPr>
            <w:r w:rsidRPr="0047421A">
              <w:rPr>
                <w:b/>
                <w:sz w:val="28"/>
                <w:szCs w:val="28"/>
              </w:rPr>
              <w:t>Hạng mục công trình</w:t>
            </w:r>
          </w:p>
        </w:tc>
        <w:tc>
          <w:tcPr>
            <w:tcW w:w="2289" w:type="dxa"/>
            <w:shd w:val="clear" w:color="auto" w:fill="auto"/>
            <w:vAlign w:val="center"/>
          </w:tcPr>
          <w:p w:rsidR="007326BC" w:rsidRPr="0047421A" w:rsidRDefault="007326BC" w:rsidP="00FF2A2D">
            <w:pPr>
              <w:spacing w:before="120" w:after="120" w:line="264" w:lineRule="auto"/>
              <w:jc w:val="both"/>
              <w:rPr>
                <w:b/>
                <w:sz w:val="28"/>
                <w:szCs w:val="28"/>
              </w:rPr>
            </w:pPr>
            <w:r w:rsidRPr="0047421A">
              <w:rPr>
                <w:b/>
                <w:sz w:val="28"/>
                <w:szCs w:val="28"/>
              </w:rPr>
              <w:t>Ngày bắt đầu</w:t>
            </w:r>
          </w:p>
        </w:tc>
        <w:tc>
          <w:tcPr>
            <w:tcW w:w="2806" w:type="dxa"/>
            <w:shd w:val="clear" w:color="auto" w:fill="auto"/>
            <w:vAlign w:val="center"/>
          </w:tcPr>
          <w:p w:rsidR="007326BC" w:rsidRPr="0047421A" w:rsidRDefault="007326BC" w:rsidP="00FF2A2D">
            <w:pPr>
              <w:spacing w:before="120" w:after="120" w:line="264" w:lineRule="auto"/>
              <w:jc w:val="both"/>
              <w:rPr>
                <w:b/>
                <w:sz w:val="28"/>
                <w:szCs w:val="28"/>
                <w:lang w:val="en-GB"/>
              </w:rPr>
            </w:pPr>
            <w:r w:rsidRPr="0047421A">
              <w:rPr>
                <w:b/>
                <w:sz w:val="28"/>
                <w:szCs w:val="28"/>
              </w:rPr>
              <w:t>Ngày hoàn thành</w:t>
            </w:r>
          </w:p>
        </w:tc>
      </w:tr>
      <w:tr w:rsidR="007326BC" w:rsidRPr="0047421A" w:rsidTr="00632E5B">
        <w:tc>
          <w:tcPr>
            <w:tcW w:w="992" w:type="dxa"/>
            <w:shd w:val="clear" w:color="auto" w:fill="auto"/>
          </w:tcPr>
          <w:p w:rsidR="007326BC" w:rsidRPr="0047421A" w:rsidRDefault="007326BC" w:rsidP="00FF2A2D">
            <w:pPr>
              <w:spacing w:before="120" w:after="120" w:line="264" w:lineRule="auto"/>
              <w:jc w:val="both"/>
              <w:rPr>
                <w:sz w:val="28"/>
                <w:szCs w:val="28"/>
                <w:lang w:val="en-GB"/>
              </w:rPr>
            </w:pPr>
            <w:r w:rsidRPr="0047421A">
              <w:rPr>
                <w:sz w:val="28"/>
                <w:szCs w:val="28"/>
                <w:lang w:val="en-GB"/>
              </w:rPr>
              <w:t>1</w:t>
            </w:r>
          </w:p>
        </w:tc>
        <w:tc>
          <w:tcPr>
            <w:tcW w:w="2904" w:type="dxa"/>
            <w:shd w:val="clear" w:color="auto" w:fill="auto"/>
          </w:tcPr>
          <w:p w:rsidR="007326BC" w:rsidRPr="0047421A" w:rsidRDefault="007326BC" w:rsidP="00FF2A2D">
            <w:pPr>
              <w:spacing w:before="120" w:after="120" w:line="264" w:lineRule="auto"/>
              <w:jc w:val="both"/>
              <w:rPr>
                <w:sz w:val="28"/>
                <w:szCs w:val="28"/>
                <w:lang w:val="en-GB"/>
              </w:rPr>
            </w:pPr>
          </w:p>
        </w:tc>
        <w:tc>
          <w:tcPr>
            <w:tcW w:w="2289" w:type="dxa"/>
            <w:shd w:val="clear" w:color="auto" w:fill="auto"/>
          </w:tcPr>
          <w:p w:rsidR="007326BC" w:rsidRPr="0047421A" w:rsidRDefault="007326BC" w:rsidP="00FF2A2D">
            <w:pPr>
              <w:spacing w:before="120" w:after="120" w:line="264" w:lineRule="auto"/>
              <w:jc w:val="both"/>
              <w:rPr>
                <w:sz w:val="28"/>
                <w:szCs w:val="28"/>
                <w:lang w:val="en-GB"/>
              </w:rPr>
            </w:pPr>
          </w:p>
        </w:tc>
        <w:tc>
          <w:tcPr>
            <w:tcW w:w="2806" w:type="dxa"/>
            <w:shd w:val="clear" w:color="auto" w:fill="auto"/>
          </w:tcPr>
          <w:p w:rsidR="007326BC" w:rsidRPr="0047421A" w:rsidRDefault="007326BC" w:rsidP="00FF2A2D">
            <w:pPr>
              <w:spacing w:before="120" w:after="120" w:line="264" w:lineRule="auto"/>
              <w:jc w:val="both"/>
              <w:rPr>
                <w:sz w:val="28"/>
                <w:szCs w:val="28"/>
                <w:lang w:val="en-GB"/>
              </w:rPr>
            </w:pPr>
          </w:p>
        </w:tc>
      </w:tr>
      <w:tr w:rsidR="007326BC" w:rsidRPr="0047421A" w:rsidTr="00632E5B">
        <w:tc>
          <w:tcPr>
            <w:tcW w:w="992" w:type="dxa"/>
            <w:shd w:val="clear" w:color="auto" w:fill="auto"/>
          </w:tcPr>
          <w:p w:rsidR="007326BC" w:rsidRPr="0047421A" w:rsidRDefault="007326BC" w:rsidP="00FF2A2D">
            <w:pPr>
              <w:spacing w:before="120" w:after="120" w:line="264" w:lineRule="auto"/>
              <w:jc w:val="both"/>
              <w:rPr>
                <w:sz w:val="28"/>
                <w:szCs w:val="28"/>
                <w:lang w:val="en-GB"/>
              </w:rPr>
            </w:pPr>
            <w:r w:rsidRPr="0047421A">
              <w:rPr>
                <w:sz w:val="28"/>
                <w:szCs w:val="28"/>
                <w:lang w:val="en-GB"/>
              </w:rPr>
              <w:t>2</w:t>
            </w:r>
          </w:p>
        </w:tc>
        <w:tc>
          <w:tcPr>
            <w:tcW w:w="2904" w:type="dxa"/>
            <w:shd w:val="clear" w:color="auto" w:fill="auto"/>
          </w:tcPr>
          <w:p w:rsidR="007326BC" w:rsidRPr="0047421A" w:rsidRDefault="007326BC" w:rsidP="00FF2A2D">
            <w:pPr>
              <w:spacing w:before="120" w:after="120" w:line="264" w:lineRule="auto"/>
              <w:jc w:val="both"/>
              <w:rPr>
                <w:sz w:val="28"/>
                <w:szCs w:val="28"/>
                <w:lang w:val="en-GB"/>
              </w:rPr>
            </w:pPr>
          </w:p>
        </w:tc>
        <w:tc>
          <w:tcPr>
            <w:tcW w:w="2289" w:type="dxa"/>
            <w:shd w:val="clear" w:color="auto" w:fill="auto"/>
          </w:tcPr>
          <w:p w:rsidR="007326BC" w:rsidRPr="0047421A" w:rsidRDefault="007326BC" w:rsidP="00FF2A2D">
            <w:pPr>
              <w:spacing w:before="120" w:after="120" w:line="264" w:lineRule="auto"/>
              <w:jc w:val="both"/>
              <w:rPr>
                <w:sz w:val="28"/>
                <w:szCs w:val="28"/>
                <w:lang w:val="en-GB"/>
              </w:rPr>
            </w:pPr>
          </w:p>
        </w:tc>
        <w:tc>
          <w:tcPr>
            <w:tcW w:w="2806" w:type="dxa"/>
            <w:shd w:val="clear" w:color="auto" w:fill="auto"/>
          </w:tcPr>
          <w:p w:rsidR="007326BC" w:rsidRPr="0047421A" w:rsidRDefault="007326BC" w:rsidP="00FF2A2D">
            <w:pPr>
              <w:spacing w:before="120" w:after="120" w:line="264" w:lineRule="auto"/>
              <w:jc w:val="both"/>
              <w:rPr>
                <w:sz w:val="28"/>
                <w:szCs w:val="28"/>
                <w:lang w:val="en-GB"/>
              </w:rPr>
            </w:pPr>
          </w:p>
        </w:tc>
      </w:tr>
      <w:tr w:rsidR="007326BC" w:rsidRPr="0047421A" w:rsidTr="00632E5B">
        <w:tc>
          <w:tcPr>
            <w:tcW w:w="992" w:type="dxa"/>
            <w:shd w:val="clear" w:color="auto" w:fill="auto"/>
          </w:tcPr>
          <w:p w:rsidR="007326BC" w:rsidRPr="0047421A" w:rsidRDefault="007326BC" w:rsidP="00FF2A2D">
            <w:pPr>
              <w:spacing w:before="120" w:after="120" w:line="264" w:lineRule="auto"/>
              <w:jc w:val="both"/>
              <w:rPr>
                <w:sz w:val="28"/>
                <w:szCs w:val="28"/>
                <w:lang w:val="en-GB"/>
              </w:rPr>
            </w:pPr>
            <w:r w:rsidRPr="0047421A">
              <w:rPr>
                <w:sz w:val="28"/>
                <w:szCs w:val="28"/>
                <w:lang w:val="en-GB"/>
              </w:rPr>
              <w:t>3</w:t>
            </w:r>
          </w:p>
        </w:tc>
        <w:tc>
          <w:tcPr>
            <w:tcW w:w="2904" w:type="dxa"/>
            <w:shd w:val="clear" w:color="auto" w:fill="auto"/>
          </w:tcPr>
          <w:p w:rsidR="007326BC" w:rsidRPr="0047421A" w:rsidRDefault="007326BC" w:rsidP="00FF2A2D">
            <w:pPr>
              <w:spacing w:before="120" w:after="120" w:line="264" w:lineRule="auto"/>
              <w:jc w:val="both"/>
              <w:rPr>
                <w:sz w:val="28"/>
                <w:szCs w:val="28"/>
                <w:lang w:val="en-GB"/>
              </w:rPr>
            </w:pPr>
          </w:p>
        </w:tc>
        <w:tc>
          <w:tcPr>
            <w:tcW w:w="2289" w:type="dxa"/>
            <w:shd w:val="clear" w:color="auto" w:fill="auto"/>
          </w:tcPr>
          <w:p w:rsidR="007326BC" w:rsidRPr="0047421A" w:rsidRDefault="007326BC" w:rsidP="00FF2A2D">
            <w:pPr>
              <w:spacing w:before="120" w:after="120" w:line="264" w:lineRule="auto"/>
              <w:jc w:val="both"/>
              <w:rPr>
                <w:sz w:val="28"/>
                <w:szCs w:val="28"/>
                <w:lang w:val="en-GB"/>
              </w:rPr>
            </w:pPr>
          </w:p>
        </w:tc>
        <w:tc>
          <w:tcPr>
            <w:tcW w:w="2806" w:type="dxa"/>
            <w:shd w:val="clear" w:color="auto" w:fill="auto"/>
          </w:tcPr>
          <w:p w:rsidR="007326BC" w:rsidRPr="0047421A" w:rsidRDefault="007326BC" w:rsidP="00FF2A2D">
            <w:pPr>
              <w:spacing w:before="120" w:after="120" w:line="264" w:lineRule="auto"/>
              <w:jc w:val="both"/>
              <w:rPr>
                <w:sz w:val="28"/>
                <w:szCs w:val="28"/>
                <w:lang w:val="en-GB"/>
              </w:rPr>
            </w:pPr>
          </w:p>
        </w:tc>
      </w:tr>
      <w:tr w:rsidR="007326BC" w:rsidRPr="0047421A" w:rsidTr="00632E5B">
        <w:tc>
          <w:tcPr>
            <w:tcW w:w="992" w:type="dxa"/>
            <w:shd w:val="clear" w:color="auto" w:fill="auto"/>
          </w:tcPr>
          <w:p w:rsidR="007326BC" w:rsidRPr="0047421A" w:rsidRDefault="007326BC" w:rsidP="00FF2A2D">
            <w:pPr>
              <w:spacing w:before="120" w:after="120" w:line="264" w:lineRule="auto"/>
              <w:jc w:val="both"/>
              <w:rPr>
                <w:sz w:val="28"/>
                <w:szCs w:val="28"/>
                <w:lang w:val="en-GB"/>
              </w:rPr>
            </w:pPr>
            <w:r w:rsidRPr="0047421A">
              <w:rPr>
                <w:sz w:val="28"/>
                <w:szCs w:val="28"/>
                <w:lang w:val="en-GB"/>
              </w:rPr>
              <w:t>…</w:t>
            </w:r>
          </w:p>
        </w:tc>
        <w:tc>
          <w:tcPr>
            <w:tcW w:w="2904" w:type="dxa"/>
            <w:shd w:val="clear" w:color="auto" w:fill="auto"/>
          </w:tcPr>
          <w:p w:rsidR="007326BC" w:rsidRPr="0047421A" w:rsidRDefault="007326BC" w:rsidP="00FF2A2D">
            <w:pPr>
              <w:spacing w:before="120" w:after="120" w:line="264" w:lineRule="auto"/>
              <w:jc w:val="both"/>
              <w:rPr>
                <w:sz w:val="28"/>
                <w:szCs w:val="28"/>
                <w:lang w:val="en-GB"/>
              </w:rPr>
            </w:pPr>
          </w:p>
        </w:tc>
        <w:tc>
          <w:tcPr>
            <w:tcW w:w="2289" w:type="dxa"/>
            <w:shd w:val="clear" w:color="auto" w:fill="auto"/>
          </w:tcPr>
          <w:p w:rsidR="007326BC" w:rsidRPr="0047421A" w:rsidRDefault="007326BC" w:rsidP="00FF2A2D">
            <w:pPr>
              <w:spacing w:before="120" w:after="120" w:line="264" w:lineRule="auto"/>
              <w:jc w:val="both"/>
              <w:rPr>
                <w:sz w:val="28"/>
                <w:szCs w:val="28"/>
                <w:lang w:val="en-GB"/>
              </w:rPr>
            </w:pPr>
          </w:p>
        </w:tc>
        <w:tc>
          <w:tcPr>
            <w:tcW w:w="2806" w:type="dxa"/>
            <w:shd w:val="clear" w:color="auto" w:fill="auto"/>
          </w:tcPr>
          <w:p w:rsidR="007326BC" w:rsidRPr="0047421A" w:rsidRDefault="007326BC" w:rsidP="00FF2A2D">
            <w:pPr>
              <w:spacing w:before="120" w:after="120" w:line="264" w:lineRule="auto"/>
              <w:jc w:val="both"/>
              <w:rPr>
                <w:sz w:val="28"/>
                <w:szCs w:val="28"/>
                <w:lang w:val="en-GB"/>
              </w:rPr>
            </w:pPr>
          </w:p>
        </w:tc>
      </w:tr>
    </w:tbl>
    <w:p w:rsidR="00487710" w:rsidRPr="0047421A" w:rsidRDefault="00487710" w:rsidP="00FF2A2D">
      <w:pPr>
        <w:pStyle w:val="TableParagraph"/>
        <w:jc w:val="both"/>
        <w:rPr>
          <w:sz w:val="28"/>
          <w:szCs w:val="28"/>
        </w:rPr>
        <w:sectPr w:rsidR="00487710" w:rsidRPr="0047421A">
          <w:type w:val="continuous"/>
          <w:pgSz w:w="12240" w:h="15840"/>
          <w:pgMar w:top="1240" w:right="1080" w:bottom="1261" w:left="1080" w:header="720" w:footer="720" w:gutter="0"/>
          <w:cols w:space="720"/>
        </w:sectPr>
      </w:pPr>
    </w:p>
    <w:p w:rsidR="00FF2A2D" w:rsidRPr="0047421A" w:rsidRDefault="00FF2A2D" w:rsidP="00FF2A2D">
      <w:pPr>
        <w:tabs>
          <w:tab w:val="left" w:pos="700"/>
        </w:tabs>
        <w:spacing w:before="60" w:after="60" w:line="276" w:lineRule="auto"/>
        <w:ind w:firstLine="709"/>
        <w:jc w:val="both"/>
        <w:rPr>
          <w:b/>
          <w:bCs/>
          <w:sz w:val="28"/>
          <w:szCs w:val="28"/>
        </w:rPr>
      </w:pPr>
      <w:r w:rsidRPr="0047421A">
        <w:rPr>
          <w:b/>
          <w:bCs/>
          <w:sz w:val="28"/>
          <w:szCs w:val="28"/>
        </w:rPr>
        <w:lastRenderedPageBreak/>
        <w:t>III. Yêu cầu về kỹ thuật/chỉ dẫn kỹ thuật</w:t>
      </w:r>
    </w:p>
    <w:p w:rsidR="00FF2A2D" w:rsidRPr="0047421A" w:rsidRDefault="00FF2A2D" w:rsidP="00FF2A2D">
      <w:pPr>
        <w:spacing w:before="60" w:after="60" w:line="276" w:lineRule="auto"/>
        <w:ind w:firstLine="720"/>
        <w:jc w:val="both"/>
        <w:rPr>
          <w:sz w:val="28"/>
          <w:szCs w:val="28"/>
        </w:rPr>
      </w:pPr>
      <w:r w:rsidRPr="0047421A">
        <w:rPr>
          <w:sz w:val="28"/>
          <w:szCs w:val="28"/>
        </w:rPr>
        <w:t xml:space="preserve">Toàn bộ các yêu cầu về mặt kỹ thuật/chỉ dẫn kỹ thuật phải được </w:t>
      </w:r>
      <w:r w:rsidRPr="0047421A" w:rsidDel="00D20538">
        <w:rPr>
          <w:sz w:val="28"/>
          <w:szCs w:val="28"/>
        </w:rPr>
        <w:t>so</w:t>
      </w:r>
      <w:r w:rsidRPr="0047421A">
        <w:rPr>
          <w:sz w:val="28"/>
          <w:szCs w:val="28"/>
        </w:rPr>
        <w:t>ạ</w:t>
      </w:r>
      <w:r w:rsidRPr="0047421A" w:rsidDel="00D20538">
        <w:rPr>
          <w:sz w:val="28"/>
          <w:szCs w:val="28"/>
        </w:rPr>
        <w:t>n th</w:t>
      </w:r>
      <w:r w:rsidRPr="0047421A">
        <w:rPr>
          <w:sz w:val="28"/>
          <w:szCs w:val="28"/>
        </w:rPr>
        <w:t>ả</w:t>
      </w:r>
      <w:r w:rsidRPr="0047421A" w:rsidDel="00D20538">
        <w:rPr>
          <w:sz w:val="28"/>
          <w:szCs w:val="28"/>
        </w:rPr>
        <w:t>o</w:t>
      </w:r>
      <w:r w:rsidRPr="0047421A">
        <w:rPr>
          <w:sz w:val="28"/>
          <w:szCs w:val="28"/>
        </w:rPr>
        <w:t xml:space="preserve"> dựa trên cơ sở quy mô, tính chất của dự án, gói thầu và tuân thủ quy định của pháp luật xây dựng </w:t>
      </w:r>
      <w:r w:rsidRPr="0047421A">
        <w:rPr>
          <w:sz w:val="28"/>
          <w:szCs w:val="28"/>
        </w:rPr>
        <w:lastRenderedPageBreak/>
        <w:t xml:space="preserve">chuyên ngành về quản lý chất lượng công trình xây dựng. </w:t>
      </w:r>
    </w:p>
    <w:p w:rsidR="00FF2A2D" w:rsidRPr="0047421A" w:rsidRDefault="00FF2A2D" w:rsidP="00FF2A2D">
      <w:pPr>
        <w:spacing w:before="60" w:after="60" w:line="276" w:lineRule="auto"/>
        <w:ind w:firstLine="720"/>
        <w:jc w:val="both"/>
        <w:rPr>
          <w:sz w:val="28"/>
          <w:szCs w:val="28"/>
          <w:lang w:val="nl-NL"/>
        </w:rPr>
      </w:pPr>
      <w:r w:rsidRPr="0047421A">
        <w:rPr>
          <w:bCs/>
          <w:sz w:val="28"/>
          <w:szCs w:val="28"/>
        </w:rPr>
        <w:t>Yêu cầu về mặt kỹ thuật/chỉ dẫn kỹ thuật: Nhà thầu nghiên cứu và căn cứ vào</w:t>
      </w:r>
      <w:r w:rsidRPr="0047421A">
        <w:rPr>
          <w:sz w:val="28"/>
          <w:szCs w:val="28"/>
        </w:rPr>
        <w:t xml:space="preserve"> tập chỉ dẫn kỹ thuật do Đơn vị tư vấn thiết kế lập ban hành kèm theo tập thiết kế bản vẽ thi công được cấp có thẩm quyền phê duyệt</w:t>
      </w:r>
      <w:r w:rsidRPr="0047421A">
        <w:rPr>
          <w:sz w:val="28"/>
          <w:szCs w:val="28"/>
          <w:lang w:val="nl-NL"/>
        </w:rPr>
        <w:t>.</w:t>
      </w:r>
    </w:p>
    <w:p w:rsidR="00FF2A2D" w:rsidRPr="0047421A" w:rsidRDefault="00FF2A2D" w:rsidP="00FF2A2D">
      <w:pPr>
        <w:tabs>
          <w:tab w:val="left" w:pos="700"/>
        </w:tabs>
        <w:spacing w:before="60" w:after="60" w:line="276" w:lineRule="auto"/>
        <w:ind w:firstLine="720"/>
        <w:jc w:val="both"/>
        <w:rPr>
          <w:bCs/>
          <w:sz w:val="28"/>
          <w:szCs w:val="28"/>
        </w:rPr>
      </w:pPr>
      <w:r w:rsidRPr="0047421A">
        <w:rPr>
          <w:bCs/>
          <w:sz w:val="28"/>
          <w:szCs w:val="28"/>
        </w:rPr>
        <w:t>Yêu cầu về mặt kỹ thuật/chỉ dẫn kỹ thuật bao gồm các nội dung chủ yếu sau:</w:t>
      </w:r>
    </w:p>
    <w:p w:rsidR="00FF2A2D" w:rsidRPr="0047421A" w:rsidRDefault="00FF2A2D" w:rsidP="00FF2A2D">
      <w:pPr>
        <w:tabs>
          <w:tab w:val="left" w:pos="851"/>
        </w:tabs>
        <w:spacing w:before="60" w:after="60" w:line="276" w:lineRule="auto"/>
        <w:ind w:firstLine="720"/>
        <w:jc w:val="both"/>
        <w:rPr>
          <w:b/>
          <w:bCs/>
          <w:i/>
          <w:spacing w:val="2"/>
          <w:sz w:val="28"/>
          <w:szCs w:val="28"/>
        </w:rPr>
      </w:pPr>
      <w:r w:rsidRPr="0047421A">
        <w:rPr>
          <w:b/>
          <w:sz w:val="28"/>
          <w:szCs w:val="28"/>
          <w:lang w:val="nl-NL"/>
        </w:rPr>
        <w:t>1.</w:t>
      </w:r>
      <w:r w:rsidRPr="0047421A">
        <w:rPr>
          <w:sz w:val="28"/>
          <w:szCs w:val="28"/>
          <w:lang w:val="nl-NL"/>
        </w:rPr>
        <w:t xml:space="preserve"> </w:t>
      </w:r>
      <w:r w:rsidRPr="0047421A">
        <w:rPr>
          <w:b/>
          <w:bCs/>
          <w:i/>
          <w:spacing w:val="2"/>
          <w:sz w:val="28"/>
          <w:szCs w:val="28"/>
        </w:rPr>
        <w:t>Quy trình, quy phạm áp dụng cho việc thi công, nghiệm thu công trình:</w:t>
      </w:r>
    </w:p>
    <w:p w:rsidR="00FF2A2D" w:rsidRPr="0047421A" w:rsidRDefault="00FF2A2D" w:rsidP="00FF2A2D">
      <w:pPr>
        <w:spacing w:before="60" w:after="60" w:line="276" w:lineRule="auto"/>
        <w:ind w:firstLine="720"/>
        <w:jc w:val="both"/>
        <w:rPr>
          <w:sz w:val="28"/>
          <w:szCs w:val="28"/>
        </w:rPr>
      </w:pPr>
      <w:r w:rsidRPr="0047421A">
        <w:rPr>
          <w:sz w:val="28"/>
          <w:szCs w:val="28"/>
        </w:rPr>
        <w:t xml:space="preserve">- Các quy trình, quy phạm như trong Hồ sơ </w:t>
      </w:r>
      <w:r w:rsidR="00E03A7A" w:rsidRPr="0047421A">
        <w:rPr>
          <w:sz w:val="28"/>
          <w:szCs w:val="28"/>
          <w:lang w:val="en-US"/>
        </w:rPr>
        <w:t>thiết kế triển khai sau thiết kế cơ sở</w:t>
      </w:r>
      <w:r w:rsidRPr="0047421A">
        <w:rPr>
          <w:sz w:val="28"/>
          <w:szCs w:val="28"/>
        </w:rPr>
        <w:t xml:space="preserve"> dự án </w:t>
      </w:r>
      <w:r w:rsidR="00AA366F" w:rsidRPr="00593CFB">
        <w:rPr>
          <w:sz w:val="28"/>
          <w:szCs w:val="28"/>
        </w:rPr>
        <w:t xml:space="preserve">Đường </w:t>
      </w:r>
      <w:r w:rsidR="00AA366F">
        <w:rPr>
          <w:sz w:val="28"/>
          <w:szCs w:val="28"/>
          <w:lang w:val="en-US"/>
        </w:rPr>
        <w:t xml:space="preserve">Nguyễn Thiện Thuật (đường quy hoạch số 5 trung tâm Hắc Dịch), thị xã Phú Mỹ (nay là thành phố Hồ Chí Minh) </w:t>
      </w:r>
      <w:r w:rsidRPr="0047421A">
        <w:rPr>
          <w:sz w:val="28"/>
          <w:szCs w:val="28"/>
        </w:rPr>
        <w:t>(kèm theo E-HSMT).</w:t>
      </w:r>
    </w:p>
    <w:p w:rsidR="00FF2A2D" w:rsidRPr="0047421A" w:rsidRDefault="00FF2A2D" w:rsidP="00FF2A2D">
      <w:pPr>
        <w:spacing w:before="60" w:after="60" w:line="276" w:lineRule="auto"/>
        <w:ind w:firstLine="720"/>
        <w:jc w:val="both"/>
        <w:rPr>
          <w:sz w:val="28"/>
          <w:szCs w:val="28"/>
        </w:rPr>
      </w:pPr>
      <w:r w:rsidRPr="0047421A">
        <w:rPr>
          <w:sz w:val="28"/>
          <w:szCs w:val="28"/>
        </w:rPr>
        <w:t>- Trong quá trình thi công, nghiệm thu công trình cần áp dụng quy trình, quy phạm, tiêu chuẩn theo hồ sơ thiết kế được phê duyệt, các quy trình, quy phạm khác có liên quan và chỉ dẫn kỹ thuật chi tiết cho công trình, gói thầu được phát hành kèm theo E-HSMT do đơn vị tư vấn thiết kế lập được cấp có thẩm quyền phê duyệt.</w:t>
      </w:r>
    </w:p>
    <w:p w:rsidR="00FF2A2D" w:rsidRPr="0047421A" w:rsidRDefault="00FF2A2D" w:rsidP="00FF2A2D">
      <w:pPr>
        <w:tabs>
          <w:tab w:val="left" w:pos="851"/>
        </w:tabs>
        <w:spacing w:before="60" w:after="60" w:line="276" w:lineRule="auto"/>
        <w:ind w:firstLine="720"/>
        <w:jc w:val="both"/>
        <w:rPr>
          <w:b/>
          <w:bCs/>
          <w:i/>
          <w:sz w:val="28"/>
          <w:szCs w:val="28"/>
        </w:rPr>
      </w:pPr>
      <w:r w:rsidRPr="0047421A">
        <w:rPr>
          <w:b/>
          <w:bCs/>
          <w:i/>
          <w:sz w:val="28"/>
          <w:szCs w:val="28"/>
        </w:rPr>
        <w:t>2. Yêu cầu về tổ chức kỹ thuật thi công, giám sát:</w:t>
      </w:r>
    </w:p>
    <w:p w:rsidR="00FF2A2D" w:rsidRPr="0047421A" w:rsidRDefault="00FF2A2D" w:rsidP="00FF2A2D">
      <w:pPr>
        <w:spacing w:before="60" w:after="60" w:line="276" w:lineRule="auto"/>
        <w:ind w:firstLine="720"/>
        <w:jc w:val="both"/>
        <w:rPr>
          <w:b/>
          <w:i/>
          <w:iCs/>
          <w:sz w:val="28"/>
          <w:szCs w:val="28"/>
          <w:lang w:val="nl-NL"/>
        </w:rPr>
      </w:pPr>
      <w:r w:rsidRPr="0047421A">
        <w:rPr>
          <w:b/>
          <w:i/>
          <w:iCs/>
          <w:sz w:val="28"/>
          <w:szCs w:val="28"/>
          <w:lang w:val="nl-NL"/>
        </w:rPr>
        <w:t>Yêu cầu chung:</w:t>
      </w:r>
    </w:p>
    <w:p w:rsidR="00FF2A2D" w:rsidRPr="0047421A" w:rsidRDefault="00FF2A2D" w:rsidP="00FF2A2D">
      <w:pPr>
        <w:spacing w:before="60" w:after="60" w:line="276" w:lineRule="auto"/>
        <w:ind w:firstLine="720"/>
        <w:jc w:val="both"/>
        <w:rPr>
          <w:iCs/>
          <w:sz w:val="28"/>
          <w:szCs w:val="28"/>
          <w:lang w:val="nl-NL"/>
        </w:rPr>
      </w:pPr>
      <w:r w:rsidRPr="0047421A">
        <w:rPr>
          <w:iCs/>
          <w:sz w:val="28"/>
          <w:szCs w:val="28"/>
          <w:lang w:val="nl-NL"/>
        </w:rPr>
        <w:t>- Nhà thầu phải thi công, hoàn thiện công trình và sửa chữa bất kỳ sai sót nào trong công trình theo đúng thiết kế và tuân thủ các qui trình, qui phạm được quy định trong Hồ sơ thiết kế, hồ sơ mời thầu cũng như phù hợp với các điều kiện riêng của công trình và theo sự chỉ dẫn của cán bộ giám sát.</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Bắt đầu thi công:</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Ngày bắt đầu thi công được coi như ngày bắt đầu có hiệu lực của hợp đồng để tính tổng thời gian hoàn thành công trình theo hồ sơ dự thầu và được ghi trong thông báo trúng thầu. Nhà thầu phải khởi công công trình trong vòng 07 ngày sau khi có lệnh khởi công của chủ đầu tư.</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Bảo đảm chất lượng công trình:</w:t>
      </w:r>
    </w:p>
    <w:p w:rsidR="00FF2A2D" w:rsidRPr="0047421A" w:rsidRDefault="00FF2A2D" w:rsidP="00FF2A2D">
      <w:pPr>
        <w:spacing w:before="40" w:after="40" w:line="276" w:lineRule="auto"/>
        <w:ind w:firstLine="720"/>
        <w:jc w:val="both"/>
        <w:rPr>
          <w:iCs/>
          <w:spacing w:val="-4"/>
          <w:sz w:val="28"/>
          <w:szCs w:val="28"/>
          <w:lang w:val="nl-NL"/>
        </w:rPr>
      </w:pPr>
      <w:r w:rsidRPr="0047421A">
        <w:rPr>
          <w:iCs/>
          <w:spacing w:val="-4"/>
          <w:sz w:val="28"/>
          <w:szCs w:val="28"/>
          <w:lang w:val="nl-NL"/>
        </w:rPr>
        <w:t>- Nhà thầu phải đảm bảo chất lượng các công tác xây lắp của công trình, các kích thước hình học, chất lượng của vật liệu xây dựng, các kết cấu gia công sẵn, công tác hoàn thiện toàn bộ chất lượng công việc này được đảm bảo bằng các chứng chỉ của nhà sản xuất, chứng chỉ thí nghiệm, chứng chỉ nghiệm thu, bản vẽ hoàn công công trình.</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Nhà thầu phải làm tốt công tác thí nghiệm cần thiết đảm bảo chất lượng công trình, thể hiện đầy đủ trong nhật ký theo dõi chất lượng công trình.</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Nhà thầu không được phép tự ý thay đổi các loại vật liệu và qui cách kỹ thuật nêu trong bản vẽ thiết kế cũng như đã nêu trong bảng giá dự thầu. Mọi sự thay đổi phải được sự chấp thuận của cơ quan thiết kế và bên mời thầu bằng văn bản chính thức.</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lastRenderedPageBreak/>
        <w:t>- Đối với các phần công trình khuất phải có biên bản nghiệm thu trước khi che khuất.</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Thời hạn hoàn thành và tiến độ thi công:</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Thời hạn hoàn thành là một tiêu chuẩn xét thầu. Do vậy nhà thầu phải hoàn thành công trình đúng thời hạn.Thời hạn hoàn thành công trình được ghi trong đơn dự thầu như là một văn bản pháp lý chính thức và được bên mời thầu chấp thuận ghi trong thông báo trúng thầu.</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xml:space="preserve">- Tiến độ thi công: Thời gian hoàn thành công trình tính từ lúc khởi công đến khi kết thúc hoàn thành toàn bộ các hạng mục công trình cho </w:t>
      </w:r>
      <w:r w:rsidRPr="00AA0437">
        <w:rPr>
          <w:iCs/>
          <w:sz w:val="28"/>
          <w:szCs w:val="28"/>
          <w:lang w:val="nl-NL"/>
        </w:rPr>
        <w:t xml:space="preserve">phép là </w:t>
      </w:r>
      <w:r w:rsidR="00AA366F">
        <w:rPr>
          <w:iCs/>
          <w:sz w:val="28"/>
          <w:szCs w:val="28"/>
          <w:lang w:val="nl-NL"/>
        </w:rPr>
        <w:t>540</w:t>
      </w:r>
      <w:r w:rsidR="00A4240A">
        <w:rPr>
          <w:b/>
          <w:iCs/>
          <w:sz w:val="28"/>
          <w:szCs w:val="28"/>
          <w:lang w:val="nl-NL"/>
        </w:rPr>
        <w:t xml:space="preserve"> ngày</w:t>
      </w:r>
      <w:r w:rsidRPr="00AA0437">
        <w:rPr>
          <w:iCs/>
          <w:sz w:val="28"/>
          <w:szCs w:val="28"/>
          <w:lang w:val="nl-NL"/>
        </w:rPr>
        <w:t>. Chậm</w:t>
      </w:r>
      <w:r w:rsidRPr="0047421A">
        <w:rPr>
          <w:iCs/>
          <w:sz w:val="28"/>
          <w:szCs w:val="28"/>
          <w:lang w:val="nl-NL"/>
        </w:rPr>
        <w:t xml:space="preserve"> nhất là 07 ngày sau khi có thông báo trúng thầu nhà thầu phải trình nộp tiến độ thi công chi tiết thay cho tiến độ dự kiến cho bên mời thầu. </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Sửa đổi tiến độ thi công: Vào bất cứ lúc nào nếu giám sát kỹ thuật nhận thấy tiến độ thi công thực tế của công trình không phù hợp với tiến độ thi công đã xác định thì giám sát yêu cầu nhà thầu phải đưa ra tiến độ thi công sửa đổi bổ sung cần thiết để đảm bảo thi công công trình đúng thời hạn của hợp đồng.</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Định vị và vạch tuyến:</w:t>
      </w:r>
    </w:p>
    <w:p w:rsidR="00FF2A2D" w:rsidRPr="0047421A" w:rsidRDefault="00FF2A2D" w:rsidP="00FF2A2D">
      <w:pPr>
        <w:spacing w:before="40" w:after="40" w:line="276" w:lineRule="auto"/>
        <w:ind w:firstLine="720"/>
        <w:jc w:val="both"/>
        <w:rPr>
          <w:iCs/>
          <w:spacing w:val="-4"/>
          <w:sz w:val="28"/>
          <w:szCs w:val="28"/>
          <w:lang w:val="nl-NL"/>
        </w:rPr>
      </w:pPr>
      <w:r w:rsidRPr="0047421A">
        <w:rPr>
          <w:iCs/>
          <w:spacing w:val="-4"/>
          <w:sz w:val="28"/>
          <w:szCs w:val="28"/>
          <w:lang w:val="nl-NL"/>
        </w:rPr>
        <w:t>Nhà thầu chịu trách nhiệm:</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t>- Định vị chính xác công trình dựa trên các cọc mốc, cọc tim do chủ đầu tư giao. Hiệu chỉnh vị trí, cao độ, tuyến, kích thước cho phù hợp với toàn bộ công trình. Cung cấp toàn bộ thiết bị lao động, phụ kiện cần thiết liên quan đến trách nhiệm nêu trên.</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t>- Trong quá trình thi công nếu xuất hiện bất kỳ những sai lệch nào về vị trí, cao độ, tuyến, hoặc kích thước của phần công trình bất kỳ thì nhà thầu phải khắc phục ngay những sai lệch đó theo yêu cầu của giám sát kỹ thuật công trình bằng chi phí của mình, trừ khi những sai lệch này là do cung cấp sai số liệu.</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t>- Việc kiểm tra công tác định vị của giám sát kỹ thuật công trình không làm thay đổi trách nhiệm của nhà thầu về độ chính xác của công tác định vị. Do đó nhà thầu phải bảo vệ toàn bộ các cọc dấu, cọc mốc và vị trí sử dụng được trong khi định vị công trình. Nhà thầu có trách nhiệm bố trí thêm các cọc mốc phụ cần thiết cho việc thi công. Nhà thầu phải đảm bảo thường xuyên có bộ phận trắc đạc công trình tại công trường để theo dõi kiểm tra tim, cọc mốc công trình vào bất kỳ lúc nào trong suốt quá trình thi công.</w:t>
      </w:r>
    </w:p>
    <w:p w:rsidR="00FF2A2D" w:rsidRPr="0047421A" w:rsidRDefault="00FF2A2D" w:rsidP="00FF2A2D">
      <w:pPr>
        <w:spacing w:before="60" w:after="60" w:line="276" w:lineRule="auto"/>
        <w:ind w:firstLine="720"/>
        <w:jc w:val="both"/>
        <w:rPr>
          <w:b/>
          <w:i/>
          <w:iCs/>
          <w:sz w:val="28"/>
          <w:szCs w:val="28"/>
          <w:lang w:val="nl-NL"/>
        </w:rPr>
      </w:pPr>
      <w:r w:rsidRPr="0047421A">
        <w:rPr>
          <w:b/>
          <w:i/>
          <w:iCs/>
          <w:sz w:val="28"/>
          <w:szCs w:val="28"/>
          <w:lang w:val="nl-NL"/>
        </w:rPr>
        <w:t>An toàn, an ninh bảo vệ môi trường:</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t>Trong suốt quá trình thi công và sửa chữa những sai sót thi công, nhà thầu phải:</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t>- Quan tâm đầy đủ đến an toàn của người làm việc trên công trường và bảo vệ công trình, khi chưa bàn giao đưa vào sử dụng.</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lastRenderedPageBreak/>
        <w:t>- Cung cấp và bảo vệ hệ thống bảo vệ rào tạm, hệ thống theo dõi cho an ninh công trình.</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t>- Áp dụng toàn bộ các biện pháp hợp lý để bảo vệ môi trường thi công, không làm ảnh hưởng đến các hoạt động công cộng và các cá nhân khác do biện pháp thi công của nhà thầu gây ra.</w:t>
      </w:r>
    </w:p>
    <w:p w:rsidR="00FF2A2D" w:rsidRPr="0047421A" w:rsidRDefault="00FF2A2D" w:rsidP="00FF2A2D">
      <w:pPr>
        <w:spacing w:before="60" w:after="60" w:line="276" w:lineRule="auto"/>
        <w:ind w:firstLine="720"/>
        <w:jc w:val="both"/>
        <w:rPr>
          <w:b/>
          <w:i/>
          <w:iCs/>
          <w:sz w:val="28"/>
          <w:szCs w:val="28"/>
          <w:lang w:val="nl-NL"/>
        </w:rPr>
      </w:pPr>
      <w:r w:rsidRPr="0047421A">
        <w:rPr>
          <w:b/>
          <w:i/>
          <w:iCs/>
          <w:sz w:val="28"/>
          <w:szCs w:val="28"/>
          <w:lang w:val="nl-NL"/>
        </w:rPr>
        <w:t>Bảo hiểm công trình:</w:t>
      </w:r>
    </w:p>
    <w:p w:rsidR="00FF2A2D" w:rsidRPr="0047421A" w:rsidRDefault="00FF2A2D" w:rsidP="00FF2A2D">
      <w:pPr>
        <w:spacing w:before="60" w:after="60" w:line="276" w:lineRule="auto"/>
        <w:ind w:firstLine="720"/>
        <w:jc w:val="both"/>
        <w:rPr>
          <w:iCs/>
          <w:sz w:val="28"/>
          <w:szCs w:val="28"/>
          <w:lang w:val="nl-NL"/>
        </w:rPr>
      </w:pPr>
      <w:r w:rsidRPr="0047421A">
        <w:rPr>
          <w:iCs/>
          <w:sz w:val="28"/>
          <w:szCs w:val="28"/>
          <w:lang w:val="nl-NL"/>
        </w:rPr>
        <w:t>- Nhà thầu phải mua bảo hiểm vật tư, thiết bị, nhà xưởng phục vụ thi công, bảo hiểm tai nạn đối với người lao động, bảo hiểm trách nhiệm dân sự đối với người thứ ba. Phí bảo hiểm tính vào chi phí sản xuất của nhà thầu.</w:t>
      </w:r>
    </w:p>
    <w:p w:rsidR="00FF2A2D" w:rsidRPr="0047421A" w:rsidRDefault="00FF2A2D" w:rsidP="00FF2A2D">
      <w:pPr>
        <w:spacing w:before="60" w:after="60" w:line="276" w:lineRule="auto"/>
        <w:ind w:firstLine="720"/>
        <w:jc w:val="both"/>
        <w:rPr>
          <w:iCs/>
          <w:sz w:val="28"/>
          <w:szCs w:val="28"/>
          <w:lang w:val="nl-NL"/>
        </w:rPr>
      </w:pPr>
      <w:r w:rsidRPr="0047421A">
        <w:rPr>
          <w:iCs/>
          <w:sz w:val="28"/>
          <w:szCs w:val="28"/>
          <w:lang w:val="nl-NL"/>
        </w:rPr>
        <w:t>- Bên mời thầu không chịu trách nhiệm về các vấn đề liên quan tới bảo hiểm của nhà thầu.</w:t>
      </w:r>
    </w:p>
    <w:p w:rsidR="00FF2A2D" w:rsidRPr="0047421A" w:rsidRDefault="00FF2A2D" w:rsidP="00FF2A2D">
      <w:pPr>
        <w:spacing w:before="60" w:after="60" w:line="276" w:lineRule="auto"/>
        <w:ind w:firstLine="720"/>
        <w:jc w:val="both"/>
        <w:rPr>
          <w:b/>
          <w:i/>
          <w:iCs/>
          <w:sz w:val="28"/>
          <w:szCs w:val="28"/>
          <w:lang w:val="nl-NL"/>
        </w:rPr>
      </w:pPr>
      <w:r w:rsidRPr="0047421A">
        <w:rPr>
          <w:b/>
          <w:i/>
          <w:iCs/>
          <w:sz w:val="28"/>
          <w:szCs w:val="28"/>
          <w:lang w:val="nl-NL"/>
        </w:rPr>
        <w:t xml:space="preserve">Sửa chữa hư hỏng: </w:t>
      </w:r>
      <w:r w:rsidRPr="0047421A">
        <w:rPr>
          <w:iCs/>
          <w:sz w:val="28"/>
          <w:szCs w:val="28"/>
          <w:lang w:val="nl-NL"/>
        </w:rPr>
        <w:t>Nhà thầu phải tiến hành sửa chữa mọi hư hỏng và bồi thường mọi thiệt hại do việc thi công gây ra bằng chi phí của mình. Trong trường hợp gây ra do kiểm định chất lượng và phải thiết kế sửa chữa bổ sung thì những chi phí này do nhà thầu chịu. Việc sửa chữa này không được tính để kéo dài thời gian thi công.</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Những trở ngại hay điều kiện bất lợi phát sinh: </w:t>
      </w:r>
      <w:r w:rsidRPr="0047421A">
        <w:rPr>
          <w:iCs/>
          <w:sz w:val="28"/>
          <w:szCs w:val="28"/>
          <w:lang w:val="nl-NL"/>
        </w:rPr>
        <w:t>Trong quá trình thi công công trình, nếu nhà thầu gặp phải những trở ngại hay điều kiện bất lợi khác tại công trường mà theo quan điểm của nhà thầu những trở ngại đó không thể lường trước được dù là nhà thầu có kinh nghiệm thực hiện, thì nhà thầu phải thông báo ngay cho giám sát kỹ thuật biết vấn đề đó và gửi văn bản báo cáo cho bên mời thầu. Sau khi nhận được thông báo bên mời thầu sẽ tham khảo ý kiến giám sát kỹ thuật và tổ chức thiết kế để xác định công việc phát sinh do gặp phải những trở ngại đó. Khoản phát sinh này được thanh toán cho nhà thầu từ khoản dự phòng nếu được bên mời thầu xác định là hợp lý nhưng đồng thời phải được cơ quan có thẩm quyền chấp thuận.</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Bảo quản công trình: </w:t>
      </w:r>
      <w:r w:rsidRPr="0047421A">
        <w:rPr>
          <w:iCs/>
          <w:sz w:val="28"/>
          <w:szCs w:val="28"/>
          <w:lang w:val="nl-NL"/>
        </w:rPr>
        <w:t>Nhà thầu hoàn toàn chịu trách nhiệm về bảo quản công trình, vật liệu, thiết bị kể từ ngày khởi công tới ngày tổng nghiệm thu bàn giao công trình.</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Bảo hành công trình:</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Thời gian bảo hành công trình được tính kể từ khi các bên ký biên bản nghiệm thu hoàn thành công trình, hạng mục công trình đưa vào khai thác, sử dụng theo quy định. Thời gian bảo hành và mức tiền bảo đảm bảo hành công trình tương ứng 12 tháng và 5% giá trị hợp đồng.</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xml:space="preserve">- Thời gian bảo hành đối với các thiết bị công trình, thiết bị công nghệ được xác định theo nội dung thỏa thuận trong hợp đồng xây dựng giữa Chủ đầu tư và Nhà thầu thi công nhưng không ngắn hơn thời gian bảo hành theo quy định của nhà sản xuất và được </w:t>
      </w:r>
      <w:r w:rsidRPr="0047421A">
        <w:rPr>
          <w:iCs/>
          <w:sz w:val="28"/>
          <w:szCs w:val="28"/>
          <w:lang w:val="nl-NL"/>
        </w:rPr>
        <w:lastRenderedPageBreak/>
        <w:t>tính kể từ khi hoàn thành công tác lắp đặt thiết bị, vận hành thử nghiệm và được nghiệm thu hoàn thành đưa vào khai thác, sử dụng theo quy định.</w:t>
      </w:r>
    </w:p>
    <w:p w:rsidR="00FF2A2D" w:rsidRPr="0047421A" w:rsidRDefault="00FF2A2D" w:rsidP="00FF2A2D">
      <w:pPr>
        <w:spacing w:before="40" w:after="40" w:line="276" w:lineRule="auto"/>
        <w:ind w:firstLine="720"/>
        <w:jc w:val="both"/>
        <w:rPr>
          <w:iCs/>
          <w:spacing w:val="-4"/>
          <w:sz w:val="28"/>
          <w:szCs w:val="28"/>
          <w:lang w:val="nl-NL"/>
        </w:rPr>
      </w:pPr>
      <w:r w:rsidRPr="0047421A">
        <w:rPr>
          <w:iCs/>
          <w:spacing w:val="-4"/>
          <w:sz w:val="28"/>
          <w:szCs w:val="28"/>
          <w:lang w:val="nl-NL"/>
        </w:rPr>
        <w:t>- Trong thời gian bảo hành công trình, Nhà thầu thi công xây dựng công trình có trách nhiệm khẩn trương sửa chữa, khắc phục triệt để các hư hỏng, khiếm khuyết của công trình phát sinh do lỗi của Nhà thầu gây ra trong vòng hai mươi mốt (21) ngày kể từ ngày nhận được thông báo yêu cầu bảo hành của Chủ đầu tư và phải chịu mọi chi phí liên quan đến thực hiện bảo hành; trong khoảng thời gian này, nếu Nhà thầu không tiến hành bảo hành hoặc chậm trễ trong việc thực hiện bảo hành thì Chủ đầu tư có quyền sử dụng tiền bảo đảm bảo hành để ký hợp đồng với các đơn vị khác thực hiện sửa chữa, khắc phục.</w:t>
      </w:r>
    </w:p>
    <w:p w:rsidR="00FF2A2D" w:rsidRPr="0047421A" w:rsidRDefault="00FF2A2D" w:rsidP="00FF2A2D">
      <w:pPr>
        <w:spacing w:before="40" w:after="40" w:line="276" w:lineRule="auto"/>
        <w:ind w:firstLine="720"/>
        <w:jc w:val="both"/>
        <w:rPr>
          <w:iCs/>
          <w:spacing w:val="-4"/>
          <w:sz w:val="28"/>
          <w:szCs w:val="28"/>
          <w:lang w:val="nl-NL"/>
        </w:rPr>
      </w:pPr>
      <w:r w:rsidRPr="0047421A">
        <w:rPr>
          <w:iCs/>
          <w:spacing w:val="-4"/>
          <w:sz w:val="28"/>
          <w:szCs w:val="28"/>
          <w:lang w:val="nl-NL"/>
        </w:rPr>
        <w:t>-</w:t>
      </w:r>
      <w:r w:rsidR="00B07C1A">
        <w:rPr>
          <w:iCs/>
          <w:spacing w:val="-4"/>
          <w:sz w:val="28"/>
          <w:szCs w:val="28"/>
          <w:lang w:val="nl-NL"/>
        </w:rPr>
        <w:t xml:space="preserve"> </w:t>
      </w:r>
      <w:r w:rsidRPr="0047421A">
        <w:rPr>
          <w:iCs/>
          <w:spacing w:val="-4"/>
          <w:sz w:val="28"/>
          <w:szCs w:val="28"/>
          <w:lang w:val="nl-NL"/>
        </w:rPr>
        <w:t xml:space="preserve">Sau khi kết thúc thời gian bảo hành, Nhà thầu thi công xây dựng có trách nhiệm lập báo cáo hoàn thành công tác bảo hành gửi Chủ đầu tư để được xác nhận hoàn thành bảo hành công trình </w:t>
      </w:r>
      <w:r w:rsidRPr="0047421A">
        <w:rPr>
          <w:i/>
          <w:iCs/>
          <w:spacing w:val="-4"/>
          <w:sz w:val="28"/>
          <w:szCs w:val="28"/>
          <w:lang w:val="nl-NL"/>
        </w:rPr>
        <w:t xml:space="preserve">(chỉ được xác nhận sau khi Chủ đầu tư và Cơ quan quản lý, khai thác sử dụng công trình kiểm tra thực tế công trình vẫn đạt yêu cầu kỹ thuật, đảm bảo chất lượng) </w:t>
      </w:r>
      <w:r w:rsidRPr="0047421A">
        <w:rPr>
          <w:iCs/>
          <w:spacing w:val="-4"/>
          <w:sz w:val="28"/>
          <w:szCs w:val="28"/>
          <w:lang w:val="nl-NL"/>
        </w:rPr>
        <w:t>và được giải phóng bảo lãnh hoặc hoàn trả lại tiền bảo đảm bảo hành.</w:t>
      </w:r>
    </w:p>
    <w:p w:rsidR="00FF2A2D" w:rsidRPr="0047421A" w:rsidRDefault="00FF2A2D" w:rsidP="00FF2A2D">
      <w:pPr>
        <w:spacing w:before="40" w:after="40" w:line="276" w:lineRule="auto"/>
        <w:ind w:firstLine="720"/>
        <w:jc w:val="both"/>
        <w:rPr>
          <w:iCs/>
          <w:spacing w:val="-4"/>
          <w:sz w:val="28"/>
          <w:szCs w:val="28"/>
          <w:lang w:val="nl-NL"/>
        </w:rPr>
      </w:pPr>
      <w:r w:rsidRPr="0047421A">
        <w:rPr>
          <w:iCs/>
          <w:spacing w:val="-4"/>
          <w:sz w:val="28"/>
          <w:szCs w:val="28"/>
          <w:lang w:val="nl-NL"/>
        </w:rPr>
        <w:t>- Sau khi kết thúc thời gian bảo hành, nếu công trình xảy ra hư hỏng, khiếm khuyết về chất lượng do lỗi của mình gây ra, Nhà thầu thi công xây dựng và các Nhà thầu khác có liên quan  vẫn phải chịu trách nhiệm về chất lượng công trình và khắc phục các hư hỏng, khiếm khuyết của công trình tương ứng với phần công việc do mình thực hiện theo quy định của pháp luật. Ngoài ra, tùy theo mức độ vi phạm, các Nhà thầu sẽ bị xử lý theo quy định.</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Giám sát kỹ thuật công trình: </w:t>
      </w:r>
      <w:r w:rsidRPr="0047421A">
        <w:rPr>
          <w:iCs/>
          <w:sz w:val="28"/>
          <w:szCs w:val="28"/>
          <w:lang w:val="nl-NL"/>
        </w:rPr>
        <w:t>Có trách nhiệm và được quyền bất kỳ lúc nào cũng tiếp cận các vị trí thi công để kiểm tra công tác của nhà thầu. Nhà thầu có trách nhiệm hỗ trợ giám sát kỹ thuật công trình trong công tác trên.</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Vật liệu: </w:t>
      </w:r>
      <w:r w:rsidRPr="0047421A">
        <w:rPr>
          <w:iCs/>
          <w:sz w:val="28"/>
          <w:szCs w:val="28"/>
          <w:lang w:val="nl-NL"/>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thuận phải chuyển khỏi phạm vi công trường.</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Xử lý thay đổi thiết kế tại hiện trường: </w:t>
      </w:r>
      <w:r w:rsidRPr="0047421A">
        <w:rPr>
          <w:iCs/>
          <w:sz w:val="28"/>
          <w:szCs w:val="28"/>
          <w:lang w:val="nl-NL"/>
        </w:rPr>
        <w:t>Khi phát hiện những bất hợp lý trong thiết kế thi công có thể gây tổn hại đến công trình hoặc giây thiệt hại vật chất cho chủ đầu tư thì nhà thầu phải báo cáo bằng văn bản cho giám sát kỹ thuật công trình và bên mời thầu biết để thông báo cho tổ chức thiết kế có biện pháp xử lý.</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Nguồn vật tư: </w:t>
      </w:r>
      <w:r w:rsidRPr="0047421A">
        <w:rPr>
          <w:iCs/>
          <w:sz w:val="28"/>
          <w:szCs w:val="28"/>
          <w:lang w:val="nl-NL"/>
        </w:rPr>
        <w:t>Mọi vật tư thay thế chất lượng tương đương phải có nguồn gốc, chứng chỉ của nhà sản xuất và phải được chủ đầu tư cho phép bằng văn bản mới được đưa vào công trường.</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Quy trình nghiệm thu: </w:t>
      </w:r>
      <w:r w:rsidRPr="0047421A">
        <w:rPr>
          <w:iCs/>
          <w:sz w:val="28"/>
          <w:szCs w:val="28"/>
          <w:lang w:val="nl-NL"/>
        </w:rPr>
        <w:t xml:space="preserve">Các phần khuất của công trình trước khi lấp phải có biên bản nghiệm thu và bản vẽ hoàn công của công trình khuất đã hoàn thành. Nếu nhà thầu </w:t>
      </w:r>
      <w:r w:rsidRPr="0047421A">
        <w:rPr>
          <w:iCs/>
          <w:sz w:val="28"/>
          <w:szCs w:val="28"/>
          <w:lang w:val="nl-NL"/>
        </w:rPr>
        <w:lastRenderedPageBreak/>
        <w:t>không chịu tuân theo những qui định trên thì mọi tổn thất do phục hồi công trình ở hiện trạng cũ do nhà thầu chịu.</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Bất khả kháng:</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Nhà thầu phải chấp nhận tạm thời đình hoãn công tác thi công, không được đòi bồi thường thiệt hại theo yêu cầu của giám sát kỹ thuật công trình và chủ đầu tư trong một số trường hợp sau đây:</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Do an ninh và an toàn bảo vệ môi trường.</w:t>
      </w:r>
    </w:p>
    <w:p w:rsidR="00FF2A2D" w:rsidRPr="0047421A" w:rsidRDefault="00FF2A2D" w:rsidP="00FF2A2D">
      <w:pPr>
        <w:tabs>
          <w:tab w:val="left" w:pos="851"/>
        </w:tabs>
        <w:spacing w:before="40" w:after="40" w:line="276" w:lineRule="auto"/>
        <w:ind w:firstLine="720"/>
        <w:jc w:val="both"/>
        <w:rPr>
          <w:iCs/>
          <w:sz w:val="28"/>
          <w:szCs w:val="28"/>
          <w:lang w:val="nl-NL"/>
        </w:rPr>
      </w:pPr>
      <w:r w:rsidRPr="0047421A">
        <w:rPr>
          <w:iCs/>
          <w:sz w:val="28"/>
          <w:szCs w:val="28"/>
          <w:lang w:val="nl-NL"/>
        </w:rPr>
        <w:t>+ Do nguyên nhân thời tiết khí hậu.</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Quy trình nghiệm thu và hoàn công:</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Toàn bộ những bộ phận công tác và công trình mà nhà thầu hoàn thành trên công trường sẽ được nghiệm thu theo điều lệ quản lý chất lượng công trình xây dựng hiện hành. Thủ tục nghiệm thu sẽ được tiến hành đối với vật liệu, thiết bị công tác xây dựng, lắp đặt, đất đào đắp, công tác hoàn thiện, kích thước hình học của các chi tiết, ...</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Nhà thầu phải hoàn thành hồ sơ nghiệm thu bao gồm các chứng chỉ chứa đựng các yêu cầu nêu trên theo điều kiện cụ thể của công trình.</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Nhà thầu phải hoàn thành bản vẽ hoàn công tất cả các phần việc của công trình xây dựng.</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Biên bản nghiệm thu cuối cùng sẽ được cấp cho nhà thầu sau khi toàn bộ công việc của hạng mục, công trình đã hoàn thành, thoả mãn các điều kiện thử nghiệm bàn giao.</w:t>
      </w:r>
    </w:p>
    <w:p w:rsidR="0021660E" w:rsidRPr="0047421A" w:rsidRDefault="00FF2A2D" w:rsidP="0021660E">
      <w:pPr>
        <w:pStyle w:val="BodyText"/>
        <w:spacing w:before="3"/>
        <w:ind w:left="0" w:firstLine="709"/>
        <w:rPr>
          <w:b/>
          <w:bCs/>
          <w:i/>
          <w:sz w:val="28"/>
          <w:szCs w:val="28"/>
          <w:lang w:val="en-US"/>
        </w:rPr>
      </w:pPr>
      <w:r w:rsidRPr="0047421A">
        <w:rPr>
          <w:b/>
          <w:bCs/>
          <w:i/>
          <w:sz w:val="28"/>
          <w:szCs w:val="28"/>
        </w:rPr>
        <w:t xml:space="preserve">3. Yêu cầu về chủng loại, chất lượng vật tư, máy móc, thiết bị </w:t>
      </w:r>
      <w:r w:rsidRPr="0047421A">
        <w:rPr>
          <w:b/>
          <w:i/>
          <w:sz w:val="28"/>
          <w:szCs w:val="28"/>
        </w:rPr>
        <w:t>(kèm theo các tiêu chuẩn về phương pháp thử)</w:t>
      </w:r>
      <w:r w:rsidRPr="0047421A">
        <w:rPr>
          <w:b/>
          <w:bCs/>
          <w:i/>
          <w:sz w:val="28"/>
          <w:szCs w:val="28"/>
        </w:rPr>
        <w:t xml:space="preserve">: </w:t>
      </w:r>
    </w:p>
    <w:p w:rsidR="0021660E" w:rsidRPr="0047421A" w:rsidRDefault="0021660E" w:rsidP="0021660E">
      <w:pPr>
        <w:pStyle w:val="BodyText"/>
        <w:spacing w:before="3"/>
        <w:ind w:left="0" w:firstLine="709"/>
        <w:rPr>
          <w:rFonts w:asciiTheme="majorHAnsi" w:hAnsiTheme="majorHAnsi" w:cstheme="majorHAnsi"/>
          <w:iCs/>
          <w:sz w:val="28"/>
          <w:szCs w:val="28"/>
        </w:rPr>
      </w:pPr>
      <w:r w:rsidRPr="0047421A">
        <w:rPr>
          <w:rFonts w:asciiTheme="majorHAnsi" w:hAnsiTheme="majorHAnsi" w:cstheme="majorHAnsi"/>
          <w:iCs/>
          <w:sz w:val="28"/>
          <w:szCs w:val="28"/>
        </w:rPr>
        <w:t>Mức độ đáp ứng về vật tư, thiết bị xây lắp: hồ sơ trình bày đầy đủ các loại vật tư, thiết bị xây lắp công trình theo yêu cầu của hồ sơ mời thầu; ghi rõ quy cách, xuất xứ vật tư, nhãn hiệu thiết bị, sản phẩm của nhà sản xuất có uy tín, chất lượng ổn định trên thị trường. Nếu có thiếu sót (thiếu sót chủng loại yêu cầu hoặc nơi sản xuất) thì không đạt hoặc loại hồ sơ nếu nhà thầu dự thầu loại vật tư không đạt yêu cầu kỹ thuật chất lượng.</w:t>
      </w:r>
    </w:p>
    <w:p w:rsidR="0021660E" w:rsidRPr="0047421A" w:rsidRDefault="0021660E" w:rsidP="0021660E">
      <w:pPr>
        <w:pStyle w:val="BodyText"/>
        <w:spacing w:before="3"/>
        <w:ind w:left="0" w:firstLine="709"/>
        <w:rPr>
          <w:rFonts w:asciiTheme="majorHAnsi" w:hAnsiTheme="majorHAnsi" w:cstheme="majorHAnsi"/>
          <w:iCs/>
          <w:sz w:val="28"/>
          <w:szCs w:val="28"/>
        </w:rPr>
      </w:pPr>
      <w:r w:rsidRPr="0047421A">
        <w:rPr>
          <w:rFonts w:asciiTheme="majorHAnsi" w:hAnsiTheme="majorHAnsi" w:cstheme="majorHAnsi"/>
          <w:iCs/>
          <w:sz w:val="28"/>
          <w:szCs w:val="28"/>
        </w:rPr>
        <w:t>Vật tư xây dựng, các thiết bị cung ứng để xây lắp công trình phải đảm bảo chất lượng, quy cách đúng theo thiết kế được duyệt, khi cần thử mẫu nhà thầu phải thử mẫu, chi phí thử mẫu do nhà thầu chi trả.</w:t>
      </w:r>
    </w:p>
    <w:p w:rsidR="0021660E" w:rsidRPr="0047421A" w:rsidRDefault="0021660E" w:rsidP="0021660E">
      <w:pPr>
        <w:pStyle w:val="BodyText"/>
        <w:spacing w:before="3"/>
        <w:ind w:left="0" w:firstLine="709"/>
        <w:rPr>
          <w:rFonts w:asciiTheme="majorHAnsi" w:hAnsiTheme="majorHAnsi" w:cstheme="majorHAnsi"/>
          <w:iCs/>
          <w:sz w:val="28"/>
          <w:szCs w:val="28"/>
        </w:rPr>
      </w:pPr>
      <w:r w:rsidRPr="0047421A">
        <w:rPr>
          <w:rFonts w:asciiTheme="majorHAnsi" w:hAnsiTheme="majorHAnsi" w:cstheme="majorHAnsi"/>
          <w:iCs/>
          <w:sz w:val="28"/>
          <w:szCs w:val="28"/>
        </w:rPr>
        <w:t>Trường hợp cần thiết phải đưa vào công trình một số vật tư khác mẫu đã quy định thì nhà thầu phải thử mẫu, đưa kết quả thử mẫu cho chủ đầu tư để quyết định, chi phí thử mẫu do nhà thầu chi trả.</w:t>
      </w:r>
    </w:p>
    <w:p w:rsidR="00487710" w:rsidRDefault="0021660E" w:rsidP="00D70986">
      <w:pPr>
        <w:pStyle w:val="BodyText"/>
        <w:spacing w:before="3"/>
        <w:ind w:left="0" w:firstLine="709"/>
        <w:rPr>
          <w:rFonts w:asciiTheme="majorHAnsi" w:hAnsiTheme="majorHAnsi" w:cstheme="majorHAnsi"/>
          <w:iCs/>
          <w:sz w:val="28"/>
          <w:szCs w:val="28"/>
        </w:rPr>
      </w:pPr>
      <w:r w:rsidRPr="0047421A">
        <w:rPr>
          <w:rFonts w:asciiTheme="majorHAnsi" w:hAnsiTheme="majorHAnsi" w:cstheme="majorHAnsi"/>
          <w:iCs/>
          <w:sz w:val="28"/>
          <w:szCs w:val="28"/>
        </w:rPr>
        <w:t xml:space="preserve">Hướng dẫn: căn cứ thiết kế bản vẽ thi công và các yêu cầu của hồ sơ mời thầu, các nhà thầu lập bảng quy cách chủng loại vật tư dự thầu theo các loại vật tư như bảng sau và phải nêu rõ chủng loại, nhãn hiệu vật tư sẽ sử dụng cho công trình (ghi rõ nguồn gốc sản xuất - không ghi chung chung) để làm cơ sở đánh giá hồ sơ dự thầu và thương thảo hợp </w:t>
      </w:r>
      <w:r w:rsidRPr="0047421A">
        <w:rPr>
          <w:rFonts w:asciiTheme="majorHAnsi" w:hAnsiTheme="majorHAnsi" w:cstheme="majorHAnsi"/>
          <w:iCs/>
          <w:sz w:val="28"/>
          <w:szCs w:val="28"/>
        </w:rPr>
        <w:lastRenderedPageBreak/>
        <w:t>đồng khi trúng thầu).</w:t>
      </w:r>
    </w:p>
    <w:p w:rsidR="00D70986" w:rsidRPr="00D70986" w:rsidRDefault="00D70986" w:rsidP="00D70986">
      <w:pPr>
        <w:pStyle w:val="BodyText"/>
        <w:spacing w:before="3"/>
        <w:ind w:left="0" w:firstLine="709"/>
        <w:rPr>
          <w:rFonts w:asciiTheme="majorHAnsi" w:hAnsiTheme="majorHAnsi" w:cstheme="majorHAnsi"/>
          <w:iCs/>
          <w:sz w:val="28"/>
          <w:szCs w:val="28"/>
        </w:rPr>
      </w:pPr>
    </w:p>
    <w:tbl>
      <w:tblPr>
        <w:tblW w:w="9665" w:type="dxa"/>
        <w:tblInd w:w="392" w:type="dxa"/>
        <w:tblLook w:val="04A0" w:firstRow="1" w:lastRow="0" w:firstColumn="1" w:lastColumn="0" w:noHBand="0" w:noVBand="1"/>
      </w:tblPr>
      <w:tblGrid>
        <w:gridCol w:w="1060"/>
        <w:gridCol w:w="2493"/>
        <w:gridCol w:w="2868"/>
        <w:gridCol w:w="3244"/>
      </w:tblGrid>
      <w:tr w:rsidR="00672E67" w:rsidRPr="0047421A" w:rsidTr="00D70986">
        <w:trPr>
          <w:trHeight w:val="1402"/>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2E67" w:rsidRPr="00B752A6" w:rsidRDefault="00672E67" w:rsidP="00D70986">
            <w:pPr>
              <w:jc w:val="center"/>
              <w:rPr>
                <w:b/>
                <w:bCs/>
                <w:sz w:val="28"/>
                <w:szCs w:val="28"/>
              </w:rPr>
            </w:pPr>
            <w:r w:rsidRPr="00B752A6">
              <w:rPr>
                <w:b/>
                <w:bCs/>
                <w:sz w:val="28"/>
                <w:szCs w:val="28"/>
              </w:rPr>
              <w:t>STT</w:t>
            </w:r>
          </w:p>
        </w:tc>
        <w:tc>
          <w:tcPr>
            <w:tcW w:w="2493" w:type="dxa"/>
            <w:tcBorders>
              <w:top w:val="single" w:sz="4" w:space="0" w:color="auto"/>
              <w:left w:val="nil"/>
              <w:bottom w:val="single" w:sz="4" w:space="0" w:color="auto"/>
              <w:right w:val="single" w:sz="4" w:space="0" w:color="auto"/>
            </w:tcBorders>
            <w:shd w:val="clear" w:color="000000" w:fill="FFFFFF"/>
            <w:noWrap/>
            <w:vAlign w:val="center"/>
            <w:hideMark/>
          </w:tcPr>
          <w:p w:rsidR="00672E67" w:rsidRPr="00B752A6" w:rsidRDefault="00672E67" w:rsidP="00D70986">
            <w:pPr>
              <w:jc w:val="center"/>
              <w:rPr>
                <w:b/>
                <w:bCs/>
                <w:sz w:val="28"/>
                <w:szCs w:val="28"/>
              </w:rPr>
            </w:pPr>
            <w:r w:rsidRPr="00B752A6">
              <w:rPr>
                <w:b/>
                <w:bCs/>
                <w:sz w:val="28"/>
                <w:szCs w:val="28"/>
              </w:rPr>
              <w:t>TÊN VẬT TƯ</w:t>
            </w:r>
          </w:p>
        </w:tc>
        <w:tc>
          <w:tcPr>
            <w:tcW w:w="2868" w:type="dxa"/>
            <w:tcBorders>
              <w:top w:val="single" w:sz="4" w:space="0" w:color="auto"/>
              <w:left w:val="nil"/>
              <w:bottom w:val="single" w:sz="4" w:space="0" w:color="auto"/>
              <w:right w:val="single" w:sz="4" w:space="0" w:color="auto"/>
            </w:tcBorders>
            <w:shd w:val="clear" w:color="000000" w:fill="FFFFFF"/>
            <w:vAlign w:val="center"/>
            <w:hideMark/>
          </w:tcPr>
          <w:p w:rsidR="00672E67" w:rsidRPr="00B752A6" w:rsidRDefault="00672E67" w:rsidP="00D70986">
            <w:pPr>
              <w:jc w:val="center"/>
              <w:rPr>
                <w:b/>
                <w:bCs/>
                <w:sz w:val="28"/>
                <w:szCs w:val="28"/>
              </w:rPr>
            </w:pPr>
            <w:r w:rsidRPr="00B752A6">
              <w:rPr>
                <w:b/>
                <w:bCs/>
                <w:sz w:val="28"/>
                <w:szCs w:val="28"/>
              </w:rPr>
              <w:t>TIÊU CHUẨN KỸ THUẬT YÊU CẦU</w:t>
            </w:r>
          </w:p>
        </w:tc>
        <w:tc>
          <w:tcPr>
            <w:tcW w:w="3244" w:type="dxa"/>
            <w:tcBorders>
              <w:top w:val="single" w:sz="4" w:space="0" w:color="auto"/>
              <w:left w:val="nil"/>
              <w:bottom w:val="single" w:sz="4" w:space="0" w:color="auto"/>
              <w:right w:val="single" w:sz="4" w:space="0" w:color="auto"/>
            </w:tcBorders>
            <w:shd w:val="clear" w:color="000000" w:fill="FFFFFF"/>
            <w:vAlign w:val="center"/>
            <w:hideMark/>
          </w:tcPr>
          <w:p w:rsidR="00CA0ED6" w:rsidRPr="00B752A6" w:rsidRDefault="00672E67" w:rsidP="00D70986">
            <w:pPr>
              <w:jc w:val="center"/>
              <w:rPr>
                <w:b/>
                <w:bCs/>
                <w:sz w:val="28"/>
                <w:szCs w:val="28"/>
                <w:lang w:val="en-US"/>
              </w:rPr>
            </w:pPr>
            <w:r w:rsidRPr="00B752A6">
              <w:rPr>
                <w:b/>
                <w:bCs/>
                <w:sz w:val="28"/>
                <w:szCs w:val="28"/>
              </w:rPr>
              <w:t>NHÃ</w:t>
            </w:r>
            <w:r w:rsidR="00CA0ED6" w:rsidRPr="00B752A6">
              <w:rPr>
                <w:b/>
                <w:bCs/>
                <w:sz w:val="28"/>
                <w:szCs w:val="28"/>
              </w:rPr>
              <w:t>N HIỆU(LOẠI)/ NGUỒN GỐC XUẤT XỨ</w:t>
            </w:r>
          </w:p>
          <w:p w:rsidR="00672E67" w:rsidRPr="00B752A6" w:rsidRDefault="00672E67" w:rsidP="00D70986">
            <w:pPr>
              <w:jc w:val="center"/>
              <w:rPr>
                <w:b/>
                <w:bCs/>
                <w:sz w:val="28"/>
                <w:szCs w:val="28"/>
                <w:lang w:val="en-US"/>
              </w:rPr>
            </w:pPr>
          </w:p>
        </w:tc>
      </w:tr>
      <w:tr w:rsidR="00672E67"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672E67" w:rsidRPr="0047421A" w:rsidRDefault="00672E67"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672E67" w:rsidRPr="0047421A" w:rsidRDefault="00E210AA" w:rsidP="00932214">
            <w:pPr>
              <w:jc w:val="center"/>
              <w:rPr>
                <w:sz w:val="28"/>
                <w:szCs w:val="28"/>
                <w:lang w:val="vi-VN"/>
              </w:rPr>
            </w:pPr>
            <w:r w:rsidRPr="00E210AA">
              <w:rPr>
                <w:sz w:val="28"/>
                <w:szCs w:val="28"/>
              </w:rPr>
              <w:t>Bê tông nhựa chặt (loại BTNC</w:t>
            </w:r>
            <w:r w:rsidR="00F308D9">
              <w:rPr>
                <w:sz w:val="28"/>
                <w:szCs w:val="28"/>
                <w:lang w:val="en-US"/>
              </w:rPr>
              <w:t xml:space="preserve"> 19, </w:t>
            </w:r>
            <w:r w:rsidRPr="00E210AA">
              <w:rPr>
                <w:sz w:val="28"/>
                <w:szCs w:val="28"/>
              </w:rPr>
              <w:t>12,5)</w:t>
            </w:r>
          </w:p>
        </w:tc>
        <w:tc>
          <w:tcPr>
            <w:tcW w:w="2868" w:type="dxa"/>
            <w:tcBorders>
              <w:top w:val="single" w:sz="4" w:space="0" w:color="auto"/>
              <w:left w:val="nil"/>
              <w:bottom w:val="single" w:sz="4" w:space="0" w:color="auto"/>
              <w:right w:val="single" w:sz="4" w:space="0" w:color="auto"/>
            </w:tcBorders>
            <w:shd w:val="clear" w:color="000000" w:fill="FFFFFF"/>
            <w:noWrap/>
            <w:vAlign w:val="center"/>
            <w:hideMark/>
          </w:tcPr>
          <w:p w:rsidR="00672E67" w:rsidRPr="0047421A" w:rsidRDefault="00672E67"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hideMark/>
          </w:tcPr>
          <w:p w:rsidR="00672E67" w:rsidRPr="0047421A" w:rsidRDefault="00672E67" w:rsidP="00932214">
            <w:pPr>
              <w:jc w:val="center"/>
              <w:rPr>
                <w:sz w:val="28"/>
                <w:szCs w:val="28"/>
              </w:rPr>
            </w:pPr>
            <w:r w:rsidRPr="0047421A">
              <w:rPr>
                <w:sz w:val="28"/>
                <w:szCs w:val="28"/>
              </w:rPr>
              <w:t>Nhà thầu phải đề xuất để dự thầu:</w:t>
            </w:r>
          </w:p>
        </w:tc>
      </w:tr>
      <w:tr w:rsidR="00840CAE"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840CAE" w:rsidRPr="0047421A" w:rsidRDefault="00840CAE"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840CAE" w:rsidRPr="00CB6F4E" w:rsidRDefault="00E210AA" w:rsidP="00932214">
            <w:pPr>
              <w:jc w:val="center"/>
              <w:rPr>
                <w:sz w:val="28"/>
                <w:szCs w:val="28"/>
                <w:lang w:val="en-US"/>
              </w:rPr>
            </w:pPr>
            <w:r w:rsidRPr="00E210AA">
              <w:rPr>
                <w:sz w:val="28"/>
                <w:szCs w:val="28"/>
                <w:lang w:val="en-US"/>
              </w:rPr>
              <w:t>Cấp phối đá dăm</w:t>
            </w:r>
            <w:r w:rsidR="00F308D9">
              <w:rPr>
                <w:sz w:val="28"/>
                <w:szCs w:val="28"/>
                <w:lang w:val="en-US"/>
              </w:rPr>
              <w:t xml:space="preserve"> các loại</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840CAE" w:rsidRPr="0047421A" w:rsidRDefault="00840CAE"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840CAE" w:rsidRPr="0047421A" w:rsidRDefault="00840CAE" w:rsidP="00932214">
            <w:pPr>
              <w:jc w:val="center"/>
              <w:rPr>
                <w:sz w:val="28"/>
                <w:szCs w:val="28"/>
              </w:rPr>
            </w:pPr>
            <w:r w:rsidRPr="0047421A">
              <w:rPr>
                <w:sz w:val="28"/>
                <w:szCs w:val="28"/>
              </w:rPr>
              <w:t>Nhà thầu phải đề xuất để dự thầu:</w:t>
            </w:r>
          </w:p>
        </w:tc>
      </w:tr>
      <w:tr w:rsidR="00BD5CD6"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BD5CD6" w:rsidRPr="0047421A" w:rsidRDefault="00BD5CD6"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BD5CD6" w:rsidRDefault="00BD5CD6" w:rsidP="00932214">
            <w:pPr>
              <w:jc w:val="center"/>
              <w:rPr>
                <w:sz w:val="28"/>
                <w:szCs w:val="28"/>
                <w:lang w:val="en-US"/>
              </w:rPr>
            </w:pPr>
            <w:r>
              <w:rPr>
                <w:sz w:val="28"/>
                <w:szCs w:val="28"/>
                <w:lang w:val="en-US"/>
              </w:rPr>
              <w:t>Đất chọn lọc</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BD5CD6" w:rsidRPr="0047421A" w:rsidRDefault="00BD5CD6" w:rsidP="006F5615">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BD5CD6" w:rsidRPr="0047421A" w:rsidRDefault="00BD5CD6" w:rsidP="006F5615">
            <w:pPr>
              <w:jc w:val="center"/>
              <w:rPr>
                <w:sz w:val="28"/>
                <w:szCs w:val="28"/>
              </w:rPr>
            </w:pPr>
            <w:r w:rsidRPr="0047421A">
              <w:rPr>
                <w:sz w:val="28"/>
                <w:szCs w:val="28"/>
              </w:rPr>
              <w:t>Nhà thầu phải đề xuất để dự thầu:</w:t>
            </w:r>
          </w:p>
        </w:tc>
      </w:tr>
      <w:tr w:rsidR="00672E67"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672E67" w:rsidRPr="0047421A" w:rsidRDefault="00672E67"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672E67" w:rsidRPr="00D70986" w:rsidRDefault="00BD5CD6" w:rsidP="00BD5CD6">
            <w:pPr>
              <w:jc w:val="center"/>
              <w:rPr>
                <w:sz w:val="28"/>
                <w:szCs w:val="28"/>
                <w:lang w:val="en-US"/>
              </w:rPr>
            </w:pPr>
            <w:r>
              <w:rPr>
                <w:sz w:val="28"/>
                <w:szCs w:val="28"/>
                <w:lang w:val="en-US"/>
              </w:rPr>
              <w:t>Nhựa bitum</w:t>
            </w:r>
          </w:p>
        </w:tc>
        <w:tc>
          <w:tcPr>
            <w:tcW w:w="2868" w:type="dxa"/>
            <w:tcBorders>
              <w:top w:val="single" w:sz="4" w:space="0" w:color="auto"/>
              <w:left w:val="nil"/>
              <w:bottom w:val="single" w:sz="4" w:space="0" w:color="auto"/>
              <w:right w:val="single" w:sz="4" w:space="0" w:color="auto"/>
            </w:tcBorders>
            <w:shd w:val="clear" w:color="000000" w:fill="FFFFFF"/>
            <w:noWrap/>
            <w:vAlign w:val="center"/>
            <w:hideMark/>
          </w:tcPr>
          <w:p w:rsidR="00672E67" w:rsidRPr="0047421A" w:rsidRDefault="00672E67"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hideMark/>
          </w:tcPr>
          <w:p w:rsidR="00672E67" w:rsidRPr="0047421A" w:rsidRDefault="00672E67" w:rsidP="00932214">
            <w:pPr>
              <w:jc w:val="center"/>
              <w:rPr>
                <w:sz w:val="28"/>
                <w:szCs w:val="28"/>
              </w:rPr>
            </w:pPr>
            <w:r w:rsidRPr="0047421A">
              <w:rPr>
                <w:sz w:val="28"/>
                <w:szCs w:val="28"/>
              </w:rPr>
              <w:t>Nhà thầu phải đề xuất để dự thầu:</w:t>
            </w:r>
          </w:p>
        </w:tc>
      </w:tr>
      <w:tr w:rsidR="00CE0FE9" w:rsidRPr="0047421A" w:rsidTr="00932214">
        <w:trPr>
          <w:trHeight w:val="135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CE0FE9" w:rsidRPr="0047421A" w:rsidRDefault="00CE0FE9"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CE0FE9" w:rsidRPr="00E210AA" w:rsidRDefault="005615B7" w:rsidP="00932214">
            <w:pPr>
              <w:jc w:val="center"/>
              <w:rPr>
                <w:sz w:val="28"/>
                <w:szCs w:val="28"/>
                <w:lang w:val="en-US"/>
              </w:rPr>
            </w:pPr>
            <w:r>
              <w:rPr>
                <w:sz w:val="28"/>
                <w:szCs w:val="28"/>
                <w:lang w:val="en-US"/>
              </w:rPr>
              <w:t>Cát xây dựng các loại</w:t>
            </w:r>
          </w:p>
        </w:tc>
        <w:tc>
          <w:tcPr>
            <w:tcW w:w="2868" w:type="dxa"/>
            <w:tcBorders>
              <w:top w:val="single" w:sz="4" w:space="0" w:color="auto"/>
              <w:left w:val="nil"/>
              <w:bottom w:val="single" w:sz="4" w:space="0" w:color="auto"/>
              <w:right w:val="single" w:sz="4" w:space="0" w:color="auto"/>
            </w:tcBorders>
            <w:shd w:val="clear" w:color="000000" w:fill="FFFFFF"/>
            <w:noWrap/>
            <w:vAlign w:val="center"/>
            <w:hideMark/>
          </w:tcPr>
          <w:p w:rsidR="00CE0FE9" w:rsidRPr="0047421A" w:rsidRDefault="00CE0FE9"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hideMark/>
          </w:tcPr>
          <w:p w:rsidR="00CE0FE9" w:rsidRPr="0047421A" w:rsidRDefault="00CE0FE9" w:rsidP="00932214">
            <w:pPr>
              <w:jc w:val="center"/>
              <w:rPr>
                <w:sz w:val="28"/>
                <w:szCs w:val="28"/>
              </w:rPr>
            </w:pPr>
            <w:r w:rsidRPr="0047421A">
              <w:rPr>
                <w:sz w:val="28"/>
                <w:szCs w:val="28"/>
              </w:rPr>
              <w:t>Nhà thầu phải đề xuất để dự thầu:</w:t>
            </w:r>
          </w:p>
        </w:tc>
      </w:tr>
      <w:tr w:rsidR="00CE0FE9" w:rsidRPr="0047421A" w:rsidTr="00932214">
        <w:trPr>
          <w:trHeight w:val="1423"/>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CE0FE9" w:rsidRPr="0047421A" w:rsidRDefault="00CE0FE9"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CE0FE9" w:rsidRPr="00CB6F4E" w:rsidRDefault="005615B7" w:rsidP="00932214">
            <w:pPr>
              <w:jc w:val="center"/>
              <w:rPr>
                <w:sz w:val="28"/>
                <w:szCs w:val="28"/>
                <w:lang w:val="en-US"/>
              </w:rPr>
            </w:pPr>
            <w:r>
              <w:rPr>
                <w:sz w:val="28"/>
                <w:szCs w:val="28"/>
                <w:lang w:val="en-US"/>
              </w:rPr>
              <w:t>Đá xây dựng các loại</w:t>
            </w:r>
          </w:p>
        </w:tc>
        <w:tc>
          <w:tcPr>
            <w:tcW w:w="2868" w:type="dxa"/>
            <w:tcBorders>
              <w:top w:val="single" w:sz="4" w:space="0" w:color="auto"/>
              <w:left w:val="nil"/>
              <w:bottom w:val="single" w:sz="4" w:space="0" w:color="auto"/>
              <w:right w:val="single" w:sz="4" w:space="0" w:color="auto"/>
            </w:tcBorders>
            <w:shd w:val="clear" w:color="000000" w:fill="FFFFFF"/>
            <w:noWrap/>
            <w:vAlign w:val="center"/>
            <w:hideMark/>
          </w:tcPr>
          <w:p w:rsidR="00CE0FE9" w:rsidRPr="0047421A" w:rsidRDefault="00CE0FE9"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hideMark/>
          </w:tcPr>
          <w:p w:rsidR="00CE0FE9" w:rsidRPr="0047421A" w:rsidRDefault="00CE0FE9" w:rsidP="00932214">
            <w:pPr>
              <w:jc w:val="center"/>
              <w:rPr>
                <w:sz w:val="28"/>
                <w:szCs w:val="28"/>
              </w:rPr>
            </w:pPr>
            <w:r w:rsidRPr="0047421A">
              <w:rPr>
                <w:sz w:val="28"/>
                <w:szCs w:val="28"/>
              </w:rPr>
              <w:t>Nhà thầu phải đề xuất để dự thầu:</w:t>
            </w:r>
          </w:p>
        </w:tc>
      </w:tr>
      <w:tr w:rsidR="00EE0F2C" w:rsidRPr="0047421A" w:rsidTr="00932214">
        <w:trPr>
          <w:trHeight w:val="1423"/>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EE0F2C" w:rsidRPr="0047421A" w:rsidRDefault="00EE0F2C"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EE0F2C" w:rsidRPr="00E210AA" w:rsidRDefault="005615B7" w:rsidP="00932214">
            <w:pPr>
              <w:jc w:val="center"/>
              <w:rPr>
                <w:sz w:val="28"/>
                <w:szCs w:val="28"/>
                <w:lang w:val="en-US"/>
              </w:rPr>
            </w:pPr>
            <w:r>
              <w:rPr>
                <w:sz w:val="28"/>
                <w:szCs w:val="28"/>
                <w:lang w:val="en-US"/>
              </w:rPr>
              <w:t>Gạch Terrazzo</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EE0F2C" w:rsidRPr="0047421A" w:rsidRDefault="00EE0F2C" w:rsidP="00384B5F">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EE0F2C" w:rsidRPr="0047421A" w:rsidRDefault="00EE0F2C" w:rsidP="00384B5F">
            <w:pPr>
              <w:jc w:val="center"/>
              <w:rPr>
                <w:sz w:val="28"/>
                <w:szCs w:val="28"/>
              </w:rPr>
            </w:pPr>
            <w:r w:rsidRPr="0047421A">
              <w:rPr>
                <w:sz w:val="28"/>
                <w:szCs w:val="28"/>
              </w:rPr>
              <w:t>Nhà thầu phải đề xuất để dự thầu:</w:t>
            </w:r>
          </w:p>
        </w:tc>
      </w:tr>
      <w:tr w:rsidR="00EE0F2C" w:rsidRPr="0047421A" w:rsidTr="00932214">
        <w:trPr>
          <w:trHeight w:val="1423"/>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EE0F2C" w:rsidRPr="0047421A" w:rsidRDefault="00EE0F2C"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EE0F2C" w:rsidRDefault="005615B7" w:rsidP="00932214">
            <w:pPr>
              <w:jc w:val="center"/>
              <w:rPr>
                <w:sz w:val="28"/>
                <w:szCs w:val="28"/>
                <w:lang w:val="en-US"/>
              </w:rPr>
            </w:pPr>
            <w:r>
              <w:rPr>
                <w:sz w:val="28"/>
                <w:szCs w:val="28"/>
                <w:lang w:val="en-US"/>
              </w:rPr>
              <w:t>Thép hình, thép tấm</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EE0F2C" w:rsidRPr="0047421A" w:rsidRDefault="00EE0F2C" w:rsidP="00384B5F">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EE0F2C" w:rsidRPr="0047421A" w:rsidRDefault="00EE0F2C" w:rsidP="00384B5F">
            <w:pPr>
              <w:jc w:val="center"/>
              <w:rPr>
                <w:sz w:val="28"/>
                <w:szCs w:val="28"/>
              </w:rPr>
            </w:pPr>
            <w:r w:rsidRPr="0047421A">
              <w:rPr>
                <w:sz w:val="28"/>
                <w:szCs w:val="28"/>
              </w:rPr>
              <w:t>Nhà thầu phải đề xuất để dự thầu:</w:t>
            </w:r>
          </w:p>
        </w:tc>
      </w:tr>
      <w:tr w:rsidR="00EE0F2C" w:rsidRPr="0047421A" w:rsidTr="00932214">
        <w:trPr>
          <w:trHeight w:val="1603"/>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EE0F2C" w:rsidRPr="0047421A" w:rsidRDefault="00EE0F2C"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EE0F2C" w:rsidRPr="00CB6F4E" w:rsidRDefault="005615B7" w:rsidP="00932214">
            <w:pPr>
              <w:jc w:val="center"/>
              <w:rPr>
                <w:sz w:val="28"/>
                <w:szCs w:val="28"/>
                <w:lang w:val="en-US"/>
              </w:rPr>
            </w:pPr>
            <w:r>
              <w:rPr>
                <w:sz w:val="28"/>
                <w:szCs w:val="28"/>
                <w:lang w:val="en-US"/>
              </w:rPr>
              <w:t>Xi măng</w:t>
            </w:r>
          </w:p>
        </w:tc>
        <w:tc>
          <w:tcPr>
            <w:tcW w:w="2868" w:type="dxa"/>
            <w:tcBorders>
              <w:top w:val="single" w:sz="4" w:space="0" w:color="auto"/>
              <w:left w:val="nil"/>
              <w:bottom w:val="single" w:sz="4" w:space="0" w:color="auto"/>
              <w:right w:val="single" w:sz="4" w:space="0" w:color="auto"/>
            </w:tcBorders>
            <w:shd w:val="clear" w:color="000000" w:fill="FFFFFF"/>
            <w:noWrap/>
            <w:vAlign w:val="center"/>
            <w:hideMark/>
          </w:tcPr>
          <w:p w:rsidR="00EE0F2C" w:rsidRPr="0047421A" w:rsidRDefault="00EE0F2C"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hideMark/>
          </w:tcPr>
          <w:p w:rsidR="00EE0F2C" w:rsidRPr="0047421A" w:rsidRDefault="00EE0F2C" w:rsidP="00932214">
            <w:pPr>
              <w:jc w:val="center"/>
              <w:rPr>
                <w:sz w:val="28"/>
                <w:szCs w:val="28"/>
              </w:rPr>
            </w:pPr>
            <w:r w:rsidRPr="0047421A">
              <w:rPr>
                <w:sz w:val="28"/>
                <w:szCs w:val="28"/>
              </w:rPr>
              <w:t>Nhà thầu phải đề xuất để dự thầu:</w:t>
            </w:r>
          </w:p>
        </w:tc>
      </w:tr>
      <w:tr w:rsidR="00EE0F2C"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EE0F2C" w:rsidRPr="0047421A" w:rsidRDefault="00EE0F2C"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EE0F2C" w:rsidRPr="00971528" w:rsidRDefault="0084582C" w:rsidP="00E64E58">
            <w:pPr>
              <w:jc w:val="center"/>
              <w:rPr>
                <w:sz w:val="28"/>
                <w:szCs w:val="28"/>
                <w:lang w:val="en-US"/>
              </w:rPr>
            </w:pPr>
            <w:r>
              <w:rPr>
                <w:sz w:val="28"/>
                <w:szCs w:val="28"/>
                <w:lang w:val="en-US"/>
              </w:rPr>
              <w:t>Hố thu nước mưa</w:t>
            </w:r>
            <w:r w:rsidR="00EE0F2C" w:rsidRPr="00E210AA">
              <w:rPr>
                <w:sz w:val="28"/>
                <w:szCs w:val="28"/>
                <w:lang w:val="en-US"/>
              </w:rPr>
              <w:t xml:space="preserve"> </w:t>
            </w:r>
          </w:p>
        </w:tc>
        <w:tc>
          <w:tcPr>
            <w:tcW w:w="2868" w:type="dxa"/>
            <w:tcBorders>
              <w:top w:val="single" w:sz="4" w:space="0" w:color="auto"/>
              <w:left w:val="nil"/>
              <w:bottom w:val="single" w:sz="4" w:space="0" w:color="auto"/>
              <w:right w:val="single" w:sz="4" w:space="0" w:color="auto"/>
            </w:tcBorders>
            <w:shd w:val="clear" w:color="000000" w:fill="FFFFFF"/>
            <w:noWrap/>
            <w:vAlign w:val="center"/>
            <w:hideMark/>
          </w:tcPr>
          <w:p w:rsidR="00EE0F2C" w:rsidRPr="0047421A" w:rsidRDefault="00EE0F2C"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hideMark/>
          </w:tcPr>
          <w:p w:rsidR="00EE0F2C" w:rsidRPr="0047421A" w:rsidRDefault="00EE0F2C" w:rsidP="00932214">
            <w:pPr>
              <w:jc w:val="center"/>
              <w:rPr>
                <w:sz w:val="28"/>
                <w:szCs w:val="28"/>
              </w:rPr>
            </w:pPr>
            <w:r w:rsidRPr="0047421A">
              <w:rPr>
                <w:sz w:val="28"/>
                <w:szCs w:val="28"/>
              </w:rPr>
              <w:t>Nhà thầu phải đề xuất để dự thầu:</w:t>
            </w:r>
          </w:p>
        </w:tc>
      </w:tr>
      <w:tr w:rsidR="00EE0F2C"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EE0F2C" w:rsidRPr="0047421A" w:rsidRDefault="00EE0F2C"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EE0F2C" w:rsidRPr="00E210AA" w:rsidRDefault="007A3928" w:rsidP="00932214">
            <w:pPr>
              <w:jc w:val="center"/>
              <w:rPr>
                <w:sz w:val="28"/>
                <w:szCs w:val="28"/>
                <w:lang w:val="en-US"/>
              </w:rPr>
            </w:pPr>
            <w:r>
              <w:rPr>
                <w:sz w:val="28"/>
                <w:szCs w:val="28"/>
                <w:lang w:val="en-US"/>
              </w:rPr>
              <w:t>Cống tròn BTCT các loại</w:t>
            </w:r>
            <w:r w:rsidR="00E64E58">
              <w:rPr>
                <w:sz w:val="28"/>
                <w:szCs w:val="28"/>
                <w:lang w:val="en-US"/>
              </w:rPr>
              <w:t xml:space="preserve"> </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EE0F2C" w:rsidRPr="0047421A" w:rsidRDefault="00EE0F2C"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EE0F2C" w:rsidRPr="0047421A" w:rsidRDefault="00EE0F2C" w:rsidP="00932214">
            <w:pPr>
              <w:jc w:val="center"/>
              <w:rPr>
                <w:sz w:val="28"/>
                <w:szCs w:val="28"/>
              </w:rPr>
            </w:pPr>
            <w:r w:rsidRPr="0047421A">
              <w:rPr>
                <w:sz w:val="28"/>
                <w:szCs w:val="28"/>
              </w:rPr>
              <w:t>Nhà thầu phải đề xuất để dự thầu:</w:t>
            </w:r>
          </w:p>
        </w:tc>
      </w:tr>
      <w:tr w:rsidR="00A642EE"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A642EE" w:rsidRPr="0047421A" w:rsidRDefault="00A642EE"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A642EE" w:rsidRDefault="00A642EE" w:rsidP="0084582C">
            <w:pPr>
              <w:jc w:val="center"/>
              <w:rPr>
                <w:sz w:val="28"/>
                <w:szCs w:val="28"/>
                <w:lang w:val="en-US"/>
              </w:rPr>
            </w:pPr>
            <w:r>
              <w:rPr>
                <w:sz w:val="28"/>
                <w:szCs w:val="28"/>
                <w:lang w:val="en-US"/>
              </w:rPr>
              <w:t xml:space="preserve">Ống </w:t>
            </w:r>
            <w:r w:rsidR="00C05A9A">
              <w:rPr>
                <w:sz w:val="28"/>
                <w:szCs w:val="28"/>
                <w:lang w:val="en-US"/>
              </w:rPr>
              <w:t>PVC</w:t>
            </w:r>
            <w:r>
              <w:rPr>
                <w:sz w:val="28"/>
                <w:szCs w:val="28"/>
                <w:lang w:val="en-US"/>
              </w:rPr>
              <w:t xml:space="preserve"> các loại</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A642EE" w:rsidRPr="0047421A" w:rsidRDefault="00A642EE" w:rsidP="00384B5F">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A642EE" w:rsidRPr="0047421A" w:rsidRDefault="00A642EE" w:rsidP="00384B5F">
            <w:pPr>
              <w:jc w:val="center"/>
              <w:rPr>
                <w:sz w:val="28"/>
                <w:szCs w:val="28"/>
              </w:rPr>
            </w:pPr>
            <w:r w:rsidRPr="0047421A">
              <w:rPr>
                <w:sz w:val="28"/>
                <w:szCs w:val="28"/>
              </w:rPr>
              <w:t>Nhà thầu phải đề xuất để dự thầu:</w:t>
            </w:r>
          </w:p>
        </w:tc>
      </w:tr>
      <w:tr w:rsidR="007A3928"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7A3928" w:rsidRPr="0047421A" w:rsidRDefault="007A3928"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7A3928" w:rsidRDefault="0084582C" w:rsidP="00932214">
            <w:pPr>
              <w:jc w:val="center"/>
              <w:rPr>
                <w:sz w:val="28"/>
                <w:szCs w:val="28"/>
                <w:lang w:val="en-US"/>
              </w:rPr>
            </w:pPr>
            <w:r>
              <w:rPr>
                <w:sz w:val="28"/>
                <w:szCs w:val="28"/>
                <w:lang w:val="en-US"/>
              </w:rPr>
              <w:t>Thép tròn xây dựng các loại</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7A3928" w:rsidRPr="0047421A" w:rsidRDefault="007A3928" w:rsidP="00384B5F">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7A3928" w:rsidRPr="0047421A" w:rsidRDefault="007A3928" w:rsidP="00384B5F">
            <w:pPr>
              <w:jc w:val="center"/>
              <w:rPr>
                <w:sz w:val="28"/>
                <w:szCs w:val="28"/>
              </w:rPr>
            </w:pPr>
            <w:r w:rsidRPr="0047421A">
              <w:rPr>
                <w:sz w:val="28"/>
                <w:szCs w:val="28"/>
              </w:rPr>
              <w:t>Nhà thầu phải đề xuất để dự thầu:</w:t>
            </w:r>
          </w:p>
        </w:tc>
      </w:tr>
      <w:tr w:rsidR="007A3928"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7A3928" w:rsidRPr="0047421A" w:rsidRDefault="007A3928"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7A3928" w:rsidRPr="00E210AA" w:rsidRDefault="0084582C" w:rsidP="008105C9">
            <w:pPr>
              <w:jc w:val="center"/>
              <w:rPr>
                <w:sz w:val="28"/>
                <w:szCs w:val="28"/>
                <w:lang w:val="en-US"/>
              </w:rPr>
            </w:pPr>
            <w:r>
              <w:rPr>
                <w:sz w:val="28"/>
                <w:szCs w:val="28"/>
                <w:lang w:val="en-US"/>
              </w:rPr>
              <w:t>Ống HDPE gân xoắn các loại</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7A3928" w:rsidRPr="0047421A" w:rsidRDefault="007A3928"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7A3928" w:rsidRPr="0047421A" w:rsidRDefault="007A3928" w:rsidP="00932214">
            <w:pPr>
              <w:jc w:val="center"/>
              <w:rPr>
                <w:sz w:val="28"/>
                <w:szCs w:val="28"/>
              </w:rPr>
            </w:pPr>
            <w:r w:rsidRPr="0047421A">
              <w:rPr>
                <w:sz w:val="28"/>
                <w:szCs w:val="28"/>
              </w:rPr>
              <w:t>Nhà thầu phải đề xuất để dự thầu:</w:t>
            </w:r>
          </w:p>
        </w:tc>
      </w:tr>
      <w:tr w:rsidR="007A3928"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7A3928" w:rsidRPr="0047421A" w:rsidRDefault="007A3928"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7A3928" w:rsidRPr="00E210AA" w:rsidRDefault="00B97932" w:rsidP="00932214">
            <w:pPr>
              <w:jc w:val="center"/>
              <w:rPr>
                <w:sz w:val="28"/>
                <w:szCs w:val="28"/>
                <w:lang w:val="en-US"/>
              </w:rPr>
            </w:pPr>
            <w:r>
              <w:rPr>
                <w:sz w:val="28"/>
                <w:szCs w:val="28"/>
                <w:lang w:val="en-US"/>
              </w:rPr>
              <w:t>Cây giáng hương, hoa giấy</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7A3928" w:rsidRPr="0047421A" w:rsidRDefault="007A3928"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7A3928" w:rsidRPr="0047421A" w:rsidRDefault="007A3928" w:rsidP="00932214">
            <w:pPr>
              <w:jc w:val="center"/>
              <w:rPr>
                <w:sz w:val="28"/>
                <w:szCs w:val="28"/>
              </w:rPr>
            </w:pPr>
            <w:r w:rsidRPr="0047421A">
              <w:rPr>
                <w:sz w:val="28"/>
                <w:szCs w:val="28"/>
              </w:rPr>
              <w:t>Nhà thầu phải đề xuất để dự thầu:</w:t>
            </w:r>
          </w:p>
        </w:tc>
      </w:tr>
      <w:tr w:rsidR="00D70619"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D70619" w:rsidRPr="0047421A" w:rsidRDefault="00D70619"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D70619" w:rsidRDefault="00D70619" w:rsidP="00932214">
            <w:pPr>
              <w:jc w:val="center"/>
              <w:rPr>
                <w:sz w:val="28"/>
                <w:szCs w:val="28"/>
                <w:lang w:val="en-US"/>
              </w:rPr>
            </w:pPr>
            <w:r>
              <w:rPr>
                <w:sz w:val="28"/>
                <w:szCs w:val="28"/>
                <w:lang w:val="en-US"/>
              </w:rPr>
              <w:t>Cần đèn, cột đèn chiếu sáng</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D70619" w:rsidRPr="0047421A" w:rsidRDefault="00D70619" w:rsidP="006F5615">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D70619" w:rsidRPr="0047421A" w:rsidRDefault="00D70619" w:rsidP="006F5615">
            <w:pPr>
              <w:jc w:val="center"/>
              <w:rPr>
                <w:sz w:val="28"/>
                <w:szCs w:val="28"/>
              </w:rPr>
            </w:pPr>
            <w:r w:rsidRPr="0047421A">
              <w:rPr>
                <w:sz w:val="28"/>
                <w:szCs w:val="28"/>
              </w:rPr>
              <w:t>Nhà thầu phải đề xuất để dự thầu:</w:t>
            </w:r>
          </w:p>
        </w:tc>
      </w:tr>
      <w:tr w:rsidR="008105C9"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8105C9" w:rsidRPr="0047421A" w:rsidRDefault="008105C9"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8105C9" w:rsidRDefault="00410A05" w:rsidP="00410A05">
            <w:pPr>
              <w:jc w:val="center"/>
              <w:rPr>
                <w:sz w:val="28"/>
                <w:szCs w:val="28"/>
                <w:lang w:val="en-US"/>
              </w:rPr>
            </w:pPr>
            <w:r>
              <w:rPr>
                <w:sz w:val="28"/>
                <w:szCs w:val="28"/>
                <w:lang w:val="en-US"/>
              </w:rPr>
              <w:t>Dây dẫn điện các loại</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8105C9" w:rsidRPr="0047421A" w:rsidRDefault="008105C9" w:rsidP="00384B5F">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8105C9" w:rsidRPr="0047421A" w:rsidRDefault="008105C9" w:rsidP="00384B5F">
            <w:pPr>
              <w:jc w:val="center"/>
              <w:rPr>
                <w:sz w:val="28"/>
                <w:szCs w:val="28"/>
              </w:rPr>
            </w:pPr>
            <w:r w:rsidRPr="0047421A">
              <w:rPr>
                <w:sz w:val="28"/>
                <w:szCs w:val="28"/>
              </w:rPr>
              <w:t>Nhà thầu phải đề xuất để dự thầu:</w:t>
            </w:r>
          </w:p>
        </w:tc>
      </w:tr>
      <w:tr w:rsidR="00410A05"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410A05" w:rsidRPr="0047421A" w:rsidRDefault="00410A05"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410A05" w:rsidRDefault="00410A05" w:rsidP="00932214">
            <w:pPr>
              <w:jc w:val="center"/>
              <w:rPr>
                <w:sz w:val="28"/>
                <w:szCs w:val="28"/>
                <w:lang w:val="en-US"/>
              </w:rPr>
            </w:pPr>
            <w:r w:rsidRPr="00410A05">
              <w:rPr>
                <w:sz w:val="28"/>
                <w:szCs w:val="28"/>
                <w:lang w:val="en-US"/>
              </w:rPr>
              <w:t>Đèn Led 120W-220V IP66</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410A05" w:rsidRPr="0047421A" w:rsidRDefault="00410A05" w:rsidP="006F5615">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410A05" w:rsidRPr="0047421A" w:rsidRDefault="00410A05" w:rsidP="006F5615">
            <w:pPr>
              <w:jc w:val="center"/>
              <w:rPr>
                <w:sz w:val="28"/>
                <w:szCs w:val="28"/>
              </w:rPr>
            </w:pPr>
            <w:r w:rsidRPr="0047421A">
              <w:rPr>
                <w:sz w:val="28"/>
                <w:szCs w:val="28"/>
              </w:rPr>
              <w:t>Nhà thầu phải đề xuất để dự thầu:</w:t>
            </w:r>
          </w:p>
        </w:tc>
      </w:tr>
      <w:tr w:rsidR="009C28CA"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9C28CA" w:rsidRPr="0047421A" w:rsidRDefault="009C28CA"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9C28CA" w:rsidRPr="00410A05" w:rsidRDefault="009C28CA" w:rsidP="00932214">
            <w:pPr>
              <w:jc w:val="center"/>
              <w:rPr>
                <w:sz w:val="28"/>
                <w:szCs w:val="28"/>
                <w:lang w:val="en-US"/>
              </w:rPr>
            </w:pPr>
            <w:r>
              <w:rPr>
                <w:sz w:val="28"/>
                <w:szCs w:val="28"/>
                <w:lang w:val="en-US"/>
              </w:rPr>
              <w:t>Sơn dẽo nhiệt, sơn lót</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9C28CA" w:rsidRPr="0047421A" w:rsidRDefault="009C28CA" w:rsidP="006F5615">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9C28CA" w:rsidRPr="0047421A" w:rsidRDefault="009C28CA" w:rsidP="006F5615">
            <w:pPr>
              <w:jc w:val="center"/>
              <w:rPr>
                <w:sz w:val="28"/>
                <w:szCs w:val="28"/>
              </w:rPr>
            </w:pPr>
            <w:r w:rsidRPr="0047421A">
              <w:rPr>
                <w:sz w:val="28"/>
                <w:szCs w:val="28"/>
              </w:rPr>
              <w:t>Nhà thầu phải đề xuất để dự thầu:</w:t>
            </w:r>
          </w:p>
        </w:tc>
      </w:tr>
      <w:tr w:rsidR="009C28CA"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9C28CA" w:rsidRPr="0047421A" w:rsidRDefault="009C28CA"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9C28CA" w:rsidRDefault="009C28CA" w:rsidP="00932214">
            <w:pPr>
              <w:jc w:val="center"/>
              <w:rPr>
                <w:sz w:val="28"/>
                <w:szCs w:val="28"/>
                <w:lang w:val="en-US"/>
              </w:rPr>
            </w:pPr>
            <w:r w:rsidRPr="009C28CA">
              <w:rPr>
                <w:sz w:val="28"/>
                <w:szCs w:val="28"/>
                <w:lang w:val="en-US"/>
              </w:rPr>
              <w:t>Trụ đèn THGT cao 6m cần vươn 6m</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9C28CA" w:rsidRPr="0047421A" w:rsidRDefault="009C28CA" w:rsidP="006F5615">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9C28CA" w:rsidRPr="0047421A" w:rsidRDefault="009C28CA" w:rsidP="006F5615">
            <w:pPr>
              <w:jc w:val="center"/>
              <w:rPr>
                <w:sz w:val="28"/>
                <w:szCs w:val="28"/>
              </w:rPr>
            </w:pPr>
            <w:r w:rsidRPr="0047421A">
              <w:rPr>
                <w:sz w:val="28"/>
                <w:szCs w:val="28"/>
              </w:rPr>
              <w:t>Nhà thầu phải đề xuất để dự thầu:</w:t>
            </w:r>
          </w:p>
        </w:tc>
      </w:tr>
      <w:tr w:rsidR="009C28CA"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9C28CA" w:rsidRPr="0047421A" w:rsidRDefault="009C28CA"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9C28CA" w:rsidRPr="009C28CA" w:rsidRDefault="009C28CA" w:rsidP="00932214">
            <w:pPr>
              <w:jc w:val="center"/>
              <w:rPr>
                <w:sz w:val="28"/>
                <w:szCs w:val="28"/>
                <w:lang w:val="en-US"/>
              </w:rPr>
            </w:pPr>
            <w:r>
              <w:rPr>
                <w:sz w:val="28"/>
                <w:szCs w:val="28"/>
                <w:lang w:val="en-US"/>
              </w:rPr>
              <w:t>Đèn tín hiệu giao thông</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9C28CA" w:rsidRPr="0047421A" w:rsidRDefault="009C28CA" w:rsidP="006F5615">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9C28CA" w:rsidRPr="0047421A" w:rsidRDefault="009C28CA" w:rsidP="006F5615">
            <w:pPr>
              <w:jc w:val="center"/>
              <w:rPr>
                <w:sz w:val="28"/>
                <w:szCs w:val="28"/>
              </w:rPr>
            </w:pPr>
            <w:r w:rsidRPr="0047421A">
              <w:rPr>
                <w:sz w:val="28"/>
                <w:szCs w:val="28"/>
              </w:rPr>
              <w:t>Nhà thầu phải đề xuất để dự thầu:</w:t>
            </w:r>
          </w:p>
        </w:tc>
      </w:tr>
    </w:tbl>
    <w:p w:rsidR="00672E67" w:rsidRPr="0047421A" w:rsidRDefault="00672E67" w:rsidP="00FF2A2D">
      <w:pPr>
        <w:pStyle w:val="TableParagraph"/>
        <w:jc w:val="both"/>
        <w:rPr>
          <w:sz w:val="28"/>
          <w:szCs w:val="28"/>
        </w:rPr>
        <w:sectPr w:rsidR="00672E67" w:rsidRPr="0047421A" w:rsidSect="00FF2A2D">
          <w:type w:val="continuous"/>
          <w:pgSz w:w="12240" w:h="15840"/>
          <w:pgMar w:top="1060" w:right="1080" w:bottom="1467" w:left="1080" w:header="720" w:footer="720" w:gutter="0"/>
          <w:cols w:space="720"/>
        </w:sectPr>
      </w:pPr>
    </w:p>
    <w:p w:rsidR="0021660E" w:rsidRPr="0047421A" w:rsidRDefault="0021660E" w:rsidP="004E4CEF">
      <w:pPr>
        <w:tabs>
          <w:tab w:val="left" w:pos="851"/>
        </w:tabs>
        <w:spacing w:before="40" w:after="40" w:line="276" w:lineRule="auto"/>
        <w:jc w:val="both"/>
        <w:rPr>
          <w:b/>
          <w:iCs/>
          <w:sz w:val="28"/>
          <w:szCs w:val="28"/>
          <w:lang w:val="en-US"/>
        </w:rPr>
      </w:pPr>
    </w:p>
    <w:p w:rsidR="0021660E" w:rsidRPr="0047421A" w:rsidRDefault="0021660E" w:rsidP="0021660E">
      <w:pPr>
        <w:tabs>
          <w:tab w:val="left" w:pos="851"/>
        </w:tabs>
        <w:spacing w:before="40" w:after="40" w:line="276" w:lineRule="auto"/>
        <w:ind w:firstLine="720"/>
        <w:jc w:val="both"/>
        <w:rPr>
          <w:iCs/>
          <w:sz w:val="28"/>
          <w:szCs w:val="28"/>
        </w:rPr>
      </w:pPr>
      <w:r w:rsidRPr="0047421A">
        <w:rPr>
          <w:iCs/>
          <w:sz w:val="28"/>
          <w:szCs w:val="28"/>
        </w:rPr>
        <w:t>Nhà thầu phải đề xuất loại vật tư chính để dự thầu bao gồm các nội dung gồm:</w:t>
      </w:r>
    </w:p>
    <w:p w:rsidR="0021660E" w:rsidRPr="0047421A" w:rsidRDefault="0021660E" w:rsidP="0021660E">
      <w:pPr>
        <w:tabs>
          <w:tab w:val="left" w:pos="851"/>
        </w:tabs>
        <w:spacing w:before="40" w:after="40" w:line="276" w:lineRule="auto"/>
        <w:ind w:firstLine="720"/>
        <w:jc w:val="both"/>
        <w:rPr>
          <w:iCs/>
          <w:sz w:val="28"/>
          <w:szCs w:val="28"/>
        </w:rPr>
      </w:pPr>
      <w:r w:rsidRPr="0047421A">
        <w:rPr>
          <w:iCs/>
          <w:sz w:val="28"/>
          <w:szCs w:val="28"/>
        </w:rPr>
        <w:t xml:space="preserve">Nhãn hiệu (hãng sản xuất), nguồn gốc xuất xứ, </w:t>
      </w:r>
      <w:r w:rsidR="002C6D61">
        <w:rPr>
          <w:iCs/>
          <w:sz w:val="28"/>
          <w:szCs w:val="28"/>
          <w:lang w:val="en-US"/>
        </w:rPr>
        <w:t>..</w:t>
      </w:r>
      <w:r w:rsidRPr="0047421A">
        <w:rPr>
          <w:iCs/>
          <w:sz w:val="28"/>
          <w:szCs w:val="28"/>
        </w:rPr>
        <w:t>Trường hợp nhà thầu không đề xuất hoặc đề xuất nhiều loại có nguồn gốc không hợp lệ, không có thông số kỹ thuật hoặc thông số kỹ thuật không đúng với hồ sơ thiết kế hoặc các quy định hiện hành, đề xuất 1 loại vật liệu nhưng có nhiều hãng sản xuất nhưng chất lượng không tương đương gây bất lợi cho Chủ đầu tư trong quá trình thương thảo hoàn thiện hợp đồng, quản lý chất lượng thi công,… thì coi như nhà thầu không đáp ứng yêu cầu về đề xuất vật liệu cho gói thầu này.</w:t>
      </w:r>
    </w:p>
    <w:p w:rsidR="00FF2A2D" w:rsidRPr="0047421A" w:rsidRDefault="00FF2A2D" w:rsidP="00FF2A2D">
      <w:pPr>
        <w:tabs>
          <w:tab w:val="left" w:pos="851"/>
        </w:tabs>
        <w:spacing w:before="40" w:after="40" w:line="276" w:lineRule="auto"/>
        <w:ind w:firstLine="720"/>
        <w:jc w:val="both"/>
        <w:rPr>
          <w:iCs/>
          <w:sz w:val="28"/>
          <w:szCs w:val="28"/>
        </w:rPr>
      </w:pPr>
      <w:r w:rsidRPr="0047421A">
        <w:rPr>
          <w:b/>
          <w:iCs/>
          <w:sz w:val="28"/>
          <w:szCs w:val="28"/>
        </w:rPr>
        <w:t>4. Yêu cầu về trình tự thi công, lắp đặt</w:t>
      </w:r>
      <w:r w:rsidRPr="0047421A">
        <w:rPr>
          <w:iCs/>
          <w:sz w:val="28"/>
          <w:szCs w:val="28"/>
        </w:rPr>
        <w:t>: Đảm bảo theo đúng hồ sơ thiết kế được duyệt và chỉ dẫn kỹ thuật thi công (xem hồ sơ thiết kế và chỉ dẫn kỹ thuật thi công kèm theo).</w:t>
      </w:r>
    </w:p>
    <w:p w:rsidR="00FF2A2D" w:rsidRPr="0047421A" w:rsidRDefault="00FF2A2D" w:rsidP="00FF2A2D">
      <w:pPr>
        <w:tabs>
          <w:tab w:val="left" w:pos="851"/>
        </w:tabs>
        <w:spacing w:before="40" w:after="40" w:line="276" w:lineRule="auto"/>
        <w:ind w:firstLine="720"/>
        <w:jc w:val="both"/>
        <w:rPr>
          <w:iCs/>
          <w:sz w:val="28"/>
          <w:szCs w:val="28"/>
        </w:rPr>
      </w:pPr>
      <w:r w:rsidRPr="0047421A">
        <w:rPr>
          <w:b/>
          <w:iCs/>
          <w:sz w:val="28"/>
          <w:szCs w:val="28"/>
        </w:rPr>
        <w:t>5. Yêu cầu về vận hành thử nghiệm, an toàn</w:t>
      </w:r>
      <w:r w:rsidRPr="0047421A">
        <w:rPr>
          <w:iCs/>
          <w:sz w:val="28"/>
          <w:szCs w:val="28"/>
        </w:rPr>
        <w:t>: Các thiết bị, vật tư, máy móc sử dụng trong công tác thi công phải được vận hành thử nghiệm và đăng kiểm, chứng nhận theo đúng quy định hiện hành của pháp luật.</w:t>
      </w:r>
    </w:p>
    <w:p w:rsidR="00FF2A2D" w:rsidRPr="0047421A" w:rsidRDefault="00FF2A2D" w:rsidP="00FF2A2D">
      <w:pPr>
        <w:tabs>
          <w:tab w:val="left" w:pos="851"/>
        </w:tabs>
        <w:spacing w:before="40" w:after="40" w:line="276" w:lineRule="auto"/>
        <w:ind w:firstLine="720"/>
        <w:jc w:val="both"/>
        <w:rPr>
          <w:iCs/>
          <w:sz w:val="28"/>
          <w:szCs w:val="28"/>
        </w:rPr>
      </w:pPr>
      <w:r w:rsidRPr="0047421A">
        <w:rPr>
          <w:b/>
          <w:iCs/>
          <w:sz w:val="28"/>
          <w:szCs w:val="28"/>
        </w:rPr>
        <w:t>6. Yêu cầu về phòng, chống cháy, nổ (nếu có):</w:t>
      </w:r>
      <w:r w:rsidRPr="0047421A">
        <w:rPr>
          <w:iCs/>
          <w:sz w:val="28"/>
          <w:szCs w:val="28"/>
        </w:rPr>
        <w:t xml:space="preserve"> Nhà thầu phải có các biện pháp phòng chống cháy nổ cho khu vực tập kết thiết bị và lán trại như: Trang bị bình chữa cháy, không để những vật dễ cháy nổ như xăng, dầu … gần khu vực đông dân cư, khu vực đông người qua lại …</w:t>
      </w:r>
    </w:p>
    <w:p w:rsidR="00FF2A2D" w:rsidRPr="0047421A" w:rsidRDefault="00FF2A2D" w:rsidP="00FF2A2D">
      <w:pPr>
        <w:tabs>
          <w:tab w:val="left" w:pos="851"/>
        </w:tabs>
        <w:spacing w:before="40" w:after="40" w:line="276" w:lineRule="auto"/>
        <w:ind w:firstLine="720"/>
        <w:jc w:val="both"/>
        <w:rPr>
          <w:iCs/>
          <w:sz w:val="28"/>
          <w:szCs w:val="28"/>
        </w:rPr>
      </w:pPr>
      <w:r w:rsidRPr="0047421A">
        <w:rPr>
          <w:b/>
          <w:iCs/>
          <w:sz w:val="28"/>
          <w:szCs w:val="28"/>
        </w:rPr>
        <w:t>7. Yêu cầu về vệ sinh môi trường:</w:t>
      </w:r>
      <w:r w:rsidRPr="0047421A">
        <w:rPr>
          <w:iCs/>
          <w:sz w:val="28"/>
          <w:szCs w:val="28"/>
        </w:rPr>
        <w:t xml:space="preserve"> Trong suốt quá trình thi công và sửa chữa những sai sót thi công, nhà thầu phải:</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Quan tâm đầy đủ đến an toàn của người là</w:t>
      </w:r>
      <w:r w:rsidR="00971528">
        <w:rPr>
          <w:iCs/>
          <w:sz w:val="28"/>
          <w:szCs w:val="28"/>
        </w:rPr>
        <w:t xml:space="preserve">m việc trên công trường và bảo </w:t>
      </w:r>
      <w:r w:rsidRPr="0047421A">
        <w:rPr>
          <w:iCs/>
          <w:sz w:val="28"/>
          <w:szCs w:val="28"/>
        </w:rPr>
        <w:t>vệ công trình, khi chưa bàn giao đưa vào sử dụng.</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xml:space="preserve">- Cung cấp và bảo vệ hệ thống bảo vệ rào tạm, hệ thống theo dõi cho an ninh công </w:t>
      </w:r>
      <w:r w:rsidRPr="0047421A">
        <w:rPr>
          <w:iCs/>
          <w:sz w:val="28"/>
          <w:szCs w:val="28"/>
        </w:rPr>
        <w:lastRenderedPageBreak/>
        <w:t>trình.</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Áp dụng toàn bộ các biện pháp hợp lý để bảo vệ môi trường thi công, không làm ảnh hưởng đến các hoạt động công cộng và các cá nhân khác do biện pháp thi công của nhà thầu gây ra.</w:t>
      </w:r>
    </w:p>
    <w:p w:rsidR="00FF2A2D" w:rsidRPr="0047421A" w:rsidRDefault="00FF2A2D" w:rsidP="00FF2A2D">
      <w:pPr>
        <w:tabs>
          <w:tab w:val="left" w:pos="851"/>
        </w:tabs>
        <w:spacing w:before="40" w:after="40" w:line="276" w:lineRule="auto"/>
        <w:ind w:firstLine="720"/>
        <w:jc w:val="both"/>
        <w:rPr>
          <w:b/>
          <w:iCs/>
          <w:sz w:val="28"/>
          <w:szCs w:val="28"/>
        </w:rPr>
      </w:pPr>
      <w:r w:rsidRPr="0047421A">
        <w:rPr>
          <w:b/>
          <w:iCs/>
          <w:sz w:val="28"/>
          <w:szCs w:val="28"/>
        </w:rPr>
        <w:t>8. Yêu cầu về an toàn lao động;</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Nhà thầu phải tập huấn an toàn lao động cho toàn bộ công nhân tham gia thi công phù hợp với từng hạng mục thi công, cung cấp bảo hộ lao động phù hợp.</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ab/>
        <w:t>- Nhà thầu phải có các biện pháp để đảm bảo an toàn, tính mạng cho người và tài sản trên công trường trong suốt quá trình thi công.</w:t>
      </w:r>
    </w:p>
    <w:p w:rsidR="00FF2A2D" w:rsidRPr="0047421A" w:rsidRDefault="00FF2A2D" w:rsidP="00FF2A2D">
      <w:pPr>
        <w:tabs>
          <w:tab w:val="left" w:pos="851"/>
        </w:tabs>
        <w:spacing w:before="40" w:after="40" w:line="276" w:lineRule="auto"/>
        <w:ind w:firstLine="720"/>
        <w:jc w:val="both"/>
        <w:rPr>
          <w:b/>
          <w:iCs/>
          <w:sz w:val="28"/>
          <w:szCs w:val="28"/>
        </w:rPr>
      </w:pPr>
      <w:r w:rsidRPr="0047421A">
        <w:rPr>
          <w:b/>
          <w:iCs/>
          <w:sz w:val="28"/>
          <w:szCs w:val="28"/>
        </w:rPr>
        <w:t>9. Biện pháp huy động nhân lực và thiết bị phục vụ thi công;</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Nhà thầu căn cứ quy mô tính chất từng hạng mục, dây chuyền công nghệ của mình mà huy động nhân lực và thiết bị phục vụ thi công cho phù hợp.</w:t>
      </w:r>
    </w:p>
    <w:p w:rsidR="00FF2A2D" w:rsidRPr="0047421A" w:rsidRDefault="00FF2A2D" w:rsidP="00FF2A2D">
      <w:pPr>
        <w:tabs>
          <w:tab w:val="left" w:pos="851"/>
        </w:tabs>
        <w:spacing w:before="40" w:after="40" w:line="276" w:lineRule="auto"/>
        <w:ind w:firstLine="720"/>
        <w:jc w:val="both"/>
        <w:rPr>
          <w:b/>
          <w:iCs/>
          <w:sz w:val="28"/>
          <w:szCs w:val="28"/>
        </w:rPr>
      </w:pPr>
      <w:r w:rsidRPr="0047421A">
        <w:rPr>
          <w:b/>
          <w:iCs/>
          <w:sz w:val="28"/>
          <w:szCs w:val="28"/>
        </w:rPr>
        <w:t xml:space="preserve">10. Yêu cầu về biện pháp tổ chức thi công tổng thể và các hạng mục; </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Theo đúng quy định kỹ thuật thi công hiện hành và hồ sơ thiết kế được duyệt.</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Tất cả các công việc trước khi triển khai thi công đại trà nhà thầu phải tiến hành thi công thử nghiệm để khẳng định các xe máy thiết bị thi công, dây chuyền công nghệ thi công, trình tự thi công của nhà thầu đảm bảo tạo ra sản phẩm đúng theo yêu cầu thiết kế. Kinh phí do nhà thầu chịu.</w:t>
      </w:r>
    </w:p>
    <w:p w:rsidR="00FF2A2D" w:rsidRPr="0047421A" w:rsidRDefault="00FF2A2D" w:rsidP="00FF2A2D">
      <w:pPr>
        <w:tabs>
          <w:tab w:val="left" w:pos="851"/>
        </w:tabs>
        <w:spacing w:before="40" w:after="40" w:line="276" w:lineRule="auto"/>
        <w:ind w:firstLine="720"/>
        <w:jc w:val="both"/>
        <w:rPr>
          <w:b/>
          <w:iCs/>
          <w:sz w:val="28"/>
          <w:szCs w:val="28"/>
        </w:rPr>
      </w:pPr>
      <w:r w:rsidRPr="0047421A">
        <w:rPr>
          <w:b/>
          <w:iCs/>
          <w:sz w:val="28"/>
          <w:szCs w:val="28"/>
        </w:rPr>
        <w:t>*/ Nhà thầu phải tự tổ chức khảo sát hiện trường công trình để đưa ra biện pháp tổ chức thi công cho phù hợp với hồ sơ thiết kế, chỉ dẫn kỹ thuật và các quy định hiện hành có liên quan.</w:t>
      </w:r>
    </w:p>
    <w:p w:rsidR="00FF2A2D" w:rsidRPr="0047421A" w:rsidRDefault="00FF2A2D" w:rsidP="00FF2A2D">
      <w:pPr>
        <w:tabs>
          <w:tab w:val="left" w:pos="851"/>
        </w:tabs>
        <w:spacing w:before="40" w:after="40" w:line="276" w:lineRule="auto"/>
        <w:ind w:firstLine="720"/>
        <w:jc w:val="both"/>
        <w:rPr>
          <w:b/>
          <w:iCs/>
          <w:sz w:val="28"/>
          <w:szCs w:val="28"/>
        </w:rPr>
      </w:pPr>
      <w:r w:rsidRPr="0047421A">
        <w:rPr>
          <w:b/>
          <w:iCs/>
          <w:sz w:val="28"/>
          <w:szCs w:val="28"/>
        </w:rPr>
        <w:t>11. Yêu cầu về hệ thống kiểm tra, giám sát chất lượng của nhà thầu;</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Nhà thầu phải lập bộ phận giám sát chất lượng thi công, nhân sự cho bộ phận giám sát phải đáp ứng yêu cầu của theo quy đi.</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Có phòng thí nghiệm tại hiện trường để kiểm tra, thí nghiệm phục vụ công tác thi công và nghiệm thu hoặc thuê một đơn vị có năng lực thực hiện.</w:t>
      </w:r>
    </w:p>
    <w:p w:rsidR="00487710" w:rsidRPr="0047421A" w:rsidRDefault="00FF2A2D" w:rsidP="00FF2A2D">
      <w:pPr>
        <w:tabs>
          <w:tab w:val="left" w:pos="851"/>
        </w:tabs>
        <w:spacing w:before="40" w:after="40" w:line="276" w:lineRule="auto"/>
        <w:ind w:firstLine="720"/>
        <w:jc w:val="both"/>
        <w:rPr>
          <w:b/>
          <w:iCs/>
          <w:sz w:val="28"/>
          <w:szCs w:val="28"/>
        </w:rPr>
      </w:pPr>
      <w:r w:rsidRPr="0047421A">
        <w:rPr>
          <w:b/>
          <w:iCs/>
          <w:sz w:val="28"/>
          <w:szCs w:val="28"/>
          <w:lang w:val="en-US"/>
        </w:rPr>
        <w:t xml:space="preserve">IV. </w:t>
      </w:r>
      <w:r w:rsidR="003017A0" w:rsidRPr="0047421A">
        <w:rPr>
          <w:b/>
          <w:iCs/>
          <w:sz w:val="28"/>
          <w:szCs w:val="28"/>
        </w:rPr>
        <w:t>Các bản vẽ: Các bản vẽ thiết kế được phát hành cùng E-HSMT.</w:t>
      </w:r>
    </w:p>
    <w:p w:rsidR="00994534" w:rsidRPr="00994534" w:rsidRDefault="00994534" w:rsidP="00994534">
      <w:pPr>
        <w:tabs>
          <w:tab w:val="left" w:pos="851"/>
        </w:tabs>
        <w:spacing w:before="40" w:after="40" w:line="276" w:lineRule="auto"/>
        <w:ind w:firstLine="720"/>
        <w:jc w:val="both"/>
        <w:rPr>
          <w:b/>
          <w:iCs/>
          <w:sz w:val="28"/>
          <w:szCs w:val="28"/>
        </w:rPr>
      </w:pPr>
      <w:r w:rsidRPr="00994534">
        <w:rPr>
          <w:b/>
          <w:iCs/>
          <w:sz w:val="28"/>
          <w:szCs w:val="28"/>
        </w:rPr>
        <w:t>- Mức thuế suất giá trị gia tăng trong dự toán gói thầu tạm xác định là 10%. Để đảm bảo cùng mặt bằng so sánh, đề nghị nhà thầu xác định thuế giá trị gia tăng khi dự thầu là 10%. Mức thuế suất giá trị gia tăng phục vụ cho quá trình nghiệm thu, thanh quyết toán gói thầu căn cứ vào thời điểm khối lượng công việc hoàn thành được nghiệm thu và phù hợp với quy định hiện hành của Nhà nước.</w:t>
      </w:r>
    </w:p>
    <w:p w:rsidR="00994534" w:rsidRPr="00994534" w:rsidRDefault="00994534" w:rsidP="00994534">
      <w:pPr>
        <w:tabs>
          <w:tab w:val="left" w:pos="851"/>
        </w:tabs>
        <w:spacing w:before="40" w:after="40" w:line="276" w:lineRule="auto"/>
        <w:ind w:firstLine="720"/>
        <w:jc w:val="both"/>
        <w:rPr>
          <w:b/>
          <w:iCs/>
          <w:sz w:val="28"/>
          <w:szCs w:val="28"/>
        </w:rPr>
      </w:pPr>
      <w:r w:rsidRPr="00994534">
        <w:rPr>
          <w:b/>
          <w:iCs/>
          <w:sz w:val="28"/>
          <w:szCs w:val="28"/>
        </w:rPr>
        <w:t xml:space="preserve">- Đối với hồ sơ đề xuất về tài chính, nhà thầu phải đính kèm đơn giá chi tiết trong hồ sơ dự thầu để làm cơ sở cho việc điều chỉnh giá hợp đồng theo đơn giá điều </w:t>
      </w:r>
      <w:r w:rsidRPr="00994534">
        <w:rPr>
          <w:b/>
          <w:iCs/>
          <w:sz w:val="28"/>
          <w:szCs w:val="28"/>
        </w:rPr>
        <w:lastRenderedPageBreak/>
        <w:t>chỉnh.</w:t>
      </w:r>
    </w:p>
    <w:p w:rsidR="0047421A" w:rsidRPr="0047421A" w:rsidRDefault="0047421A">
      <w:pPr>
        <w:tabs>
          <w:tab w:val="left" w:pos="851"/>
        </w:tabs>
        <w:spacing w:before="40" w:after="40" w:line="276" w:lineRule="auto"/>
        <w:ind w:firstLine="720"/>
        <w:jc w:val="both"/>
        <w:rPr>
          <w:iCs/>
          <w:sz w:val="28"/>
          <w:szCs w:val="28"/>
        </w:rPr>
      </w:pPr>
    </w:p>
    <w:sectPr w:rsidR="0047421A" w:rsidRPr="0047421A" w:rsidSect="00502D8B">
      <w:type w:val="continuous"/>
      <w:pgSz w:w="12240" w:h="15840"/>
      <w:pgMar w:top="1060" w:right="1080" w:bottom="141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590E"/>
    <w:multiLevelType w:val="hybridMultilevel"/>
    <w:tmpl w:val="6F6604F0"/>
    <w:lvl w:ilvl="0" w:tplc="DDB2A178">
      <w:numFmt w:val="bullet"/>
      <w:lvlText w:val="-"/>
      <w:lvlJc w:val="left"/>
      <w:pPr>
        <w:ind w:left="33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1D7EBCDC">
      <w:numFmt w:val="bullet"/>
      <w:lvlText w:val="•"/>
      <w:lvlJc w:val="left"/>
      <w:pPr>
        <w:ind w:left="1314" w:hanging="154"/>
      </w:pPr>
      <w:rPr>
        <w:rFonts w:hint="default"/>
        <w:lang w:val="vi" w:eastAsia="en-US" w:bidi="ar-SA"/>
      </w:rPr>
    </w:lvl>
    <w:lvl w:ilvl="2" w:tplc="D39A3A80">
      <w:numFmt w:val="bullet"/>
      <w:lvlText w:val="•"/>
      <w:lvlJc w:val="left"/>
      <w:pPr>
        <w:ind w:left="2288" w:hanging="154"/>
      </w:pPr>
      <w:rPr>
        <w:rFonts w:hint="default"/>
        <w:lang w:val="vi" w:eastAsia="en-US" w:bidi="ar-SA"/>
      </w:rPr>
    </w:lvl>
    <w:lvl w:ilvl="3" w:tplc="AC280E9E">
      <w:numFmt w:val="bullet"/>
      <w:lvlText w:val="•"/>
      <w:lvlJc w:val="left"/>
      <w:pPr>
        <w:ind w:left="3262" w:hanging="154"/>
      </w:pPr>
      <w:rPr>
        <w:rFonts w:hint="default"/>
        <w:lang w:val="vi" w:eastAsia="en-US" w:bidi="ar-SA"/>
      </w:rPr>
    </w:lvl>
    <w:lvl w:ilvl="4" w:tplc="23C0CAEA">
      <w:numFmt w:val="bullet"/>
      <w:lvlText w:val="•"/>
      <w:lvlJc w:val="left"/>
      <w:pPr>
        <w:ind w:left="4236" w:hanging="154"/>
      </w:pPr>
      <w:rPr>
        <w:rFonts w:hint="default"/>
        <w:lang w:val="vi" w:eastAsia="en-US" w:bidi="ar-SA"/>
      </w:rPr>
    </w:lvl>
    <w:lvl w:ilvl="5" w:tplc="13A85F42">
      <w:numFmt w:val="bullet"/>
      <w:lvlText w:val="•"/>
      <w:lvlJc w:val="left"/>
      <w:pPr>
        <w:ind w:left="5210" w:hanging="154"/>
      </w:pPr>
      <w:rPr>
        <w:rFonts w:hint="default"/>
        <w:lang w:val="vi" w:eastAsia="en-US" w:bidi="ar-SA"/>
      </w:rPr>
    </w:lvl>
    <w:lvl w:ilvl="6" w:tplc="FE00D964">
      <w:numFmt w:val="bullet"/>
      <w:lvlText w:val="•"/>
      <w:lvlJc w:val="left"/>
      <w:pPr>
        <w:ind w:left="6184" w:hanging="154"/>
      </w:pPr>
      <w:rPr>
        <w:rFonts w:hint="default"/>
        <w:lang w:val="vi" w:eastAsia="en-US" w:bidi="ar-SA"/>
      </w:rPr>
    </w:lvl>
    <w:lvl w:ilvl="7" w:tplc="92C4EB8C">
      <w:numFmt w:val="bullet"/>
      <w:lvlText w:val="•"/>
      <w:lvlJc w:val="left"/>
      <w:pPr>
        <w:ind w:left="7158" w:hanging="154"/>
      </w:pPr>
      <w:rPr>
        <w:rFonts w:hint="default"/>
        <w:lang w:val="vi" w:eastAsia="en-US" w:bidi="ar-SA"/>
      </w:rPr>
    </w:lvl>
    <w:lvl w:ilvl="8" w:tplc="F1805F54">
      <w:numFmt w:val="bullet"/>
      <w:lvlText w:val="•"/>
      <w:lvlJc w:val="left"/>
      <w:pPr>
        <w:ind w:left="8132" w:hanging="154"/>
      </w:pPr>
      <w:rPr>
        <w:rFonts w:hint="default"/>
        <w:lang w:val="vi" w:eastAsia="en-US" w:bidi="ar-SA"/>
      </w:rPr>
    </w:lvl>
  </w:abstractNum>
  <w:abstractNum w:abstractNumId="1">
    <w:nsid w:val="0BEA491E"/>
    <w:multiLevelType w:val="hybridMultilevel"/>
    <w:tmpl w:val="A2AE57FE"/>
    <w:lvl w:ilvl="0" w:tplc="34DA0FFC">
      <w:start w:val="1"/>
      <w:numFmt w:val="lowerLetter"/>
      <w:lvlText w:val="%1."/>
      <w:lvlJc w:val="left"/>
      <w:pPr>
        <w:ind w:left="1150" w:hanging="245"/>
      </w:pPr>
      <w:rPr>
        <w:rFonts w:ascii="Times New Roman" w:eastAsia="Times New Roman" w:hAnsi="Times New Roman" w:cs="Times New Roman" w:hint="default"/>
        <w:b w:val="0"/>
        <w:bCs w:val="0"/>
        <w:i w:val="0"/>
        <w:iCs w:val="0"/>
        <w:spacing w:val="0"/>
        <w:w w:val="99"/>
        <w:sz w:val="26"/>
        <w:szCs w:val="26"/>
        <w:lang w:val="vi" w:eastAsia="en-US" w:bidi="ar-SA"/>
      </w:rPr>
    </w:lvl>
    <w:lvl w:ilvl="1" w:tplc="8D14A75E">
      <w:numFmt w:val="bullet"/>
      <w:lvlText w:val="•"/>
      <w:lvlJc w:val="left"/>
      <w:pPr>
        <w:ind w:left="2052" w:hanging="245"/>
      </w:pPr>
      <w:rPr>
        <w:rFonts w:hint="default"/>
        <w:lang w:val="vi" w:eastAsia="en-US" w:bidi="ar-SA"/>
      </w:rPr>
    </w:lvl>
    <w:lvl w:ilvl="2" w:tplc="5526037E">
      <w:numFmt w:val="bullet"/>
      <w:lvlText w:val="•"/>
      <w:lvlJc w:val="left"/>
      <w:pPr>
        <w:ind w:left="2944" w:hanging="245"/>
      </w:pPr>
      <w:rPr>
        <w:rFonts w:hint="default"/>
        <w:lang w:val="vi" w:eastAsia="en-US" w:bidi="ar-SA"/>
      </w:rPr>
    </w:lvl>
    <w:lvl w:ilvl="3" w:tplc="6CCC45E0">
      <w:numFmt w:val="bullet"/>
      <w:lvlText w:val="•"/>
      <w:lvlJc w:val="left"/>
      <w:pPr>
        <w:ind w:left="3836" w:hanging="245"/>
      </w:pPr>
      <w:rPr>
        <w:rFonts w:hint="default"/>
        <w:lang w:val="vi" w:eastAsia="en-US" w:bidi="ar-SA"/>
      </w:rPr>
    </w:lvl>
    <w:lvl w:ilvl="4" w:tplc="1D467918">
      <w:numFmt w:val="bullet"/>
      <w:lvlText w:val="•"/>
      <w:lvlJc w:val="left"/>
      <w:pPr>
        <w:ind w:left="4728" w:hanging="245"/>
      </w:pPr>
      <w:rPr>
        <w:rFonts w:hint="default"/>
        <w:lang w:val="vi" w:eastAsia="en-US" w:bidi="ar-SA"/>
      </w:rPr>
    </w:lvl>
    <w:lvl w:ilvl="5" w:tplc="EAFEAD52">
      <w:numFmt w:val="bullet"/>
      <w:lvlText w:val="•"/>
      <w:lvlJc w:val="left"/>
      <w:pPr>
        <w:ind w:left="5620" w:hanging="245"/>
      </w:pPr>
      <w:rPr>
        <w:rFonts w:hint="default"/>
        <w:lang w:val="vi" w:eastAsia="en-US" w:bidi="ar-SA"/>
      </w:rPr>
    </w:lvl>
    <w:lvl w:ilvl="6" w:tplc="BEA6683E">
      <w:numFmt w:val="bullet"/>
      <w:lvlText w:val="•"/>
      <w:lvlJc w:val="left"/>
      <w:pPr>
        <w:ind w:left="6512" w:hanging="245"/>
      </w:pPr>
      <w:rPr>
        <w:rFonts w:hint="default"/>
        <w:lang w:val="vi" w:eastAsia="en-US" w:bidi="ar-SA"/>
      </w:rPr>
    </w:lvl>
    <w:lvl w:ilvl="7" w:tplc="7430C6B4">
      <w:numFmt w:val="bullet"/>
      <w:lvlText w:val="•"/>
      <w:lvlJc w:val="left"/>
      <w:pPr>
        <w:ind w:left="7404" w:hanging="245"/>
      </w:pPr>
      <w:rPr>
        <w:rFonts w:hint="default"/>
        <w:lang w:val="vi" w:eastAsia="en-US" w:bidi="ar-SA"/>
      </w:rPr>
    </w:lvl>
    <w:lvl w:ilvl="8" w:tplc="9AB0D19A">
      <w:numFmt w:val="bullet"/>
      <w:lvlText w:val="•"/>
      <w:lvlJc w:val="left"/>
      <w:pPr>
        <w:ind w:left="8296" w:hanging="245"/>
      </w:pPr>
      <w:rPr>
        <w:rFonts w:hint="default"/>
        <w:lang w:val="vi" w:eastAsia="en-US" w:bidi="ar-SA"/>
      </w:rPr>
    </w:lvl>
  </w:abstractNum>
  <w:abstractNum w:abstractNumId="2">
    <w:nsid w:val="14C74414"/>
    <w:multiLevelType w:val="hybridMultilevel"/>
    <w:tmpl w:val="D602AFF4"/>
    <w:lvl w:ilvl="0" w:tplc="A8A2D40C">
      <w:numFmt w:val="bullet"/>
      <w:lvlText w:val="-"/>
      <w:lvlJc w:val="left"/>
      <w:pPr>
        <w:ind w:left="338"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51DCD98C">
      <w:numFmt w:val="bullet"/>
      <w:lvlText w:val="•"/>
      <w:lvlJc w:val="left"/>
      <w:pPr>
        <w:ind w:left="1314" w:hanging="168"/>
      </w:pPr>
      <w:rPr>
        <w:rFonts w:hint="default"/>
        <w:lang w:val="vi" w:eastAsia="en-US" w:bidi="ar-SA"/>
      </w:rPr>
    </w:lvl>
    <w:lvl w:ilvl="2" w:tplc="82A80044">
      <w:numFmt w:val="bullet"/>
      <w:lvlText w:val="•"/>
      <w:lvlJc w:val="left"/>
      <w:pPr>
        <w:ind w:left="2288" w:hanging="168"/>
      </w:pPr>
      <w:rPr>
        <w:rFonts w:hint="default"/>
        <w:lang w:val="vi" w:eastAsia="en-US" w:bidi="ar-SA"/>
      </w:rPr>
    </w:lvl>
    <w:lvl w:ilvl="3" w:tplc="8ED61BCE">
      <w:numFmt w:val="bullet"/>
      <w:lvlText w:val="•"/>
      <w:lvlJc w:val="left"/>
      <w:pPr>
        <w:ind w:left="3262" w:hanging="168"/>
      </w:pPr>
      <w:rPr>
        <w:rFonts w:hint="default"/>
        <w:lang w:val="vi" w:eastAsia="en-US" w:bidi="ar-SA"/>
      </w:rPr>
    </w:lvl>
    <w:lvl w:ilvl="4" w:tplc="37DC6F02">
      <w:numFmt w:val="bullet"/>
      <w:lvlText w:val="•"/>
      <w:lvlJc w:val="left"/>
      <w:pPr>
        <w:ind w:left="4236" w:hanging="168"/>
      </w:pPr>
      <w:rPr>
        <w:rFonts w:hint="default"/>
        <w:lang w:val="vi" w:eastAsia="en-US" w:bidi="ar-SA"/>
      </w:rPr>
    </w:lvl>
    <w:lvl w:ilvl="5" w:tplc="2436B8AC">
      <w:numFmt w:val="bullet"/>
      <w:lvlText w:val="•"/>
      <w:lvlJc w:val="left"/>
      <w:pPr>
        <w:ind w:left="5210" w:hanging="168"/>
      </w:pPr>
      <w:rPr>
        <w:rFonts w:hint="default"/>
        <w:lang w:val="vi" w:eastAsia="en-US" w:bidi="ar-SA"/>
      </w:rPr>
    </w:lvl>
    <w:lvl w:ilvl="6" w:tplc="2A904DB0">
      <w:numFmt w:val="bullet"/>
      <w:lvlText w:val="•"/>
      <w:lvlJc w:val="left"/>
      <w:pPr>
        <w:ind w:left="6184" w:hanging="168"/>
      </w:pPr>
      <w:rPr>
        <w:rFonts w:hint="default"/>
        <w:lang w:val="vi" w:eastAsia="en-US" w:bidi="ar-SA"/>
      </w:rPr>
    </w:lvl>
    <w:lvl w:ilvl="7" w:tplc="C40C819A">
      <w:numFmt w:val="bullet"/>
      <w:lvlText w:val="•"/>
      <w:lvlJc w:val="left"/>
      <w:pPr>
        <w:ind w:left="7158" w:hanging="168"/>
      </w:pPr>
      <w:rPr>
        <w:rFonts w:hint="default"/>
        <w:lang w:val="vi" w:eastAsia="en-US" w:bidi="ar-SA"/>
      </w:rPr>
    </w:lvl>
    <w:lvl w:ilvl="8" w:tplc="6D90CF16">
      <w:numFmt w:val="bullet"/>
      <w:lvlText w:val="•"/>
      <w:lvlJc w:val="left"/>
      <w:pPr>
        <w:ind w:left="8132" w:hanging="168"/>
      </w:pPr>
      <w:rPr>
        <w:rFonts w:hint="default"/>
        <w:lang w:val="vi" w:eastAsia="en-US" w:bidi="ar-SA"/>
      </w:rPr>
    </w:lvl>
  </w:abstractNum>
  <w:abstractNum w:abstractNumId="3">
    <w:nsid w:val="1C5F2876"/>
    <w:multiLevelType w:val="hybridMultilevel"/>
    <w:tmpl w:val="B5DC2C62"/>
    <w:lvl w:ilvl="0" w:tplc="0764043A">
      <w:numFmt w:val="bullet"/>
      <w:lvlText w:val="-"/>
      <w:lvlJc w:val="left"/>
      <w:pPr>
        <w:ind w:left="927" w:hanging="360"/>
      </w:pPr>
      <w:rPr>
        <w:rFonts w:ascii="Segoe UI" w:eastAsia="Times New Roman" w:hAnsi="Segoe UI" w:cs="Segoe UI" w:hint="default"/>
        <w:b/>
        <w:color w:val="081B3A"/>
        <w:sz w:val="23"/>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240342DA"/>
    <w:multiLevelType w:val="hybridMultilevel"/>
    <w:tmpl w:val="D27A5142"/>
    <w:lvl w:ilvl="0" w:tplc="7D54937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C4D2E9A"/>
    <w:multiLevelType w:val="hybridMultilevel"/>
    <w:tmpl w:val="26200514"/>
    <w:lvl w:ilvl="0" w:tplc="0FF43F82">
      <w:numFmt w:val="bullet"/>
      <w:lvlText w:val="-"/>
      <w:lvlJc w:val="left"/>
      <w:pPr>
        <w:ind w:left="338"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D29A1B9E">
      <w:numFmt w:val="bullet"/>
      <w:lvlText w:val="•"/>
      <w:lvlJc w:val="left"/>
      <w:pPr>
        <w:ind w:left="1314" w:hanging="149"/>
      </w:pPr>
      <w:rPr>
        <w:rFonts w:hint="default"/>
        <w:lang w:val="vi" w:eastAsia="en-US" w:bidi="ar-SA"/>
      </w:rPr>
    </w:lvl>
    <w:lvl w:ilvl="2" w:tplc="EF7E3FC6">
      <w:numFmt w:val="bullet"/>
      <w:lvlText w:val="•"/>
      <w:lvlJc w:val="left"/>
      <w:pPr>
        <w:ind w:left="2288" w:hanging="149"/>
      </w:pPr>
      <w:rPr>
        <w:rFonts w:hint="default"/>
        <w:lang w:val="vi" w:eastAsia="en-US" w:bidi="ar-SA"/>
      </w:rPr>
    </w:lvl>
    <w:lvl w:ilvl="3" w:tplc="FD3819A8">
      <w:numFmt w:val="bullet"/>
      <w:lvlText w:val="•"/>
      <w:lvlJc w:val="left"/>
      <w:pPr>
        <w:ind w:left="3262" w:hanging="149"/>
      </w:pPr>
      <w:rPr>
        <w:rFonts w:hint="default"/>
        <w:lang w:val="vi" w:eastAsia="en-US" w:bidi="ar-SA"/>
      </w:rPr>
    </w:lvl>
    <w:lvl w:ilvl="4" w:tplc="94EE0E54">
      <w:numFmt w:val="bullet"/>
      <w:lvlText w:val="•"/>
      <w:lvlJc w:val="left"/>
      <w:pPr>
        <w:ind w:left="4236" w:hanging="149"/>
      </w:pPr>
      <w:rPr>
        <w:rFonts w:hint="default"/>
        <w:lang w:val="vi" w:eastAsia="en-US" w:bidi="ar-SA"/>
      </w:rPr>
    </w:lvl>
    <w:lvl w:ilvl="5" w:tplc="F3187CD0">
      <w:numFmt w:val="bullet"/>
      <w:lvlText w:val="•"/>
      <w:lvlJc w:val="left"/>
      <w:pPr>
        <w:ind w:left="5210" w:hanging="149"/>
      </w:pPr>
      <w:rPr>
        <w:rFonts w:hint="default"/>
        <w:lang w:val="vi" w:eastAsia="en-US" w:bidi="ar-SA"/>
      </w:rPr>
    </w:lvl>
    <w:lvl w:ilvl="6" w:tplc="B46077C8">
      <w:numFmt w:val="bullet"/>
      <w:lvlText w:val="•"/>
      <w:lvlJc w:val="left"/>
      <w:pPr>
        <w:ind w:left="6184" w:hanging="149"/>
      </w:pPr>
      <w:rPr>
        <w:rFonts w:hint="default"/>
        <w:lang w:val="vi" w:eastAsia="en-US" w:bidi="ar-SA"/>
      </w:rPr>
    </w:lvl>
    <w:lvl w:ilvl="7" w:tplc="D298B740">
      <w:numFmt w:val="bullet"/>
      <w:lvlText w:val="•"/>
      <w:lvlJc w:val="left"/>
      <w:pPr>
        <w:ind w:left="7158" w:hanging="149"/>
      </w:pPr>
      <w:rPr>
        <w:rFonts w:hint="default"/>
        <w:lang w:val="vi" w:eastAsia="en-US" w:bidi="ar-SA"/>
      </w:rPr>
    </w:lvl>
    <w:lvl w:ilvl="8" w:tplc="A576272A">
      <w:numFmt w:val="bullet"/>
      <w:lvlText w:val="•"/>
      <w:lvlJc w:val="left"/>
      <w:pPr>
        <w:ind w:left="8132" w:hanging="149"/>
      </w:pPr>
      <w:rPr>
        <w:rFonts w:hint="default"/>
        <w:lang w:val="vi" w:eastAsia="en-US" w:bidi="ar-SA"/>
      </w:rPr>
    </w:lvl>
  </w:abstractNum>
  <w:abstractNum w:abstractNumId="6">
    <w:nsid w:val="2D037BA6"/>
    <w:multiLevelType w:val="hybridMultilevel"/>
    <w:tmpl w:val="F104A584"/>
    <w:lvl w:ilvl="0" w:tplc="042A0009">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7">
    <w:nsid w:val="3365560D"/>
    <w:multiLevelType w:val="hybridMultilevel"/>
    <w:tmpl w:val="D332B264"/>
    <w:lvl w:ilvl="0" w:tplc="A87E6CE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35E38E0"/>
    <w:multiLevelType w:val="hybridMultilevel"/>
    <w:tmpl w:val="3132B72A"/>
    <w:lvl w:ilvl="0" w:tplc="518E0BA6">
      <w:numFmt w:val="bullet"/>
      <w:lvlText w:val="-"/>
      <w:lvlJc w:val="left"/>
      <w:pPr>
        <w:ind w:left="338"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33828BAC">
      <w:numFmt w:val="bullet"/>
      <w:lvlText w:val="•"/>
      <w:lvlJc w:val="left"/>
      <w:pPr>
        <w:ind w:left="1314" w:hanging="171"/>
      </w:pPr>
      <w:rPr>
        <w:rFonts w:hint="default"/>
        <w:lang w:val="vi" w:eastAsia="en-US" w:bidi="ar-SA"/>
      </w:rPr>
    </w:lvl>
    <w:lvl w:ilvl="2" w:tplc="B36E1DD4">
      <w:numFmt w:val="bullet"/>
      <w:lvlText w:val="•"/>
      <w:lvlJc w:val="left"/>
      <w:pPr>
        <w:ind w:left="2288" w:hanging="171"/>
      </w:pPr>
      <w:rPr>
        <w:rFonts w:hint="default"/>
        <w:lang w:val="vi" w:eastAsia="en-US" w:bidi="ar-SA"/>
      </w:rPr>
    </w:lvl>
    <w:lvl w:ilvl="3" w:tplc="CB925BD8">
      <w:numFmt w:val="bullet"/>
      <w:lvlText w:val="•"/>
      <w:lvlJc w:val="left"/>
      <w:pPr>
        <w:ind w:left="3262" w:hanging="171"/>
      </w:pPr>
      <w:rPr>
        <w:rFonts w:hint="default"/>
        <w:lang w:val="vi" w:eastAsia="en-US" w:bidi="ar-SA"/>
      </w:rPr>
    </w:lvl>
    <w:lvl w:ilvl="4" w:tplc="C26674B4">
      <w:numFmt w:val="bullet"/>
      <w:lvlText w:val="•"/>
      <w:lvlJc w:val="left"/>
      <w:pPr>
        <w:ind w:left="4236" w:hanging="171"/>
      </w:pPr>
      <w:rPr>
        <w:rFonts w:hint="default"/>
        <w:lang w:val="vi" w:eastAsia="en-US" w:bidi="ar-SA"/>
      </w:rPr>
    </w:lvl>
    <w:lvl w:ilvl="5" w:tplc="7E26F20C">
      <w:numFmt w:val="bullet"/>
      <w:lvlText w:val="•"/>
      <w:lvlJc w:val="left"/>
      <w:pPr>
        <w:ind w:left="5210" w:hanging="171"/>
      </w:pPr>
      <w:rPr>
        <w:rFonts w:hint="default"/>
        <w:lang w:val="vi" w:eastAsia="en-US" w:bidi="ar-SA"/>
      </w:rPr>
    </w:lvl>
    <w:lvl w:ilvl="6" w:tplc="5784E1CE">
      <w:numFmt w:val="bullet"/>
      <w:lvlText w:val="•"/>
      <w:lvlJc w:val="left"/>
      <w:pPr>
        <w:ind w:left="6184" w:hanging="171"/>
      </w:pPr>
      <w:rPr>
        <w:rFonts w:hint="default"/>
        <w:lang w:val="vi" w:eastAsia="en-US" w:bidi="ar-SA"/>
      </w:rPr>
    </w:lvl>
    <w:lvl w:ilvl="7" w:tplc="517EC054">
      <w:numFmt w:val="bullet"/>
      <w:lvlText w:val="•"/>
      <w:lvlJc w:val="left"/>
      <w:pPr>
        <w:ind w:left="7158" w:hanging="171"/>
      </w:pPr>
      <w:rPr>
        <w:rFonts w:hint="default"/>
        <w:lang w:val="vi" w:eastAsia="en-US" w:bidi="ar-SA"/>
      </w:rPr>
    </w:lvl>
    <w:lvl w:ilvl="8" w:tplc="DF1EFF8A">
      <w:numFmt w:val="bullet"/>
      <w:lvlText w:val="•"/>
      <w:lvlJc w:val="left"/>
      <w:pPr>
        <w:ind w:left="8132" w:hanging="171"/>
      </w:pPr>
      <w:rPr>
        <w:rFonts w:hint="default"/>
        <w:lang w:val="vi" w:eastAsia="en-US" w:bidi="ar-SA"/>
      </w:rPr>
    </w:lvl>
  </w:abstractNum>
  <w:abstractNum w:abstractNumId="9">
    <w:nsid w:val="46FC6219"/>
    <w:multiLevelType w:val="hybridMultilevel"/>
    <w:tmpl w:val="45FA1DEE"/>
    <w:lvl w:ilvl="0" w:tplc="ADC83D36">
      <w:numFmt w:val="bullet"/>
      <w:lvlText w:val="-"/>
      <w:lvlJc w:val="left"/>
      <w:pPr>
        <w:ind w:left="338"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9E8C1050">
      <w:numFmt w:val="bullet"/>
      <w:lvlText w:val="•"/>
      <w:lvlJc w:val="left"/>
      <w:pPr>
        <w:ind w:left="1314" w:hanging="156"/>
      </w:pPr>
      <w:rPr>
        <w:rFonts w:hint="default"/>
        <w:lang w:val="vi" w:eastAsia="en-US" w:bidi="ar-SA"/>
      </w:rPr>
    </w:lvl>
    <w:lvl w:ilvl="2" w:tplc="508ECFC8">
      <w:numFmt w:val="bullet"/>
      <w:lvlText w:val="•"/>
      <w:lvlJc w:val="left"/>
      <w:pPr>
        <w:ind w:left="2288" w:hanging="156"/>
      </w:pPr>
      <w:rPr>
        <w:rFonts w:hint="default"/>
        <w:lang w:val="vi" w:eastAsia="en-US" w:bidi="ar-SA"/>
      </w:rPr>
    </w:lvl>
    <w:lvl w:ilvl="3" w:tplc="CE6A3198">
      <w:numFmt w:val="bullet"/>
      <w:lvlText w:val="•"/>
      <w:lvlJc w:val="left"/>
      <w:pPr>
        <w:ind w:left="3262" w:hanging="156"/>
      </w:pPr>
      <w:rPr>
        <w:rFonts w:hint="default"/>
        <w:lang w:val="vi" w:eastAsia="en-US" w:bidi="ar-SA"/>
      </w:rPr>
    </w:lvl>
    <w:lvl w:ilvl="4" w:tplc="0108CBA0">
      <w:numFmt w:val="bullet"/>
      <w:lvlText w:val="•"/>
      <w:lvlJc w:val="left"/>
      <w:pPr>
        <w:ind w:left="4236" w:hanging="156"/>
      </w:pPr>
      <w:rPr>
        <w:rFonts w:hint="default"/>
        <w:lang w:val="vi" w:eastAsia="en-US" w:bidi="ar-SA"/>
      </w:rPr>
    </w:lvl>
    <w:lvl w:ilvl="5" w:tplc="2FC4BEF6">
      <w:numFmt w:val="bullet"/>
      <w:lvlText w:val="•"/>
      <w:lvlJc w:val="left"/>
      <w:pPr>
        <w:ind w:left="5210" w:hanging="156"/>
      </w:pPr>
      <w:rPr>
        <w:rFonts w:hint="default"/>
        <w:lang w:val="vi" w:eastAsia="en-US" w:bidi="ar-SA"/>
      </w:rPr>
    </w:lvl>
    <w:lvl w:ilvl="6" w:tplc="626432EC">
      <w:numFmt w:val="bullet"/>
      <w:lvlText w:val="•"/>
      <w:lvlJc w:val="left"/>
      <w:pPr>
        <w:ind w:left="6184" w:hanging="156"/>
      </w:pPr>
      <w:rPr>
        <w:rFonts w:hint="default"/>
        <w:lang w:val="vi" w:eastAsia="en-US" w:bidi="ar-SA"/>
      </w:rPr>
    </w:lvl>
    <w:lvl w:ilvl="7" w:tplc="D0642AFA">
      <w:numFmt w:val="bullet"/>
      <w:lvlText w:val="•"/>
      <w:lvlJc w:val="left"/>
      <w:pPr>
        <w:ind w:left="7158" w:hanging="156"/>
      </w:pPr>
      <w:rPr>
        <w:rFonts w:hint="default"/>
        <w:lang w:val="vi" w:eastAsia="en-US" w:bidi="ar-SA"/>
      </w:rPr>
    </w:lvl>
    <w:lvl w:ilvl="8" w:tplc="46EC30EE">
      <w:numFmt w:val="bullet"/>
      <w:lvlText w:val="•"/>
      <w:lvlJc w:val="left"/>
      <w:pPr>
        <w:ind w:left="8132" w:hanging="156"/>
      </w:pPr>
      <w:rPr>
        <w:rFonts w:hint="default"/>
        <w:lang w:val="vi" w:eastAsia="en-US" w:bidi="ar-SA"/>
      </w:rPr>
    </w:lvl>
  </w:abstractNum>
  <w:abstractNum w:abstractNumId="10">
    <w:nsid w:val="47A002CF"/>
    <w:multiLevelType w:val="multilevel"/>
    <w:tmpl w:val="E9248B2E"/>
    <w:lvl w:ilvl="0">
      <w:start w:val="1"/>
      <w:numFmt w:val="upperRoman"/>
      <w:lvlText w:val="%1."/>
      <w:lvlJc w:val="left"/>
      <w:pPr>
        <w:ind w:left="1135" w:hanging="231"/>
      </w:pPr>
      <w:rPr>
        <w:rFonts w:ascii="Times New Roman" w:eastAsia="Times New Roman" w:hAnsi="Times New Roman" w:cs="Times New Roman" w:hint="default"/>
        <w:b/>
        <w:bCs/>
        <w:i w:val="0"/>
        <w:iCs w:val="0"/>
        <w:spacing w:val="0"/>
        <w:w w:val="99"/>
        <w:sz w:val="28"/>
        <w:szCs w:val="28"/>
        <w:lang w:val="vi" w:eastAsia="en-US" w:bidi="ar-SA"/>
      </w:rPr>
    </w:lvl>
    <w:lvl w:ilvl="1">
      <w:start w:val="1"/>
      <w:numFmt w:val="decimal"/>
      <w:lvlText w:val="%2."/>
      <w:lvlJc w:val="left"/>
      <w:pPr>
        <w:ind w:left="1164" w:hanging="260"/>
      </w:pPr>
      <w:rPr>
        <w:rFonts w:ascii="Times New Roman" w:eastAsia="Times New Roman" w:hAnsi="Times New Roman" w:cs="Times New Roman" w:hint="default"/>
        <w:b/>
        <w:bCs/>
        <w:i w:val="0"/>
        <w:iCs w:val="0"/>
        <w:spacing w:val="0"/>
        <w:w w:val="99"/>
        <w:sz w:val="28"/>
        <w:szCs w:val="28"/>
        <w:lang w:val="vi" w:eastAsia="en-US" w:bidi="ar-SA"/>
      </w:rPr>
    </w:lvl>
    <w:lvl w:ilvl="2">
      <w:start w:val="1"/>
      <w:numFmt w:val="decimal"/>
      <w:lvlText w:val="%2.%3."/>
      <w:lvlJc w:val="left"/>
      <w:pPr>
        <w:ind w:left="1358" w:hanging="454"/>
      </w:pPr>
      <w:rPr>
        <w:rFonts w:ascii="Times New Roman" w:eastAsia="Times New Roman" w:hAnsi="Times New Roman" w:cs="Times New Roman" w:hint="default"/>
        <w:b/>
        <w:bCs/>
        <w:i w:val="0"/>
        <w:iCs w:val="0"/>
        <w:color w:val="auto"/>
        <w:spacing w:val="0"/>
        <w:w w:val="99"/>
        <w:sz w:val="28"/>
        <w:szCs w:val="28"/>
        <w:lang w:val="vi" w:eastAsia="en-US" w:bidi="ar-SA"/>
      </w:rPr>
    </w:lvl>
    <w:lvl w:ilvl="3">
      <w:numFmt w:val="bullet"/>
      <w:lvlText w:val="•"/>
      <w:lvlJc w:val="left"/>
      <w:pPr>
        <w:ind w:left="2450" w:hanging="454"/>
      </w:pPr>
      <w:rPr>
        <w:rFonts w:hint="default"/>
        <w:lang w:val="vi" w:eastAsia="en-US" w:bidi="ar-SA"/>
      </w:rPr>
    </w:lvl>
    <w:lvl w:ilvl="4">
      <w:numFmt w:val="bullet"/>
      <w:lvlText w:val="•"/>
      <w:lvlJc w:val="left"/>
      <w:pPr>
        <w:ind w:left="3540" w:hanging="454"/>
      </w:pPr>
      <w:rPr>
        <w:rFonts w:hint="default"/>
        <w:lang w:val="vi" w:eastAsia="en-US" w:bidi="ar-SA"/>
      </w:rPr>
    </w:lvl>
    <w:lvl w:ilvl="5">
      <w:numFmt w:val="bullet"/>
      <w:lvlText w:val="•"/>
      <w:lvlJc w:val="left"/>
      <w:pPr>
        <w:ind w:left="4630" w:hanging="454"/>
      </w:pPr>
      <w:rPr>
        <w:rFonts w:hint="default"/>
        <w:lang w:val="vi" w:eastAsia="en-US" w:bidi="ar-SA"/>
      </w:rPr>
    </w:lvl>
    <w:lvl w:ilvl="6">
      <w:numFmt w:val="bullet"/>
      <w:lvlText w:val="•"/>
      <w:lvlJc w:val="left"/>
      <w:pPr>
        <w:ind w:left="5720" w:hanging="454"/>
      </w:pPr>
      <w:rPr>
        <w:rFonts w:hint="default"/>
        <w:lang w:val="vi" w:eastAsia="en-US" w:bidi="ar-SA"/>
      </w:rPr>
    </w:lvl>
    <w:lvl w:ilvl="7">
      <w:numFmt w:val="bullet"/>
      <w:lvlText w:val="•"/>
      <w:lvlJc w:val="left"/>
      <w:pPr>
        <w:ind w:left="6810" w:hanging="454"/>
      </w:pPr>
      <w:rPr>
        <w:rFonts w:hint="default"/>
        <w:lang w:val="vi" w:eastAsia="en-US" w:bidi="ar-SA"/>
      </w:rPr>
    </w:lvl>
    <w:lvl w:ilvl="8">
      <w:numFmt w:val="bullet"/>
      <w:lvlText w:val="•"/>
      <w:lvlJc w:val="left"/>
      <w:pPr>
        <w:ind w:left="7900" w:hanging="454"/>
      </w:pPr>
      <w:rPr>
        <w:rFonts w:hint="default"/>
        <w:lang w:val="vi" w:eastAsia="en-US" w:bidi="ar-SA"/>
      </w:rPr>
    </w:lvl>
  </w:abstractNum>
  <w:abstractNum w:abstractNumId="11">
    <w:nsid w:val="4F7924AC"/>
    <w:multiLevelType w:val="hybridMultilevel"/>
    <w:tmpl w:val="43E06AE6"/>
    <w:lvl w:ilvl="0" w:tplc="7D54937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5F01B7F"/>
    <w:multiLevelType w:val="hybridMultilevel"/>
    <w:tmpl w:val="402E7FC0"/>
    <w:lvl w:ilvl="0" w:tplc="388A8526">
      <w:start w:val="1"/>
      <w:numFmt w:val="bullet"/>
      <w:lvlText w:val="­"/>
      <w:lvlJc w:val="left"/>
      <w:pPr>
        <w:tabs>
          <w:tab w:val="num" w:pos="1088"/>
        </w:tabs>
        <w:ind w:left="1088" w:hanging="340"/>
      </w:pPr>
      <w:rPr>
        <w:rFonts w:ascii="Courier New" w:hAnsi="Courier New" w:hint="default"/>
      </w:rPr>
    </w:lvl>
    <w:lvl w:ilvl="1" w:tplc="04090003">
      <w:start w:val="1"/>
      <w:numFmt w:val="bullet"/>
      <w:lvlText w:val="o"/>
      <w:lvlJc w:val="left"/>
      <w:pPr>
        <w:tabs>
          <w:tab w:val="num" w:pos="2180"/>
        </w:tabs>
        <w:ind w:left="2180" w:hanging="360"/>
      </w:pPr>
      <w:rPr>
        <w:rFonts w:ascii="Courier New" w:hAnsi="Courier New" w:hint="default"/>
      </w:rPr>
    </w:lvl>
    <w:lvl w:ilvl="2" w:tplc="8E3641D6">
      <w:numFmt w:val="bullet"/>
      <w:lvlText w:val="-"/>
      <w:lvlJc w:val="left"/>
      <w:pPr>
        <w:tabs>
          <w:tab w:val="num" w:pos="2900"/>
        </w:tabs>
        <w:ind w:left="2900" w:hanging="360"/>
      </w:pPr>
      <w:rPr>
        <w:rFonts w:ascii="VNI-Times" w:eastAsia="Times New Roman" w:hAnsi="VNI-Times" w:cs="Times New Roman" w:hint="default"/>
      </w:rPr>
    </w:lvl>
    <w:lvl w:ilvl="3" w:tplc="04090001" w:tentative="1">
      <w:start w:val="1"/>
      <w:numFmt w:val="bullet"/>
      <w:lvlText w:val=""/>
      <w:lvlJc w:val="left"/>
      <w:pPr>
        <w:tabs>
          <w:tab w:val="num" w:pos="3620"/>
        </w:tabs>
        <w:ind w:left="3620" w:hanging="360"/>
      </w:pPr>
      <w:rPr>
        <w:rFonts w:ascii="Symbol" w:hAnsi="Symbol" w:hint="default"/>
      </w:rPr>
    </w:lvl>
    <w:lvl w:ilvl="4" w:tplc="04090003" w:tentative="1">
      <w:start w:val="1"/>
      <w:numFmt w:val="bullet"/>
      <w:lvlText w:val="o"/>
      <w:lvlJc w:val="left"/>
      <w:pPr>
        <w:tabs>
          <w:tab w:val="num" w:pos="4340"/>
        </w:tabs>
        <w:ind w:left="4340" w:hanging="360"/>
      </w:pPr>
      <w:rPr>
        <w:rFonts w:ascii="Courier New" w:hAnsi="Courier New" w:hint="default"/>
      </w:rPr>
    </w:lvl>
    <w:lvl w:ilvl="5" w:tplc="04090005" w:tentative="1">
      <w:start w:val="1"/>
      <w:numFmt w:val="bullet"/>
      <w:lvlText w:val=""/>
      <w:lvlJc w:val="left"/>
      <w:pPr>
        <w:tabs>
          <w:tab w:val="num" w:pos="5060"/>
        </w:tabs>
        <w:ind w:left="5060" w:hanging="360"/>
      </w:pPr>
      <w:rPr>
        <w:rFonts w:ascii="Wingdings" w:hAnsi="Wingdings" w:hint="default"/>
      </w:rPr>
    </w:lvl>
    <w:lvl w:ilvl="6" w:tplc="04090001" w:tentative="1">
      <w:start w:val="1"/>
      <w:numFmt w:val="bullet"/>
      <w:lvlText w:val=""/>
      <w:lvlJc w:val="left"/>
      <w:pPr>
        <w:tabs>
          <w:tab w:val="num" w:pos="5780"/>
        </w:tabs>
        <w:ind w:left="5780" w:hanging="360"/>
      </w:pPr>
      <w:rPr>
        <w:rFonts w:ascii="Symbol" w:hAnsi="Symbol" w:hint="default"/>
      </w:rPr>
    </w:lvl>
    <w:lvl w:ilvl="7" w:tplc="04090003" w:tentative="1">
      <w:start w:val="1"/>
      <w:numFmt w:val="bullet"/>
      <w:lvlText w:val="o"/>
      <w:lvlJc w:val="left"/>
      <w:pPr>
        <w:tabs>
          <w:tab w:val="num" w:pos="6500"/>
        </w:tabs>
        <w:ind w:left="6500" w:hanging="360"/>
      </w:pPr>
      <w:rPr>
        <w:rFonts w:ascii="Courier New" w:hAnsi="Courier New" w:hint="default"/>
      </w:rPr>
    </w:lvl>
    <w:lvl w:ilvl="8" w:tplc="04090005" w:tentative="1">
      <w:start w:val="1"/>
      <w:numFmt w:val="bullet"/>
      <w:lvlText w:val=""/>
      <w:lvlJc w:val="left"/>
      <w:pPr>
        <w:tabs>
          <w:tab w:val="num" w:pos="7220"/>
        </w:tabs>
        <w:ind w:left="7220" w:hanging="360"/>
      </w:pPr>
      <w:rPr>
        <w:rFonts w:ascii="Wingdings" w:hAnsi="Wingdings" w:hint="default"/>
      </w:rPr>
    </w:lvl>
  </w:abstractNum>
  <w:abstractNum w:abstractNumId="13">
    <w:nsid w:val="5D3C12D0"/>
    <w:multiLevelType w:val="multilevel"/>
    <w:tmpl w:val="5748DF0A"/>
    <w:lvl w:ilvl="0">
      <w:start w:val="4"/>
      <w:numFmt w:val="decimal"/>
      <w:pStyle w:val="decuong"/>
      <w:isLgl/>
      <w:lvlText w:val="%1."/>
      <w:lvlJc w:val="left"/>
      <w:pPr>
        <w:tabs>
          <w:tab w:val="num" w:pos="360"/>
        </w:tabs>
        <w:ind w:left="360" w:hanging="360"/>
      </w:pPr>
      <w:rPr>
        <w:rFonts w:cs="Times New Roman"/>
      </w:rPr>
    </w:lvl>
    <w:lvl w:ilvl="1">
      <w:start w:val="5"/>
      <w:numFmt w:val="decimal"/>
      <w:isLg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numFmt w:val="none"/>
      <w:lvlText w:val=""/>
      <w:lvlJc w:val="left"/>
      <w:pPr>
        <w:tabs>
          <w:tab w:val="num" w:pos="360"/>
        </w:tabs>
      </w:p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64875CD6"/>
    <w:multiLevelType w:val="hybridMultilevel"/>
    <w:tmpl w:val="A4967BF4"/>
    <w:lvl w:ilvl="0" w:tplc="D30E5500">
      <w:numFmt w:val="bullet"/>
      <w:lvlText w:val="-"/>
      <w:lvlJc w:val="left"/>
      <w:pPr>
        <w:ind w:left="338"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39003B5A">
      <w:numFmt w:val="bullet"/>
      <w:lvlText w:val="•"/>
      <w:lvlJc w:val="left"/>
      <w:pPr>
        <w:ind w:left="1314" w:hanging="164"/>
      </w:pPr>
      <w:rPr>
        <w:rFonts w:hint="default"/>
        <w:lang w:val="vi" w:eastAsia="en-US" w:bidi="ar-SA"/>
      </w:rPr>
    </w:lvl>
    <w:lvl w:ilvl="2" w:tplc="5890EF0E">
      <w:numFmt w:val="bullet"/>
      <w:lvlText w:val="•"/>
      <w:lvlJc w:val="left"/>
      <w:pPr>
        <w:ind w:left="2288" w:hanging="164"/>
      </w:pPr>
      <w:rPr>
        <w:rFonts w:hint="default"/>
        <w:lang w:val="vi" w:eastAsia="en-US" w:bidi="ar-SA"/>
      </w:rPr>
    </w:lvl>
    <w:lvl w:ilvl="3" w:tplc="78FCC732">
      <w:numFmt w:val="bullet"/>
      <w:lvlText w:val="•"/>
      <w:lvlJc w:val="left"/>
      <w:pPr>
        <w:ind w:left="3262" w:hanging="164"/>
      </w:pPr>
      <w:rPr>
        <w:rFonts w:hint="default"/>
        <w:lang w:val="vi" w:eastAsia="en-US" w:bidi="ar-SA"/>
      </w:rPr>
    </w:lvl>
    <w:lvl w:ilvl="4" w:tplc="53B242A8">
      <w:numFmt w:val="bullet"/>
      <w:lvlText w:val="•"/>
      <w:lvlJc w:val="left"/>
      <w:pPr>
        <w:ind w:left="4236" w:hanging="164"/>
      </w:pPr>
      <w:rPr>
        <w:rFonts w:hint="default"/>
        <w:lang w:val="vi" w:eastAsia="en-US" w:bidi="ar-SA"/>
      </w:rPr>
    </w:lvl>
    <w:lvl w:ilvl="5" w:tplc="B39008B4">
      <w:numFmt w:val="bullet"/>
      <w:lvlText w:val="•"/>
      <w:lvlJc w:val="left"/>
      <w:pPr>
        <w:ind w:left="5210" w:hanging="164"/>
      </w:pPr>
      <w:rPr>
        <w:rFonts w:hint="default"/>
        <w:lang w:val="vi" w:eastAsia="en-US" w:bidi="ar-SA"/>
      </w:rPr>
    </w:lvl>
    <w:lvl w:ilvl="6" w:tplc="1BF00756">
      <w:numFmt w:val="bullet"/>
      <w:lvlText w:val="•"/>
      <w:lvlJc w:val="left"/>
      <w:pPr>
        <w:ind w:left="6184" w:hanging="164"/>
      </w:pPr>
      <w:rPr>
        <w:rFonts w:hint="default"/>
        <w:lang w:val="vi" w:eastAsia="en-US" w:bidi="ar-SA"/>
      </w:rPr>
    </w:lvl>
    <w:lvl w:ilvl="7" w:tplc="C2DE70EE">
      <w:numFmt w:val="bullet"/>
      <w:lvlText w:val="•"/>
      <w:lvlJc w:val="left"/>
      <w:pPr>
        <w:ind w:left="7158" w:hanging="164"/>
      </w:pPr>
      <w:rPr>
        <w:rFonts w:hint="default"/>
        <w:lang w:val="vi" w:eastAsia="en-US" w:bidi="ar-SA"/>
      </w:rPr>
    </w:lvl>
    <w:lvl w:ilvl="8" w:tplc="EEF61312">
      <w:numFmt w:val="bullet"/>
      <w:lvlText w:val="•"/>
      <w:lvlJc w:val="left"/>
      <w:pPr>
        <w:ind w:left="8132" w:hanging="164"/>
      </w:pPr>
      <w:rPr>
        <w:rFonts w:hint="default"/>
        <w:lang w:val="vi" w:eastAsia="en-US" w:bidi="ar-SA"/>
      </w:rPr>
    </w:lvl>
  </w:abstractNum>
  <w:abstractNum w:abstractNumId="15">
    <w:nsid w:val="6E7F5286"/>
    <w:multiLevelType w:val="hybridMultilevel"/>
    <w:tmpl w:val="42B449D0"/>
    <w:lvl w:ilvl="0" w:tplc="02B06FDC">
      <w:numFmt w:val="bullet"/>
      <w:lvlText w:val="-"/>
      <w:lvlJc w:val="left"/>
      <w:pPr>
        <w:ind w:left="338"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BAB2BE86">
      <w:numFmt w:val="bullet"/>
      <w:lvlText w:val="•"/>
      <w:lvlJc w:val="left"/>
      <w:pPr>
        <w:ind w:left="1314" w:hanging="149"/>
      </w:pPr>
      <w:rPr>
        <w:rFonts w:hint="default"/>
        <w:lang w:val="vi" w:eastAsia="en-US" w:bidi="ar-SA"/>
      </w:rPr>
    </w:lvl>
    <w:lvl w:ilvl="2" w:tplc="C016A100">
      <w:numFmt w:val="bullet"/>
      <w:lvlText w:val="•"/>
      <w:lvlJc w:val="left"/>
      <w:pPr>
        <w:ind w:left="2288" w:hanging="149"/>
      </w:pPr>
      <w:rPr>
        <w:rFonts w:hint="default"/>
        <w:lang w:val="vi" w:eastAsia="en-US" w:bidi="ar-SA"/>
      </w:rPr>
    </w:lvl>
    <w:lvl w:ilvl="3" w:tplc="074E8A90">
      <w:numFmt w:val="bullet"/>
      <w:lvlText w:val="•"/>
      <w:lvlJc w:val="left"/>
      <w:pPr>
        <w:ind w:left="3262" w:hanging="149"/>
      </w:pPr>
      <w:rPr>
        <w:rFonts w:hint="default"/>
        <w:lang w:val="vi" w:eastAsia="en-US" w:bidi="ar-SA"/>
      </w:rPr>
    </w:lvl>
    <w:lvl w:ilvl="4" w:tplc="31145068">
      <w:numFmt w:val="bullet"/>
      <w:lvlText w:val="•"/>
      <w:lvlJc w:val="left"/>
      <w:pPr>
        <w:ind w:left="4236" w:hanging="149"/>
      </w:pPr>
      <w:rPr>
        <w:rFonts w:hint="default"/>
        <w:lang w:val="vi" w:eastAsia="en-US" w:bidi="ar-SA"/>
      </w:rPr>
    </w:lvl>
    <w:lvl w:ilvl="5" w:tplc="FF200C82">
      <w:numFmt w:val="bullet"/>
      <w:lvlText w:val="•"/>
      <w:lvlJc w:val="left"/>
      <w:pPr>
        <w:ind w:left="5210" w:hanging="149"/>
      </w:pPr>
      <w:rPr>
        <w:rFonts w:hint="default"/>
        <w:lang w:val="vi" w:eastAsia="en-US" w:bidi="ar-SA"/>
      </w:rPr>
    </w:lvl>
    <w:lvl w:ilvl="6" w:tplc="2EF4C84C">
      <w:numFmt w:val="bullet"/>
      <w:lvlText w:val="•"/>
      <w:lvlJc w:val="left"/>
      <w:pPr>
        <w:ind w:left="6184" w:hanging="149"/>
      </w:pPr>
      <w:rPr>
        <w:rFonts w:hint="default"/>
        <w:lang w:val="vi" w:eastAsia="en-US" w:bidi="ar-SA"/>
      </w:rPr>
    </w:lvl>
    <w:lvl w:ilvl="7" w:tplc="8CD67FAE">
      <w:numFmt w:val="bullet"/>
      <w:lvlText w:val="•"/>
      <w:lvlJc w:val="left"/>
      <w:pPr>
        <w:ind w:left="7158" w:hanging="149"/>
      </w:pPr>
      <w:rPr>
        <w:rFonts w:hint="default"/>
        <w:lang w:val="vi" w:eastAsia="en-US" w:bidi="ar-SA"/>
      </w:rPr>
    </w:lvl>
    <w:lvl w:ilvl="8" w:tplc="AF829CA4">
      <w:numFmt w:val="bullet"/>
      <w:lvlText w:val="•"/>
      <w:lvlJc w:val="left"/>
      <w:pPr>
        <w:ind w:left="8132" w:hanging="149"/>
      </w:pPr>
      <w:rPr>
        <w:rFonts w:hint="default"/>
        <w:lang w:val="vi" w:eastAsia="en-US" w:bidi="ar-SA"/>
      </w:rPr>
    </w:lvl>
  </w:abstractNum>
  <w:abstractNum w:abstractNumId="16">
    <w:nsid w:val="75DE0EDF"/>
    <w:multiLevelType w:val="hybridMultilevel"/>
    <w:tmpl w:val="78EC53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77D85E69"/>
    <w:multiLevelType w:val="hybridMultilevel"/>
    <w:tmpl w:val="3C4E0D1A"/>
    <w:lvl w:ilvl="0" w:tplc="15D25696">
      <w:numFmt w:val="bullet"/>
      <w:lvlText w:val="-"/>
      <w:lvlJc w:val="left"/>
      <w:pPr>
        <w:ind w:left="33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3C1455FC">
      <w:numFmt w:val="bullet"/>
      <w:lvlText w:val="•"/>
      <w:lvlJc w:val="left"/>
      <w:pPr>
        <w:ind w:left="1314" w:hanging="154"/>
      </w:pPr>
      <w:rPr>
        <w:rFonts w:hint="default"/>
        <w:lang w:val="vi" w:eastAsia="en-US" w:bidi="ar-SA"/>
      </w:rPr>
    </w:lvl>
    <w:lvl w:ilvl="2" w:tplc="3D70621C">
      <w:numFmt w:val="bullet"/>
      <w:lvlText w:val="•"/>
      <w:lvlJc w:val="left"/>
      <w:pPr>
        <w:ind w:left="2288" w:hanging="154"/>
      </w:pPr>
      <w:rPr>
        <w:rFonts w:hint="default"/>
        <w:lang w:val="vi" w:eastAsia="en-US" w:bidi="ar-SA"/>
      </w:rPr>
    </w:lvl>
    <w:lvl w:ilvl="3" w:tplc="42B80E5C">
      <w:numFmt w:val="bullet"/>
      <w:lvlText w:val="•"/>
      <w:lvlJc w:val="left"/>
      <w:pPr>
        <w:ind w:left="3262" w:hanging="154"/>
      </w:pPr>
      <w:rPr>
        <w:rFonts w:hint="default"/>
        <w:lang w:val="vi" w:eastAsia="en-US" w:bidi="ar-SA"/>
      </w:rPr>
    </w:lvl>
    <w:lvl w:ilvl="4" w:tplc="49C442F2">
      <w:numFmt w:val="bullet"/>
      <w:lvlText w:val="•"/>
      <w:lvlJc w:val="left"/>
      <w:pPr>
        <w:ind w:left="4236" w:hanging="154"/>
      </w:pPr>
      <w:rPr>
        <w:rFonts w:hint="default"/>
        <w:lang w:val="vi" w:eastAsia="en-US" w:bidi="ar-SA"/>
      </w:rPr>
    </w:lvl>
    <w:lvl w:ilvl="5" w:tplc="D17072B2">
      <w:numFmt w:val="bullet"/>
      <w:lvlText w:val="•"/>
      <w:lvlJc w:val="left"/>
      <w:pPr>
        <w:ind w:left="5210" w:hanging="154"/>
      </w:pPr>
      <w:rPr>
        <w:rFonts w:hint="default"/>
        <w:lang w:val="vi" w:eastAsia="en-US" w:bidi="ar-SA"/>
      </w:rPr>
    </w:lvl>
    <w:lvl w:ilvl="6" w:tplc="A3265CDA">
      <w:numFmt w:val="bullet"/>
      <w:lvlText w:val="•"/>
      <w:lvlJc w:val="left"/>
      <w:pPr>
        <w:ind w:left="6184" w:hanging="154"/>
      </w:pPr>
      <w:rPr>
        <w:rFonts w:hint="default"/>
        <w:lang w:val="vi" w:eastAsia="en-US" w:bidi="ar-SA"/>
      </w:rPr>
    </w:lvl>
    <w:lvl w:ilvl="7" w:tplc="7E52B684">
      <w:numFmt w:val="bullet"/>
      <w:lvlText w:val="•"/>
      <w:lvlJc w:val="left"/>
      <w:pPr>
        <w:ind w:left="7158" w:hanging="154"/>
      </w:pPr>
      <w:rPr>
        <w:rFonts w:hint="default"/>
        <w:lang w:val="vi" w:eastAsia="en-US" w:bidi="ar-SA"/>
      </w:rPr>
    </w:lvl>
    <w:lvl w:ilvl="8" w:tplc="65980566">
      <w:numFmt w:val="bullet"/>
      <w:lvlText w:val="•"/>
      <w:lvlJc w:val="left"/>
      <w:pPr>
        <w:ind w:left="8132" w:hanging="154"/>
      </w:pPr>
      <w:rPr>
        <w:rFonts w:hint="default"/>
        <w:lang w:val="vi" w:eastAsia="en-US" w:bidi="ar-SA"/>
      </w:rPr>
    </w:lvl>
  </w:abstractNum>
  <w:abstractNum w:abstractNumId="18">
    <w:nsid w:val="7F5F35B8"/>
    <w:multiLevelType w:val="hybridMultilevel"/>
    <w:tmpl w:val="2302856E"/>
    <w:lvl w:ilvl="0" w:tplc="2BF4A5FC">
      <w:start w:val="4"/>
      <w:numFmt w:val="bullet"/>
      <w:lvlText w:val="-"/>
      <w:lvlJc w:val="left"/>
      <w:pPr>
        <w:ind w:left="1264" w:hanging="360"/>
      </w:pPr>
      <w:rPr>
        <w:rFonts w:ascii="Times New Roman" w:eastAsia="Times New Roman" w:hAnsi="Times New Roman" w:cs="Times New Roman" w:hint="default"/>
        <w:b/>
      </w:rPr>
    </w:lvl>
    <w:lvl w:ilvl="1" w:tplc="042A0003" w:tentative="1">
      <w:start w:val="1"/>
      <w:numFmt w:val="bullet"/>
      <w:lvlText w:val="o"/>
      <w:lvlJc w:val="left"/>
      <w:pPr>
        <w:ind w:left="1984" w:hanging="360"/>
      </w:pPr>
      <w:rPr>
        <w:rFonts w:ascii="Courier New" w:hAnsi="Courier New" w:cs="Courier New" w:hint="default"/>
      </w:rPr>
    </w:lvl>
    <w:lvl w:ilvl="2" w:tplc="042A0005" w:tentative="1">
      <w:start w:val="1"/>
      <w:numFmt w:val="bullet"/>
      <w:lvlText w:val=""/>
      <w:lvlJc w:val="left"/>
      <w:pPr>
        <w:ind w:left="2704" w:hanging="360"/>
      </w:pPr>
      <w:rPr>
        <w:rFonts w:ascii="Wingdings" w:hAnsi="Wingdings" w:hint="default"/>
      </w:rPr>
    </w:lvl>
    <w:lvl w:ilvl="3" w:tplc="042A0001" w:tentative="1">
      <w:start w:val="1"/>
      <w:numFmt w:val="bullet"/>
      <w:lvlText w:val=""/>
      <w:lvlJc w:val="left"/>
      <w:pPr>
        <w:ind w:left="3424" w:hanging="360"/>
      </w:pPr>
      <w:rPr>
        <w:rFonts w:ascii="Symbol" w:hAnsi="Symbol" w:hint="default"/>
      </w:rPr>
    </w:lvl>
    <w:lvl w:ilvl="4" w:tplc="042A0003" w:tentative="1">
      <w:start w:val="1"/>
      <w:numFmt w:val="bullet"/>
      <w:lvlText w:val="o"/>
      <w:lvlJc w:val="left"/>
      <w:pPr>
        <w:ind w:left="4144" w:hanging="360"/>
      </w:pPr>
      <w:rPr>
        <w:rFonts w:ascii="Courier New" w:hAnsi="Courier New" w:cs="Courier New" w:hint="default"/>
      </w:rPr>
    </w:lvl>
    <w:lvl w:ilvl="5" w:tplc="042A0005" w:tentative="1">
      <w:start w:val="1"/>
      <w:numFmt w:val="bullet"/>
      <w:lvlText w:val=""/>
      <w:lvlJc w:val="left"/>
      <w:pPr>
        <w:ind w:left="4864" w:hanging="360"/>
      </w:pPr>
      <w:rPr>
        <w:rFonts w:ascii="Wingdings" w:hAnsi="Wingdings" w:hint="default"/>
      </w:rPr>
    </w:lvl>
    <w:lvl w:ilvl="6" w:tplc="042A0001" w:tentative="1">
      <w:start w:val="1"/>
      <w:numFmt w:val="bullet"/>
      <w:lvlText w:val=""/>
      <w:lvlJc w:val="left"/>
      <w:pPr>
        <w:ind w:left="5584" w:hanging="360"/>
      </w:pPr>
      <w:rPr>
        <w:rFonts w:ascii="Symbol" w:hAnsi="Symbol" w:hint="default"/>
      </w:rPr>
    </w:lvl>
    <w:lvl w:ilvl="7" w:tplc="042A0003" w:tentative="1">
      <w:start w:val="1"/>
      <w:numFmt w:val="bullet"/>
      <w:lvlText w:val="o"/>
      <w:lvlJc w:val="left"/>
      <w:pPr>
        <w:ind w:left="6304" w:hanging="360"/>
      </w:pPr>
      <w:rPr>
        <w:rFonts w:ascii="Courier New" w:hAnsi="Courier New" w:cs="Courier New" w:hint="default"/>
      </w:rPr>
    </w:lvl>
    <w:lvl w:ilvl="8" w:tplc="042A0005" w:tentative="1">
      <w:start w:val="1"/>
      <w:numFmt w:val="bullet"/>
      <w:lvlText w:val=""/>
      <w:lvlJc w:val="left"/>
      <w:pPr>
        <w:ind w:left="7024" w:hanging="360"/>
      </w:pPr>
      <w:rPr>
        <w:rFonts w:ascii="Wingdings" w:hAnsi="Wingdings" w:hint="default"/>
      </w:rPr>
    </w:lvl>
  </w:abstractNum>
  <w:num w:numId="1">
    <w:abstractNumId w:val="2"/>
  </w:num>
  <w:num w:numId="2">
    <w:abstractNumId w:val="0"/>
  </w:num>
  <w:num w:numId="3">
    <w:abstractNumId w:val="8"/>
  </w:num>
  <w:num w:numId="4">
    <w:abstractNumId w:val="15"/>
  </w:num>
  <w:num w:numId="5">
    <w:abstractNumId w:val="17"/>
  </w:num>
  <w:num w:numId="6">
    <w:abstractNumId w:val="5"/>
  </w:num>
  <w:num w:numId="7">
    <w:abstractNumId w:val="14"/>
  </w:num>
  <w:num w:numId="8">
    <w:abstractNumId w:val="1"/>
  </w:num>
  <w:num w:numId="9">
    <w:abstractNumId w:val="9"/>
  </w:num>
  <w:num w:numId="10">
    <w:abstractNumId w:val="10"/>
  </w:num>
  <w:num w:numId="11">
    <w:abstractNumId w:val="18"/>
  </w:num>
  <w:num w:numId="12">
    <w:abstractNumId w:val="7"/>
  </w:num>
  <w:num w:numId="13">
    <w:abstractNumId w:val="13"/>
  </w:num>
  <w:num w:numId="14">
    <w:abstractNumId w:val="6"/>
  </w:num>
  <w:num w:numId="15">
    <w:abstractNumId w:val="16"/>
  </w:num>
  <w:num w:numId="16">
    <w:abstractNumId w:val="11"/>
  </w:num>
  <w:num w:numId="17">
    <w:abstractNumId w:val="12"/>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87710"/>
    <w:rsid w:val="000610F6"/>
    <w:rsid w:val="00082055"/>
    <w:rsid w:val="000C1CDC"/>
    <w:rsid w:val="000C655F"/>
    <w:rsid w:val="00115C52"/>
    <w:rsid w:val="00142A0A"/>
    <w:rsid w:val="00144C31"/>
    <w:rsid w:val="001609A4"/>
    <w:rsid w:val="00175D80"/>
    <w:rsid w:val="001A17A4"/>
    <w:rsid w:val="00210357"/>
    <w:rsid w:val="0021660E"/>
    <w:rsid w:val="0022549D"/>
    <w:rsid w:val="00234B44"/>
    <w:rsid w:val="002560C8"/>
    <w:rsid w:val="00271D13"/>
    <w:rsid w:val="002827CE"/>
    <w:rsid w:val="002C3A6C"/>
    <w:rsid w:val="002C6D61"/>
    <w:rsid w:val="003017A0"/>
    <w:rsid w:val="003A3419"/>
    <w:rsid w:val="003A380B"/>
    <w:rsid w:val="003A57BE"/>
    <w:rsid w:val="003F0359"/>
    <w:rsid w:val="00410A05"/>
    <w:rsid w:val="0043032C"/>
    <w:rsid w:val="004379E3"/>
    <w:rsid w:val="0047421A"/>
    <w:rsid w:val="00487710"/>
    <w:rsid w:val="004916DD"/>
    <w:rsid w:val="004E4CEF"/>
    <w:rsid w:val="00502D8B"/>
    <w:rsid w:val="00506CC1"/>
    <w:rsid w:val="00547C30"/>
    <w:rsid w:val="005615B7"/>
    <w:rsid w:val="00571AA0"/>
    <w:rsid w:val="00582F34"/>
    <w:rsid w:val="00583F08"/>
    <w:rsid w:val="005A7140"/>
    <w:rsid w:val="005E430F"/>
    <w:rsid w:val="005F4F42"/>
    <w:rsid w:val="006033AA"/>
    <w:rsid w:val="006417B1"/>
    <w:rsid w:val="006500F5"/>
    <w:rsid w:val="00665E0B"/>
    <w:rsid w:val="00672E67"/>
    <w:rsid w:val="006822CC"/>
    <w:rsid w:val="006B1EB4"/>
    <w:rsid w:val="006D4AEC"/>
    <w:rsid w:val="006F4950"/>
    <w:rsid w:val="0071689D"/>
    <w:rsid w:val="00716E81"/>
    <w:rsid w:val="007326BC"/>
    <w:rsid w:val="0077182D"/>
    <w:rsid w:val="00796E8A"/>
    <w:rsid w:val="007A3928"/>
    <w:rsid w:val="008105C9"/>
    <w:rsid w:val="00840CAE"/>
    <w:rsid w:val="0084582C"/>
    <w:rsid w:val="008A4CA6"/>
    <w:rsid w:val="008B3A50"/>
    <w:rsid w:val="008B54FD"/>
    <w:rsid w:val="008B74A4"/>
    <w:rsid w:val="008C51C6"/>
    <w:rsid w:val="008C6A46"/>
    <w:rsid w:val="00932214"/>
    <w:rsid w:val="009527C2"/>
    <w:rsid w:val="00971528"/>
    <w:rsid w:val="00994534"/>
    <w:rsid w:val="009C28CA"/>
    <w:rsid w:val="009C5330"/>
    <w:rsid w:val="009F79D3"/>
    <w:rsid w:val="00A03107"/>
    <w:rsid w:val="00A0357E"/>
    <w:rsid w:val="00A33B17"/>
    <w:rsid w:val="00A4240A"/>
    <w:rsid w:val="00A4597F"/>
    <w:rsid w:val="00A52E7E"/>
    <w:rsid w:val="00A642EE"/>
    <w:rsid w:val="00A9048D"/>
    <w:rsid w:val="00AA0437"/>
    <w:rsid w:val="00AA366F"/>
    <w:rsid w:val="00AC052A"/>
    <w:rsid w:val="00AD633D"/>
    <w:rsid w:val="00B03013"/>
    <w:rsid w:val="00B063C4"/>
    <w:rsid w:val="00B07C1A"/>
    <w:rsid w:val="00B16EA2"/>
    <w:rsid w:val="00B752A6"/>
    <w:rsid w:val="00B86DC0"/>
    <w:rsid w:val="00B97932"/>
    <w:rsid w:val="00BC655C"/>
    <w:rsid w:val="00BD5CD6"/>
    <w:rsid w:val="00C05A9A"/>
    <w:rsid w:val="00C46053"/>
    <w:rsid w:val="00C77456"/>
    <w:rsid w:val="00CA0ED6"/>
    <w:rsid w:val="00CB6F4E"/>
    <w:rsid w:val="00CE0FE9"/>
    <w:rsid w:val="00CE2FBF"/>
    <w:rsid w:val="00CE45D6"/>
    <w:rsid w:val="00D30AD5"/>
    <w:rsid w:val="00D4341B"/>
    <w:rsid w:val="00D70619"/>
    <w:rsid w:val="00D70986"/>
    <w:rsid w:val="00D70FCE"/>
    <w:rsid w:val="00DC6E3C"/>
    <w:rsid w:val="00E0266A"/>
    <w:rsid w:val="00E03A7A"/>
    <w:rsid w:val="00E210AA"/>
    <w:rsid w:val="00E342C3"/>
    <w:rsid w:val="00E64E58"/>
    <w:rsid w:val="00EE0F2C"/>
    <w:rsid w:val="00EF7879"/>
    <w:rsid w:val="00F01166"/>
    <w:rsid w:val="00F07BCF"/>
    <w:rsid w:val="00F308D9"/>
    <w:rsid w:val="00F42558"/>
    <w:rsid w:val="00F70219"/>
    <w:rsid w:val="00F9438D"/>
    <w:rsid w:val="00FB015D"/>
    <w:rsid w:val="00FF2A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7"/>
      <w:ind w:left="1163" w:hanging="25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w:basedOn w:val="Normal"/>
    <w:link w:val="BodyTextChar"/>
    <w:uiPriority w:val="1"/>
    <w:qFormat/>
    <w:pPr>
      <w:spacing w:before="60"/>
      <w:ind w:left="338" w:firstLine="566"/>
      <w:jc w:val="both"/>
    </w:pPr>
    <w:rPr>
      <w:sz w:val="26"/>
      <w:szCs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0"/>
    <w:basedOn w:val="Normal"/>
    <w:link w:val="ListParagraphChar"/>
    <w:qFormat/>
    <w:pPr>
      <w:spacing w:before="60"/>
      <w:ind w:left="338" w:firstLine="566"/>
      <w:jc w:val="both"/>
    </w:pPr>
  </w:style>
  <w:style w:type="paragraph" w:customStyle="1" w:styleId="TableParagraph">
    <w:name w:val="Table Paragraph"/>
    <w:basedOn w:val="Normal"/>
    <w:uiPriority w:val="1"/>
    <w:qFormat/>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0 Char"/>
    <w:link w:val="ListParagraph"/>
    <w:rsid w:val="00672E67"/>
    <w:rPr>
      <w:rFonts w:ascii="Times New Roman" w:eastAsia="Times New Roman" w:hAnsi="Times New Roman" w:cs="Times New Roman"/>
      <w:lang w:val="vi"/>
    </w:rPr>
  </w:style>
  <w:style w:type="paragraph" w:styleId="BodyTextIndent">
    <w:name w:val="Body Text Indent"/>
    <w:basedOn w:val="Normal"/>
    <w:link w:val="BodyTextIndentChar"/>
    <w:uiPriority w:val="99"/>
    <w:semiHidden/>
    <w:unhideWhenUsed/>
    <w:rsid w:val="00FF2A2D"/>
    <w:pPr>
      <w:spacing w:after="120"/>
      <w:ind w:left="360"/>
    </w:pPr>
  </w:style>
  <w:style w:type="character" w:customStyle="1" w:styleId="BodyTextIndentChar">
    <w:name w:val="Body Text Indent Char"/>
    <w:basedOn w:val="DefaultParagraphFont"/>
    <w:link w:val="BodyTextIndent"/>
    <w:uiPriority w:val="99"/>
    <w:semiHidden/>
    <w:rsid w:val="00FF2A2D"/>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796E8A"/>
    <w:rPr>
      <w:rFonts w:ascii="Tahoma" w:hAnsi="Tahoma" w:cs="Tahoma"/>
      <w:sz w:val="16"/>
      <w:szCs w:val="16"/>
    </w:rPr>
  </w:style>
  <w:style w:type="character" w:customStyle="1" w:styleId="BalloonTextChar">
    <w:name w:val="Balloon Text Char"/>
    <w:basedOn w:val="DefaultParagraphFont"/>
    <w:link w:val="BalloonText"/>
    <w:uiPriority w:val="99"/>
    <w:semiHidden/>
    <w:rsid w:val="00796E8A"/>
    <w:rPr>
      <w:rFonts w:ascii="Tahoma" w:eastAsia="Times New Roman" w:hAnsi="Tahoma" w:cs="Tahoma"/>
      <w:sz w:val="16"/>
      <w:szCs w:val="16"/>
      <w:lang w:val="vi"/>
    </w:rPr>
  </w:style>
  <w:style w:type="character" w:customStyle="1" w:styleId="BodyTextChar">
    <w:name w:val="Body Text Char"/>
    <w:aliases w:val="Body Text Char Char Char Char"/>
    <w:link w:val="BodyText"/>
    <w:rsid w:val="008B54FD"/>
    <w:rPr>
      <w:rFonts w:ascii="Times New Roman" w:eastAsia="Times New Roman" w:hAnsi="Times New Roman" w:cs="Times New Roman"/>
      <w:sz w:val="26"/>
      <w:szCs w:val="26"/>
      <w:lang w:val="vi"/>
    </w:rPr>
  </w:style>
  <w:style w:type="paragraph" w:styleId="BodyText3">
    <w:name w:val="Body Text 3"/>
    <w:basedOn w:val="Normal"/>
    <w:link w:val="BodyText3Char"/>
    <w:rsid w:val="008B54FD"/>
    <w:pPr>
      <w:widowControl/>
      <w:autoSpaceDE/>
      <w:autoSpaceDN/>
      <w:spacing w:after="120"/>
    </w:pPr>
    <w:rPr>
      <w:rFonts w:ascii="VNI-Times" w:hAnsi="VNI-Times"/>
      <w:sz w:val="16"/>
      <w:szCs w:val="16"/>
      <w:lang w:val="en-US"/>
    </w:rPr>
  </w:style>
  <w:style w:type="character" w:customStyle="1" w:styleId="BodyText3Char">
    <w:name w:val="Body Text 3 Char"/>
    <w:basedOn w:val="DefaultParagraphFont"/>
    <w:link w:val="BodyText3"/>
    <w:rsid w:val="008B54FD"/>
    <w:rPr>
      <w:rFonts w:ascii="VNI-Times" w:eastAsia="Times New Roman" w:hAnsi="VNI-Times" w:cs="Times New Roman"/>
      <w:sz w:val="16"/>
      <w:szCs w:val="16"/>
    </w:rPr>
  </w:style>
  <w:style w:type="paragraph" w:customStyle="1" w:styleId="decuong">
    <w:name w:val="decuong"/>
    <w:basedOn w:val="Normal"/>
    <w:rsid w:val="008B54FD"/>
    <w:pPr>
      <w:widowControl/>
      <w:numPr>
        <w:numId w:val="13"/>
      </w:numPr>
      <w:autoSpaceDE/>
      <w:autoSpaceDN/>
    </w:pPr>
    <w:rPr>
      <w:sz w:val="24"/>
      <w:szCs w:val="20"/>
      <w:lang w:val="en-US"/>
    </w:rPr>
  </w:style>
  <w:style w:type="character" w:customStyle="1" w:styleId="fontstyle01">
    <w:name w:val="fontstyle01"/>
    <w:basedOn w:val="DefaultParagraphFont"/>
    <w:rsid w:val="00CA0ED6"/>
    <w:rPr>
      <w:rFonts w:ascii="CIDFont+F1" w:hAnsi="CIDFont+F1" w:hint="default"/>
      <w:b/>
      <w:bCs/>
      <w:i w:val="0"/>
      <w:iCs w:val="0"/>
      <w:color w:val="000000"/>
      <w:sz w:val="26"/>
      <w:szCs w:val="26"/>
    </w:rPr>
  </w:style>
  <w:style w:type="paragraph" w:styleId="Header">
    <w:name w:val="header"/>
    <w:basedOn w:val="Normal"/>
    <w:link w:val="HeaderChar"/>
    <w:uiPriority w:val="99"/>
    <w:unhideWhenUsed/>
    <w:rsid w:val="006B1EB4"/>
    <w:pPr>
      <w:widowControl/>
      <w:tabs>
        <w:tab w:val="center" w:pos="4680"/>
        <w:tab w:val="right" w:pos="9360"/>
      </w:tabs>
      <w:autoSpaceDE/>
      <w:autoSpaceDN/>
    </w:pPr>
    <w:rPr>
      <w:rFonts w:asciiTheme="minorHAnsi" w:eastAsiaTheme="minorHAnsi" w:hAnsiTheme="minorHAnsi" w:cstheme="minorBidi"/>
      <w:lang w:val="vi-VN"/>
    </w:rPr>
  </w:style>
  <w:style w:type="character" w:customStyle="1" w:styleId="HeaderChar">
    <w:name w:val="Header Char"/>
    <w:basedOn w:val="DefaultParagraphFont"/>
    <w:link w:val="Header"/>
    <w:uiPriority w:val="99"/>
    <w:rsid w:val="006B1EB4"/>
    <w:rPr>
      <w:lang w:val="vi-VN"/>
    </w:rPr>
  </w:style>
  <w:style w:type="paragraph" w:customStyle="1" w:styleId="ANoidungcandeugxdvn">
    <w:name w:val="A Noi dung can deu gxd.vn"/>
    <w:basedOn w:val="Normal"/>
    <w:link w:val="ANoidungcandeugxdvnChar"/>
    <w:qFormat/>
    <w:rsid w:val="004916DD"/>
    <w:pPr>
      <w:autoSpaceDE/>
      <w:autoSpaceDN/>
      <w:spacing w:before="60" w:after="60" w:line="288" w:lineRule="auto"/>
      <w:ind w:firstLine="567"/>
      <w:jc w:val="both"/>
    </w:pPr>
    <w:rPr>
      <w:noProof/>
      <w:kern w:val="2"/>
      <w:sz w:val="28"/>
      <w:szCs w:val="26"/>
      <w:lang w:val="fr-FR" w:eastAsia="zh-CN"/>
    </w:rPr>
  </w:style>
  <w:style w:type="character" w:customStyle="1" w:styleId="ANoidungcandeugxdvnChar">
    <w:name w:val="A Noi dung can deu gxd.vn Char"/>
    <w:link w:val="ANoidungcandeugxdvn"/>
    <w:rsid w:val="004916DD"/>
    <w:rPr>
      <w:rFonts w:ascii="Times New Roman" w:eastAsia="Times New Roman" w:hAnsi="Times New Roman" w:cs="Times New Roman"/>
      <w:noProof/>
      <w:kern w:val="2"/>
      <w:sz w:val="28"/>
      <w:szCs w:val="26"/>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7"/>
      <w:ind w:left="1163" w:hanging="25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w:basedOn w:val="Normal"/>
    <w:link w:val="BodyTextChar"/>
    <w:uiPriority w:val="1"/>
    <w:qFormat/>
    <w:pPr>
      <w:spacing w:before="60"/>
      <w:ind w:left="338" w:firstLine="566"/>
      <w:jc w:val="both"/>
    </w:pPr>
    <w:rPr>
      <w:sz w:val="26"/>
      <w:szCs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0"/>
    <w:basedOn w:val="Normal"/>
    <w:link w:val="ListParagraphChar"/>
    <w:qFormat/>
    <w:pPr>
      <w:spacing w:before="60"/>
      <w:ind w:left="338" w:firstLine="566"/>
      <w:jc w:val="both"/>
    </w:pPr>
  </w:style>
  <w:style w:type="paragraph" w:customStyle="1" w:styleId="TableParagraph">
    <w:name w:val="Table Paragraph"/>
    <w:basedOn w:val="Normal"/>
    <w:uiPriority w:val="1"/>
    <w:qFormat/>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0 Char"/>
    <w:link w:val="ListParagraph"/>
    <w:rsid w:val="00672E67"/>
    <w:rPr>
      <w:rFonts w:ascii="Times New Roman" w:eastAsia="Times New Roman" w:hAnsi="Times New Roman" w:cs="Times New Roman"/>
      <w:lang w:val="vi"/>
    </w:rPr>
  </w:style>
  <w:style w:type="paragraph" w:styleId="BodyTextIndent">
    <w:name w:val="Body Text Indent"/>
    <w:basedOn w:val="Normal"/>
    <w:link w:val="BodyTextIndentChar"/>
    <w:uiPriority w:val="99"/>
    <w:semiHidden/>
    <w:unhideWhenUsed/>
    <w:rsid w:val="00FF2A2D"/>
    <w:pPr>
      <w:spacing w:after="120"/>
      <w:ind w:left="360"/>
    </w:pPr>
  </w:style>
  <w:style w:type="character" w:customStyle="1" w:styleId="BodyTextIndentChar">
    <w:name w:val="Body Text Indent Char"/>
    <w:basedOn w:val="DefaultParagraphFont"/>
    <w:link w:val="BodyTextIndent"/>
    <w:uiPriority w:val="99"/>
    <w:semiHidden/>
    <w:rsid w:val="00FF2A2D"/>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796E8A"/>
    <w:rPr>
      <w:rFonts w:ascii="Tahoma" w:hAnsi="Tahoma" w:cs="Tahoma"/>
      <w:sz w:val="16"/>
      <w:szCs w:val="16"/>
    </w:rPr>
  </w:style>
  <w:style w:type="character" w:customStyle="1" w:styleId="BalloonTextChar">
    <w:name w:val="Balloon Text Char"/>
    <w:basedOn w:val="DefaultParagraphFont"/>
    <w:link w:val="BalloonText"/>
    <w:uiPriority w:val="99"/>
    <w:semiHidden/>
    <w:rsid w:val="00796E8A"/>
    <w:rPr>
      <w:rFonts w:ascii="Tahoma" w:eastAsia="Times New Roman" w:hAnsi="Tahoma" w:cs="Tahoma"/>
      <w:sz w:val="16"/>
      <w:szCs w:val="16"/>
      <w:lang w:val="vi"/>
    </w:rPr>
  </w:style>
  <w:style w:type="character" w:customStyle="1" w:styleId="BodyTextChar">
    <w:name w:val="Body Text Char"/>
    <w:aliases w:val="Body Text Char Char Char Char"/>
    <w:link w:val="BodyText"/>
    <w:rsid w:val="008B54FD"/>
    <w:rPr>
      <w:rFonts w:ascii="Times New Roman" w:eastAsia="Times New Roman" w:hAnsi="Times New Roman" w:cs="Times New Roman"/>
      <w:sz w:val="26"/>
      <w:szCs w:val="26"/>
      <w:lang w:val="vi"/>
    </w:rPr>
  </w:style>
  <w:style w:type="paragraph" w:styleId="BodyText3">
    <w:name w:val="Body Text 3"/>
    <w:basedOn w:val="Normal"/>
    <w:link w:val="BodyText3Char"/>
    <w:rsid w:val="008B54FD"/>
    <w:pPr>
      <w:widowControl/>
      <w:autoSpaceDE/>
      <w:autoSpaceDN/>
      <w:spacing w:after="120"/>
    </w:pPr>
    <w:rPr>
      <w:rFonts w:ascii="VNI-Times" w:hAnsi="VNI-Times"/>
      <w:sz w:val="16"/>
      <w:szCs w:val="16"/>
      <w:lang w:val="en-US"/>
    </w:rPr>
  </w:style>
  <w:style w:type="character" w:customStyle="1" w:styleId="BodyText3Char">
    <w:name w:val="Body Text 3 Char"/>
    <w:basedOn w:val="DefaultParagraphFont"/>
    <w:link w:val="BodyText3"/>
    <w:rsid w:val="008B54FD"/>
    <w:rPr>
      <w:rFonts w:ascii="VNI-Times" w:eastAsia="Times New Roman" w:hAnsi="VNI-Times" w:cs="Times New Roman"/>
      <w:sz w:val="16"/>
      <w:szCs w:val="16"/>
    </w:rPr>
  </w:style>
  <w:style w:type="paragraph" w:customStyle="1" w:styleId="decuong">
    <w:name w:val="decuong"/>
    <w:basedOn w:val="Normal"/>
    <w:rsid w:val="008B54FD"/>
    <w:pPr>
      <w:widowControl/>
      <w:numPr>
        <w:numId w:val="13"/>
      </w:numPr>
      <w:autoSpaceDE/>
      <w:autoSpaceDN/>
    </w:pPr>
    <w:rPr>
      <w:sz w:val="24"/>
      <w:szCs w:val="20"/>
      <w:lang w:val="en-US"/>
    </w:rPr>
  </w:style>
  <w:style w:type="character" w:customStyle="1" w:styleId="fontstyle01">
    <w:name w:val="fontstyle01"/>
    <w:basedOn w:val="DefaultParagraphFont"/>
    <w:rsid w:val="00CA0ED6"/>
    <w:rPr>
      <w:rFonts w:ascii="CIDFont+F1" w:hAnsi="CIDFont+F1" w:hint="default"/>
      <w:b/>
      <w:bCs/>
      <w:i w:val="0"/>
      <w:iCs w:val="0"/>
      <w:color w:val="000000"/>
      <w:sz w:val="26"/>
      <w:szCs w:val="26"/>
    </w:rPr>
  </w:style>
  <w:style w:type="paragraph" w:styleId="Header">
    <w:name w:val="header"/>
    <w:basedOn w:val="Normal"/>
    <w:link w:val="HeaderChar"/>
    <w:uiPriority w:val="99"/>
    <w:unhideWhenUsed/>
    <w:rsid w:val="006B1EB4"/>
    <w:pPr>
      <w:widowControl/>
      <w:tabs>
        <w:tab w:val="center" w:pos="4680"/>
        <w:tab w:val="right" w:pos="9360"/>
      </w:tabs>
      <w:autoSpaceDE/>
      <w:autoSpaceDN/>
    </w:pPr>
    <w:rPr>
      <w:rFonts w:asciiTheme="minorHAnsi" w:eastAsiaTheme="minorHAnsi" w:hAnsiTheme="minorHAnsi" w:cstheme="minorBidi"/>
      <w:lang w:val="vi-VN"/>
    </w:rPr>
  </w:style>
  <w:style w:type="character" w:customStyle="1" w:styleId="HeaderChar">
    <w:name w:val="Header Char"/>
    <w:basedOn w:val="DefaultParagraphFont"/>
    <w:link w:val="Header"/>
    <w:uiPriority w:val="99"/>
    <w:rsid w:val="006B1EB4"/>
    <w:rPr>
      <w:lang w:val="vi-VN"/>
    </w:rPr>
  </w:style>
  <w:style w:type="paragraph" w:customStyle="1" w:styleId="ANoidungcandeugxdvn">
    <w:name w:val="A Noi dung can deu gxd.vn"/>
    <w:basedOn w:val="Normal"/>
    <w:link w:val="ANoidungcandeugxdvnChar"/>
    <w:qFormat/>
    <w:rsid w:val="004916DD"/>
    <w:pPr>
      <w:autoSpaceDE/>
      <w:autoSpaceDN/>
      <w:spacing w:before="60" w:after="60" w:line="288" w:lineRule="auto"/>
      <w:ind w:firstLine="567"/>
      <w:jc w:val="both"/>
    </w:pPr>
    <w:rPr>
      <w:noProof/>
      <w:kern w:val="2"/>
      <w:sz w:val="28"/>
      <w:szCs w:val="26"/>
      <w:lang w:val="fr-FR" w:eastAsia="zh-CN"/>
    </w:rPr>
  </w:style>
  <w:style w:type="character" w:customStyle="1" w:styleId="ANoidungcandeugxdvnChar">
    <w:name w:val="A Noi dung can deu gxd.vn Char"/>
    <w:link w:val="ANoidungcandeugxdvn"/>
    <w:rsid w:val="004916DD"/>
    <w:rPr>
      <w:rFonts w:ascii="Times New Roman" w:eastAsia="Times New Roman" w:hAnsi="Times New Roman" w:cs="Times New Roman"/>
      <w:noProof/>
      <w:kern w:val="2"/>
      <w:sz w:val="28"/>
      <w:szCs w:val="26"/>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77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803</TotalTime>
  <Pages>15</Pages>
  <Words>4328</Words>
  <Characters>24672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Oanh</dc:creator>
  <cp:lastModifiedBy>Admin</cp:lastModifiedBy>
  <cp:revision>70</cp:revision>
  <cp:lastPrinted>2025-09-12T02:49:00Z</cp:lastPrinted>
  <dcterms:created xsi:type="dcterms:W3CDTF">2025-01-16T04:38:00Z</dcterms:created>
  <dcterms:modified xsi:type="dcterms:W3CDTF">2025-11-12T07:21:00Z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2024-12-14T00:00:00Z</vt:filetime>
  </property>
  <property fmtid="{D5CDD505-2E9C-101B-9397-08002B2CF9AE}" pid="3" name="Creator">
    <vt:lpwstr>Microsoft® Word 2016</vt:lpwstr>
  </property>
  <property fmtid="{D5CDD505-2E9C-101B-9397-08002B2CF9AE}" pid="4" name="LastSaved">
    <vt:filetime>2025-01-16T00:00:00Z</vt:filetime>
  </property>
  <property fmtid="{D5CDD505-2E9C-101B-9397-08002B2CF9AE}" pid="5" name="Producer">
    <vt:lpwstr>Microsoft® Word 2016</vt:lpwstr>
  </property>
</Properties>
</file>