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631F4" w14:textId="77777777" w:rsidR="00797861" w:rsidRPr="00C32D23" w:rsidRDefault="00797861" w:rsidP="00797861">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14:paraId="1C27377B" w14:textId="77777777" w:rsidR="00797861" w:rsidRPr="00C32D23" w:rsidRDefault="00797861" w:rsidP="00797861">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14:paraId="27883B5B" w14:textId="77777777" w:rsidR="00797861" w:rsidRPr="00C32D23" w:rsidRDefault="00797861" w:rsidP="00797861">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6"/>
        <w:gridCol w:w="8174"/>
      </w:tblGrid>
      <w:tr w:rsidR="00797861" w:rsidRPr="00C32D23" w14:paraId="188B171E" w14:textId="77777777" w:rsidTr="0097663F">
        <w:tblPrEx>
          <w:tblCellMar>
            <w:top w:w="0" w:type="dxa"/>
            <w:left w:w="0" w:type="dxa"/>
            <w:bottom w:w="0" w:type="dxa"/>
            <w:right w:w="0" w:type="dxa"/>
          </w:tblCellMar>
        </w:tblPrEx>
        <w:tc>
          <w:tcPr>
            <w:tcW w:w="905" w:type="pct"/>
          </w:tcPr>
          <w:p w14:paraId="3059EB73"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14:paraId="04AA6902"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Chủ đầu tư là:</w:t>
            </w:r>
            <w:r>
              <w:t xml:space="preserve"> </w:t>
            </w:r>
            <w:r w:rsidRPr="00F430A2">
              <w:rPr>
                <w:rFonts w:eastAsia="Times New Roman"/>
                <w:bCs/>
                <w:sz w:val="28"/>
                <w:szCs w:val="28"/>
              </w:rPr>
              <w:t>Trung tâm Kiểm soát bệnh tật</w:t>
            </w:r>
            <w:r>
              <w:rPr>
                <w:rFonts w:eastAsia="Times New Roman"/>
                <w:bCs/>
                <w:sz w:val="28"/>
                <w:szCs w:val="28"/>
              </w:rPr>
              <w:t xml:space="preserve"> </w:t>
            </w:r>
            <w:r w:rsidRPr="00C32D23">
              <w:rPr>
                <w:rFonts w:eastAsia="Times New Roman"/>
                <w:bCs/>
                <w:i/>
                <w:sz w:val="28"/>
                <w:szCs w:val="28"/>
              </w:rPr>
              <w:t>.</w:t>
            </w:r>
          </w:p>
        </w:tc>
      </w:tr>
      <w:tr w:rsidR="00797861" w:rsidRPr="00C32D23" w14:paraId="33C6AF7F" w14:textId="77777777" w:rsidTr="0097663F">
        <w:tblPrEx>
          <w:tblCellMar>
            <w:top w:w="0" w:type="dxa"/>
            <w:left w:w="0" w:type="dxa"/>
            <w:bottom w:w="0" w:type="dxa"/>
            <w:right w:w="0" w:type="dxa"/>
          </w:tblCellMar>
        </w:tblPrEx>
        <w:tc>
          <w:tcPr>
            <w:tcW w:w="905" w:type="pct"/>
          </w:tcPr>
          <w:p w14:paraId="2B02A5E1"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14:paraId="1FA26342"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Nhà thầu:</w:t>
            </w:r>
            <w:r>
              <w:rPr>
                <w:rFonts w:eastAsia="Times New Roman"/>
                <w:bCs/>
                <w:sz w:val="28"/>
                <w:szCs w:val="28"/>
              </w:rPr>
              <w:t xml:space="preserve"> Theo quyết định phê duyệt Kết quả LCNT</w:t>
            </w:r>
          </w:p>
        </w:tc>
      </w:tr>
      <w:tr w:rsidR="00797861" w:rsidRPr="00C32D23" w14:paraId="06F84132" w14:textId="77777777" w:rsidTr="0097663F">
        <w:tblPrEx>
          <w:tblCellMar>
            <w:top w:w="0" w:type="dxa"/>
            <w:left w:w="0" w:type="dxa"/>
            <w:bottom w:w="0" w:type="dxa"/>
            <w:right w:w="0" w:type="dxa"/>
          </w:tblCellMar>
        </w:tblPrEx>
        <w:tc>
          <w:tcPr>
            <w:tcW w:w="905" w:type="pct"/>
          </w:tcPr>
          <w:p w14:paraId="684770C7"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14:paraId="17BE73BD" w14:textId="77777777" w:rsidR="00797861" w:rsidRPr="00F430A2"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Địa điểm Dự án/ Điểm giao hàng cuối cùng là: </w:t>
            </w:r>
            <w:r>
              <w:rPr>
                <w:rFonts w:eastAsia="Times New Roman"/>
                <w:bCs/>
                <w:sz w:val="28"/>
                <w:szCs w:val="28"/>
              </w:rPr>
              <w:t xml:space="preserve">Kho thuốc, Khoa Dược – VTYT, </w:t>
            </w:r>
            <w:r w:rsidRPr="00F430A2">
              <w:rPr>
                <w:rFonts w:eastAsia="Times New Roman"/>
                <w:bCs/>
                <w:sz w:val="28"/>
                <w:szCs w:val="28"/>
              </w:rPr>
              <w:t>Trung tâm Kiểm soát bệnh tật</w:t>
            </w:r>
            <w:r>
              <w:rPr>
                <w:rFonts w:eastAsia="Times New Roman"/>
                <w:bCs/>
                <w:sz w:val="28"/>
                <w:szCs w:val="28"/>
              </w:rPr>
              <w:t xml:space="preserve"> (</w:t>
            </w:r>
            <w:r w:rsidRPr="00B51D7D">
              <w:rPr>
                <w:rFonts w:eastAsia="Times New Roman"/>
                <w:bCs/>
                <w:i/>
                <w:iCs/>
                <w:sz w:val="28"/>
                <w:szCs w:val="28"/>
              </w:rPr>
              <w:t>Cơ sở 1 và Cơ sở 2</w:t>
            </w:r>
            <w:r>
              <w:rPr>
                <w:rFonts w:eastAsia="Times New Roman"/>
                <w:bCs/>
                <w:sz w:val="28"/>
                <w:szCs w:val="28"/>
              </w:rPr>
              <w:t>)</w:t>
            </w:r>
            <w:r w:rsidRPr="00F430A2">
              <w:rPr>
                <w:rFonts w:eastAsia="Times New Roman"/>
                <w:bCs/>
                <w:sz w:val="28"/>
                <w:szCs w:val="28"/>
              </w:rPr>
              <w:t xml:space="preserve">. </w:t>
            </w:r>
          </w:p>
          <w:p w14:paraId="006ACD4A" w14:textId="77777777" w:rsidR="00797861" w:rsidRDefault="00797861" w:rsidP="0097663F">
            <w:pPr>
              <w:widowControl w:val="0"/>
              <w:autoSpaceDE w:val="0"/>
              <w:autoSpaceDN w:val="0"/>
              <w:adjustRightInd w:val="0"/>
              <w:spacing w:before="120"/>
              <w:ind w:left="142" w:right="187"/>
              <w:jc w:val="both"/>
              <w:rPr>
                <w:rFonts w:eastAsia="Times New Roman"/>
                <w:bCs/>
                <w:sz w:val="28"/>
                <w:szCs w:val="28"/>
              </w:rPr>
            </w:pPr>
            <w:r w:rsidRPr="00F430A2">
              <w:rPr>
                <w:rFonts w:eastAsia="Times New Roman"/>
                <w:bCs/>
                <w:sz w:val="28"/>
                <w:szCs w:val="28"/>
              </w:rPr>
              <w:t xml:space="preserve">- </w:t>
            </w:r>
            <w:r>
              <w:rPr>
                <w:rFonts w:eastAsia="Times New Roman"/>
                <w:bCs/>
                <w:sz w:val="28"/>
                <w:szCs w:val="28"/>
              </w:rPr>
              <w:t>Cụ thể</w:t>
            </w:r>
            <w:r w:rsidRPr="00F430A2">
              <w:rPr>
                <w:rFonts w:eastAsia="Times New Roman"/>
                <w:bCs/>
                <w:sz w:val="28"/>
                <w:szCs w:val="28"/>
              </w:rPr>
              <w:t xml:space="preserve">: </w:t>
            </w:r>
          </w:p>
          <w:p w14:paraId="1C524921" w14:textId="77777777" w:rsidR="00797861" w:rsidRPr="00B51D7D" w:rsidRDefault="00797861" w:rsidP="0097663F">
            <w:pPr>
              <w:widowControl w:val="0"/>
              <w:autoSpaceDE w:val="0"/>
              <w:autoSpaceDN w:val="0"/>
              <w:adjustRightInd w:val="0"/>
              <w:spacing w:before="120"/>
              <w:ind w:left="142" w:right="187"/>
              <w:jc w:val="both"/>
              <w:rPr>
                <w:rFonts w:eastAsia="Times New Roman"/>
                <w:bCs/>
                <w:color w:val="FF0000"/>
                <w:sz w:val="28"/>
                <w:szCs w:val="28"/>
              </w:rPr>
            </w:pPr>
            <w:r>
              <w:rPr>
                <w:rFonts w:eastAsia="Times New Roman"/>
                <w:bCs/>
                <w:color w:val="FF0000"/>
                <w:sz w:val="28"/>
                <w:szCs w:val="28"/>
              </w:rPr>
              <w:t xml:space="preserve">  </w:t>
            </w:r>
            <w:r w:rsidRPr="00B51D7D">
              <w:rPr>
                <w:rFonts w:eastAsia="Times New Roman"/>
                <w:bCs/>
                <w:color w:val="FF0000"/>
                <w:sz w:val="28"/>
                <w:szCs w:val="28"/>
              </w:rPr>
              <w:t xml:space="preserve">+ Cơ sở 1: </w:t>
            </w:r>
            <w:r w:rsidRPr="00895293">
              <w:rPr>
                <w:rFonts w:eastAsia="Times New Roman"/>
                <w:bCs/>
                <w:color w:val="FF0000"/>
                <w:sz w:val="28"/>
                <w:szCs w:val="28"/>
              </w:rPr>
              <w:t>Kho thuốc ARV – Phòng khám điều trị HIV/AIDS thuộc Trung tâm Kiểm soát bệnh tật. Địa chỉ: Số 720 Đinh Bộ Lĩnh, Phường Mỹ Tho, tỉnh Đồng Tháp.</w:t>
            </w:r>
          </w:p>
          <w:p w14:paraId="1BCC4824"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Pr>
                <w:rFonts w:eastAsia="Times New Roman"/>
                <w:bCs/>
                <w:sz w:val="28"/>
                <w:szCs w:val="28"/>
              </w:rPr>
              <w:t xml:space="preserve">  + Cơ sở 2: Kho thuốc – Địa chỉ: </w:t>
            </w:r>
            <w:r w:rsidRPr="00F430A2">
              <w:rPr>
                <w:rFonts w:eastAsia="Times New Roman"/>
                <w:bCs/>
                <w:sz w:val="28"/>
                <w:szCs w:val="28"/>
              </w:rPr>
              <w:t>Số 394 Lê Đại Hành, phường Mỹ Trà, tỉnh Đồng Tháp.</w:t>
            </w:r>
            <w:r w:rsidRPr="00C32D23">
              <w:rPr>
                <w:rFonts w:eastAsia="Times New Roman"/>
                <w:bCs/>
                <w:i/>
                <w:sz w:val="28"/>
                <w:szCs w:val="28"/>
              </w:rPr>
              <w:t>.</w:t>
            </w:r>
          </w:p>
        </w:tc>
      </w:tr>
      <w:tr w:rsidR="00797861" w:rsidRPr="00C32D23" w14:paraId="426397F8" w14:textId="77777777" w:rsidTr="0097663F">
        <w:tblPrEx>
          <w:tblCellMar>
            <w:top w:w="0" w:type="dxa"/>
            <w:left w:w="0" w:type="dxa"/>
            <w:bottom w:w="0" w:type="dxa"/>
            <w:right w:w="0" w:type="dxa"/>
          </w:tblCellMar>
        </w:tblPrEx>
        <w:tc>
          <w:tcPr>
            <w:tcW w:w="905" w:type="pct"/>
          </w:tcPr>
          <w:p w14:paraId="7CE9C828"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14:paraId="2FB09670" w14:textId="77777777" w:rsidR="00797861"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Các tài liệu sau đây cũng là một phần của Hợp đồng: </w:t>
            </w:r>
          </w:p>
          <w:p w14:paraId="24881823"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1. Văn bản hợp đồng (kèm theo Phạm vi cung cấp và bảng giá cùng các Phụ lục khác); </w:t>
            </w:r>
          </w:p>
          <w:p w14:paraId="1412BB34"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2. Biên bản thương thảo, hoàn thiện hợp đồng; </w:t>
            </w:r>
          </w:p>
          <w:p w14:paraId="2DA46E1E"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3. Quyết định phê duyệt kết quả lựa chọn nhà thầu; </w:t>
            </w:r>
          </w:p>
          <w:p w14:paraId="18213F88"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4. E-ĐKCT của hợp đồng; </w:t>
            </w:r>
          </w:p>
          <w:p w14:paraId="4E8EF496"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5. E-ĐKC của hợp đồng; </w:t>
            </w:r>
          </w:p>
          <w:p w14:paraId="5D49F076"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6. E-HSDT và các văn bản làm rõ E-HSDT của nhà thầu trúng thầu (nếu có); </w:t>
            </w:r>
          </w:p>
          <w:p w14:paraId="789AD420"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 xml:space="preserve">7. E-HSMT và các tài liệu sửa đổi E-HSMT (nếu có); </w:t>
            </w:r>
          </w:p>
          <w:p w14:paraId="66C8DA17"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8. Các tài liệu kèm theo khác (nếu có).</w:t>
            </w:r>
          </w:p>
        </w:tc>
      </w:tr>
      <w:tr w:rsidR="00797861" w:rsidRPr="00C32D23" w14:paraId="26778855" w14:textId="77777777" w:rsidTr="0097663F">
        <w:tblPrEx>
          <w:tblCellMar>
            <w:top w:w="0" w:type="dxa"/>
            <w:left w:w="0" w:type="dxa"/>
            <w:bottom w:w="0" w:type="dxa"/>
            <w:right w:w="0" w:type="dxa"/>
          </w:tblCellMar>
        </w:tblPrEx>
        <w:tc>
          <w:tcPr>
            <w:tcW w:w="905" w:type="pct"/>
          </w:tcPr>
          <w:p w14:paraId="01C9E95A"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14:paraId="3A09D685"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sidRPr="00C32D23">
              <w:rPr>
                <w:rFonts w:eastAsia="Times New Roman"/>
                <w:bCs/>
                <w:i/>
                <w:sz w:val="28"/>
                <w:szCs w:val="28"/>
              </w:rPr>
              <w:t xml:space="preserve">có thể </w:t>
            </w:r>
            <w:r w:rsidRPr="00C32D23">
              <w:rPr>
                <w:rFonts w:eastAsia="Times New Roman"/>
                <w:bCs/>
                <w:sz w:val="28"/>
                <w:szCs w:val="28"/>
              </w:rPr>
              <w:t>ủy quyền các nghĩa vụ và trách nhiệm của mình cho người khác.</w:t>
            </w:r>
          </w:p>
        </w:tc>
      </w:tr>
      <w:tr w:rsidR="00797861" w:rsidRPr="00C32D23" w14:paraId="7AD34C9D" w14:textId="77777777" w:rsidTr="0097663F">
        <w:tblPrEx>
          <w:tblCellMar>
            <w:top w:w="0" w:type="dxa"/>
            <w:left w:w="0" w:type="dxa"/>
            <w:bottom w:w="0" w:type="dxa"/>
            <w:right w:w="0" w:type="dxa"/>
          </w:tblCellMar>
        </w:tblPrEx>
        <w:tc>
          <w:tcPr>
            <w:tcW w:w="905" w:type="pct"/>
          </w:tcPr>
          <w:p w14:paraId="52B5F174"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14:paraId="28FCE168"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14:paraId="08602CB3"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Người nhận: Khoa Dược - VTYT - Trung tâm Kiểm soát bệnh tật.</w:t>
            </w:r>
          </w:p>
          <w:p w14:paraId="6C9F814D"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Địa chỉ: Số 394 Lê Đại Hành, phường Mỹ Trà, tỉnh Đồng Tháp</w:t>
            </w:r>
          </w:p>
          <w:p w14:paraId="3E30629B" w14:textId="77777777" w:rsidR="00797861" w:rsidRPr="00B51D7D"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Điện thoại: 0277 3.852.756.</w:t>
            </w:r>
          </w:p>
          <w:p w14:paraId="6143A30E"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B51D7D">
              <w:rPr>
                <w:rFonts w:eastAsia="Times New Roman"/>
                <w:bCs/>
                <w:sz w:val="28"/>
                <w:szCs w:val="28"/>
              </w:rPr>
              <w:t>Địa chỉ email: tothaucdcdt@gmail.com</w:t>
            </w:r>
          </w:p>
        </w:tc>
      </w:tr>
      <w:tr w:rsidR="00797861" w:rsidRPr="00C32D23" w14:paraId="01CC0F47" w14:textId="77777777" w:rsidTr="0097663F">
        <w:tblPrEx>
          <w:tblCellMar>
            <w:top w:w="0" w:type="dxa"/>
            <w:left w:w="0" w:type="dxa"/>
            <w:bottom w:w="0" w:type="dxa"/>
            <w:right w:w="0" w:type="dxa"/>
          </w:tblCellMar>
        </w:tblPrEx>
        <w:tc>
          <w:tcPr>
            <w:tcW w:w="905" w:type="pct"/>
          </w:tcPr>
          <w:p w14:paraId="172F1EE5"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14:paraId="05C0F469"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Pr="00C32D23">
              <w:rPr>
                <w:rFonts w:eastAsia="Times New Roman"/>
                <w:bCs/>
                <w:i/>
                <w:sz w:val="28"/>
                <w:szCs w:val="28"/>
              </w:rPr>
              <w:t xml:space="preserve">Nhà thầu cung cấp một bảo </w:t>
            </w:r>
            <w:r w:rsidRPr="00C32D23">
              <w:rPr>
                <w:rFonts w:eastAsia="Times New Roman"/>
                <w:bCs/>
                <w:i/>
                <w:sz w:val="28"/>
                <w:szCs w:val="28"/>
              </w:rPr>
              <w:lastRenderedPageBreak/>
              <w:t>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C32D23">
              <w:rPr>
                <w:rFonts w:eastAsia="Times New Roman"/>
                <w:bCs/>
                <w:sz w:val="28"/>
                <w:szCs w:val="28"/>
              </w:rPr>
              <w:t>.</w:t>
            </w:r>
          </w:p>
          <w:p w14:paraId="566D22FB"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Style w:val="Bodytext17"/>
                <w:b w:val="0"/>
                <w:bCs w:val="0"/>
              </w:rPr>
              <w:t xml:space="preserve">- Đối với lựa chọn nhà thầu tập trung, </w:t>
            </w:r>
            <w:r w:rsidRPr="00C32D23">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14:paraId="33E3D1EC" w14:textId="77777777" w:rsidR="00797861"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Giá trị bảo đảm thực hiện hợp đồng: </w:t>
            </w:r>
            <w:r w:rsidRPr="001A238D">
              <w:rPr>
                <w:rFonts w:eastAsia="Times New Roman"/>
                <w:bCs/>
                <w:color w:val="FF0000"/>
                <w:sz w:val="28"/>
                <w:szCs w:val="28"/>
              </w:rPr>
              <w:t>3 %</w:t>
            </w:r>
            <w:r w:rsidRPr="00C32D23">
              <w:rPr>
                <w:rFonts w:eastAsia="Times New Roman"/>
                <w:bCs/>
                <w:sz w:val="28"/>
                <w:szCs w:val="28"/>
              </w:rPr>
              <w:t xml:space="preserve"> Giá hợp đồng. </w:t>
            </w:r>
          </w:p>
          <w:p w14:paraId="45F9234D"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Hiệu lực của bảo đảm thực hiện hợp đồng: </w:t>
            </w:r>
            <w:r w:rsidRPr="001A238D">
              <w:rPr>
                <w:rFonts w:eastAsia="Times New Roman"/>
                <w:bCs/>
                <w:sz w:val="28"/>
                <w:szCs w:val="28"/>
              </w:rPr>
              <w:t>Bảo đảm thực hiện hợp đồng phải có hiệu lực cho đến khi toàn bộ thuốc được bàn giao, hai bên ký biên bản nghiệm thu.</w:t>
            </w:r>
          </w:p>
        </w:tc>
      </w:tr>
      <w:tr w:rsidR="00797861" w:rsidRPr="00C32D23" w14:paraId="31A4196E" w14:textId="77777777" w:rsidTr="0097663F">
        <w:tblPrEx>
          <w:tblCellMar>
            <w:top w:w="0" w:type="dxa"/>
            <w:left w:w="0" w:type="dxa"/>
            <w:bottom w:w="0" w:type="dxa"/>
            <w:right w:w="0" w:type="dxa"/>
          </w:tblCellMar>
        </w:tblPrEx>
        <w:tc>
          <w:tcPr>
            <w:tcW w:w="905" w:type="pct"/>
          </w:tcPr>
          <w:p w14:paraId="0C72C327"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lastRenderedPageBreak/>
              <w:t>ĐKC 6.2</w:t>
            </w:r>
          </w:p>
        </w:tc>
        <w:tc>
          <w:tcPr>
            <w:tcW w:w="4095" w:type="pct"/>
          </w:tcPr>
          <w:p w14:paraId="29B57707"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Pr="001A238D">
              <w:rPr>
                <w:rFonts w:eastAsia="Times New Roman"/>
                <w:bCs/>
                <w:sz w:val="28"/>
                <w:szCs w:val="28"/>
              </w:rPr>
              <w:t>07 ngày làm việc, sau khi Nhà thầu hoàn thành các nghĩa vụ hợp đồng</w:t>
            </w:r>
            <w:r>
              <w:rPr>
                <w:rFonts w:eastAsia="Times New Roman"/>
                <w:bCs/>
                <w:sz w:val="28"/>
                <w:szCs w:val="28"/>
              </w:rPr>
              <w:t xml:space="preserve"> (Theo biên bản nghiệm thu và thanh lý hợp đồng)</w:t>
            </w:r>
            <w:r w:rsidRPr="001A238D">
              <w:rPr>
                <w:rFonts w:eastAsia="Times New Roman"/>
                <w:bCs/>
                <w:sz w:val="28"/>
                <w:szCs w:val="28"/>
              </w:rPr>
              <w:t>.</w:t>
            </w:r>
          </w:p>
        </w:tc>
      </w:tr>
      <w:tr w:rsidR="00797861" w:rsidRPr="00C32D23" w14:paraId="04028046" w14:textId="77777777" w:rsidTr="0097663F">
        <w:tblPrEx>
          <w:tblCellMar>
            <w:top w:w="0" w:type="dxa"/>
            <w:left w:w="0" w:type="dxa"/>
            <w:bottom w:w="0" w:type="dxa"/>
            <w:right w:w="0" w:type="dxa"/>
          </w:tblCellMar>
        </w:tblPrEx>
        <w:tc>
          <w:tcPr>
            <w:tcW w:w="905" w:type="pct"/>
          </w:tcPr>
          <w:p w14:paraId="7F707001"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14:paraId="1785D329"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Danh sách nhà thầu phụ: </w:t>
            </w:r>
            <w:r w:rsidRPr="00775334">
              <w:rPr>
                <w:iCs/>
                <w:sz w:val="26"/>
                <w:szCs w:val="26"/>
              </w:rPr>
              <w:t>Không áp dụng</w:t>
            </w:r>
            <w:r>
              <w:rPr>
                <w:iCs/>
                <w:sz w:val="26"/>
                <w:szCs w:val="26"/>
              </w:rPr>
              <w:t>.</w:t>
            </w:r>
          </w:p>
        </w:tc>
      </w:tr>
      <w:tr w:rsidR="00797861" w:rsidRPr="00C32D23" w14:paraId="749CB2F6" w14:textId="77777777" w:rsidTr="0097663F">
        <w:tblPrEx>
          <w:tblCellMar>
            <w:top w:w="0" w:type="dxa"/>
            <w:left w:w="0" w:type="dxa"/>
            <w:bottom w:w="0" w:type="dxa"/>
            <w:right w:w="0" w:type="dxa"/>
          </w:tblCellMar>
        </w:tblPrEx>
        <w:tc>
          <w:tcPr>
            <w:tcW w:w="905" w:type="pct"/>
          </w:tcPr>
          <w:p w14:paraId="6EFFAFA1" w14:textId="77777777" w:rsidR="00797861" w:rsidRPr="00C32D23" w:rsidRDefault="00797861" w:rsidP="0097663F">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14:paraId="6201A826" w14:textId="77777777" w:rsidR="00797861" w:rsidRPr="00C32D23" w:rsidRDefault="00797861" w:rsidP="0097663F">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Nêu các yêu cầu cần thiết khác về nhà thầu phụ</w:t>
            </w:r>
            <w:r>
              <w:rPr>
                <w:rFonts w:eastAsia="Times New Roman"/>
                <w:bCs/>
                <w:sz w:val="28"/>
                <w:szCs w:val="28"/>
              </w:rPr>
              <w:t>: Không yêu cầu.</w:t>
            </w:r>
          </w:p>
        </w:tc>
      </w:tr>
      <w:tr w:rsidR="00797861" w:rsidRPr="00C32D23" w14:paraId="654FE3CB" w14:textId="77777777" w:rsidTr="0097663F">
        <w:tblPrEx>
          <w:tblCellMar>
            <w:top w:w="0" w:type="dxa"/>
            <w:left w:w="0" w:type="dxa"/>
            <w:bottom w:w="0" w:type="dxa"/>
            <w:right w:w="0" w:type="dxa"/>
          </w:tblCellMar>
        </w:tblPrEx>
        <w:tc>
          <w:tcPr>
            <w:tcW w:w="905" w:type="pct"/>
          </w:tcPr>
          <w:p w14:paraId="3A8A7C8E"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14:paraId="6DD930B8"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Thời gian để tiến hành hòa giải</w:t>
            </w:r>
            <w:r>
              <w:rPr>
                <w:rFonts w:eastAsia="Times New Roman"/>
                <w:sz w:val="28"/>
                <w:szCs w:val="28"/>
              </w:rPr>
              <w:t xml:space="preserve">: </w:t>
            </w:r>
            <w:r w:rsidRPr="009B6DE5">
              <w:rPr>
                <w:sz w:val="26"/>
                <w:szCs w:val="26"/>
              </w:rPr>
              <w:t>30 ngày</w:t>
            </w:r>
          </w:p>
          <w:p w14:paraId="402EFA94"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Giải quyết tranh chấp</w:t>
            </w:r>
            <w:r>
              <w:rPr>
                <w:rFonts w:eastAsia="Times New Roman"/>
                <w:sz w:val="28"/>
                <w:szCs w:val="28"/>
              </w:rPr>
              <w:t>:</w:t>
            </w:r>
            <w:r>
              <w:t xml:space="preserve"> </w:t>
            </w:r>
            <w:r w:rsidRPr="00564B15">
              <w:rPr>
                <w:rFonts w:eastAsia="Times New Roman"/>
                <w:sz w:val="28"/>
                <w:szCs w:val="28"/>
              </w:rPr>
              <w:t>Nếu tranh chấp không thể giải quyết bằng thương lượng, hòa giải trong thời gian 30 ngày kể từ ngày phát sinh tranh chấp, thì một trong hai bên có thể yêu cầu đưa việc tranh chấp ra Tòa án Kinh tế tỉnh Đồng Tháp giải quyết, chi phí giải quyết do bên thua kiện chi trả.</w:t>
            </w:r>
            <w:r w:rsidRPr="00C32D23">
              <w:rPr>
                <w:rFonts w:eastAsia="Times New Roman"/>
                <w:i/>
                <w:iCs/>
                <w:sz w:val="28"/>
                <w:szCs w:val="28"/>
              </w:rPr>
              <w:t>.</w:t>
            </w:r>
          </w:p>
        </w:tc>
      </w:tr>
      <w:tr w:rsidR="00797861" w:rsidRPr="00C32D23" w14:paraId="04C3C8C8" w14:textId="77777777" w:rsidTr="0097663F">
        <w:tblPrEx>
          <w:tblCellMar>
            <w:top w:w="0" w:type="dxa"/>
            <w:left w:w="0" w:type="dxa"/>
            <w:bottom w:w="0" w:type="dxa"/>
            <w:right w:w="0" w:type="dxa"/>
          </w:tblCellMar>
        </w:tblPrEx>
        <w:tc>
          <w:tcPr>
            <w:tcW w:w="905" w:type="pct"/>
          </w:tcPr>
          <w:p w14:paraId="44E2CF64"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10</w:t>
            </w:r>
          </w:p>
        </w:tc>
        <w:tc>
          <w:tcPr>
            <w:tcW w:w="4095" w:type="pct"/>
          </w:tcPr>
          <w:p w14:paraId="4C3B17B4"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phải cung cấp các thông tin và chứng từ sau đây về việc vận chuyển thuốc :</w:t>
            </w:r>
            <w:r>
              <w:rPr>
                <w:rFonts w:eastAsia="Times New Roman"/>
                <w:sz w:val="28"/>
                <w:szCs w:val="28"/>
              </w:rPr>
              <w:t xml:space="preserve"> </w:t>
            </w:r>
            <w:r w:rsidRPr="00EF2E19">
              <w:rPr>
                <w:rFonts w:eastAsia="Times New Roman"/>
                <w:sz w:val="28"/>
                <w:szCs w:val="28"/>
              </w:rPr>
              <w:t>Phiếu kiểm nghiệm đạt chất lượng cho từng lô hàng, Hoá đơn, Biên bản nghiệm thu hàng hoá, Mẫu 8a và các giấy tờ khác theo quy định hiện hành.</w:t>
            </w:r>
          </w:p>
          <w:p w14:paraId="12092F35"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0564BD6E"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797861" w:rsidRPr="00C32D23" w14:paraId="621A7B68" w14:textId="77777777" w:rsidTr="0097663F">
        <w:tblPrEx>
          <w:tblCellMar>
            <w:top w:w="0" w:type="dxa"/>
            <w:left w:w="0" w:type="dxa"/>
            <w:bottom w:w="0" w:type="dxa"/>
            <w:right w:w="0" w:type="dxa"/>
          </w:tblCellMar>
        </w:tblPrEx>
        <w:tc>
          <w:tcPr>
            <w:tcW w:w="905" w:type="pct"/>
          </w:tcPr>
          <w:p w14:paraId="65FA4D63"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12</w:t>
            </w:r>
          </w:p>
        </w:tc>
        <w:tc>
          <w:tcPr>
            <w:tcW w:w="4095" w:type="pct"/>
          </w:tcPr>
          <w:p w14:paraId="4E77B9AA"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Loại hợp đồng:</w:t>
            </w:r>
            <w:r>
              <w:rPr>
                <w:rFonts w:eastAsia="Times New Roman"/>
                <w:bCs/>
                <w:i/>
                <w:iCs/>
                <w:sz w:val="28"/>
                <w:szCs w:val="28"/>
              </w:rPr>
              <w:t xml:space="preserve"> trọn gói</w:t>
            </w:r>
          </w:p>
        </w:tc>
      </w:tr>
      <w:tr w:rsidR="00797861" w:rsidRPr="00C32D23" w14:paraId="790D4AE6" w14:textId="77777777" w:rsidTr="0097663F">
        <w:tblPrEx>
          <w:tblCellMar>
            <w:top w:w="0" w:type="dxa"/>
            <w:left w:w="0" w:type="dxa"/>
            <w:bottom w:w="0" w:type="dxa"/>
            <w:right w:w="0" w:type="dxa"/>
          </w:tblCellMar>
        </w:tblPrEx>
        <w:tc>
          <w:tcPr>
            <w:tcW w:w="905" w:type="pct"/>
          </w:tcPr>
          <w:p w14:paraId="2CFD3E04"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13.1</w:t>
            </w:r>
          </w:p>
        </w:tc>
        <w:tc>
          <w:tcPr>
            <w:tcW w:w="4095" w:type="pct"/>
          </w:tcPr>
          <w:p w14:paraId="0A40F540"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i/>
                <w:iCs/>
                <w:sz w:val="28"/>
                <w:szCs w:val="28"/>
              </w:rPr>
              <w:t xml:space="preserve"> theo giá trị nêu trong Thư chấp thuận E- HSDT và trao hợp đồng</w:t>
            </w:r>
            <w:r w:rsidRPr="00C32D23">
              <w:rPr>
                <w:rFonts w:eastAsia="Times New Roman"/>
                <w:sz w:val="28"/>
                <w:szCs w:val="28"/>
              </w:rPr>
              <w:t>.</w:t>
            </w:r>
          </w:p>
        </w:tc>
      </w:tr>
      <w:tr w:rsidR="00797861" w:rsidRPr="00C32D23" w14:paraId="14A273E0" w14:textId="77777777" w:rsidTr="0097663F">
        <w:tblPrEx>
          <w:tblCellMar>
            <w:top w:w="0" w:type="dxa"/>
            <w:left w:w="0" w:type="dxa"/>
            <w:bottom w:w="0" w:type="dxa"/>
            <w:right w:w="0" w:type="dxa"/>
          </w:tblCellMar>
        </w:tblPrEx>
        <w:tc>
          <w:tcPr>
            <w:tcW w:w="905" w:type="pct"/>
          </w:tcPr>
          <w:p w14:paraId="0DFF51AB"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14:paraId="16ECC731"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Điều chỉnh thuế:</w:t>
            </w:r>
            <w:r>
              <w:rPr>
                <w:rFonts w:eastAsia="Times New Roman"/>
                <w:i/>
                <w:iCs/>
                <w:sz w:val="28"/>
                <w:szCs w:val="28"/>
              </w:rPr>
              <w:t xml:space="preserve"> </w:t>
            </w:r>
            <w:r w:rsidRPr="003E29DD">
              <w:rPr>
                <w:rFonts w:eastAsia="Times New Roman"/>
                <w:i/>
                <w:iCs/>
                <w:sz w:val="28"/>
                <w:szCs w:val="28"/>
              </w:rPr>
              <w:t>không được phép áp dụng điều chỉnh thuế</w:t>
            </w:r>
          </w:p>
        </w:tc>
      </w:tr>
      <w:tr w:rsidR="00797861" w:rsidRPr="00C32D23" w14:paraId="18052315" w14:textId="77777777" w:rsidTr="0097663F">
        <w:tblPrEx>
          <w:tblCellMar>
            <w:top w:w="0" w:type="dxa"/>
            <w:left w:w="0" w:type="dxa"/>
            <w:bottom w:w="0" w:type="dxa"/>
            <w:right w:w="0" w:type="dxa"/>
          </w:tblCellMar>
        </w:tblPrEx>
        <w:tc>
          <w:tcPr>
            <w:tcW w:w="905" w:type="pct"/>
          </w:tcPr>
          <w:p w14:paraId="37442062"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095" w:type="pct"/>
          </w:tcPr>
          <w:p w14:paraId="4B9B186E"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Phương thức thanh toán:</w:t>
            </w:r>
            <w:r>
              <w:rPr>
                <w:rFonts w:eastAsia="Times New Roman"/>
                <w:sz w:val="28"/>
                <w:szCs w:val="28"/>
              </w:rPr>
              <w:t xml:space="preserve"> </w:t>
            </w:r>
            <w:r w:rsidRPr="003E29DD">
              <w:rPr>
                <w:rFonts w:eastAsia="Times New Roman"/>
                <w:sz w:val="28"/>
                <w:szCs w:val="28"/>
              </w:rPr>
              <w:t>Bên mua sẽ căn cứ hóa đơn giá trị gia tăng mà bên bán đã xuất cho bên mua theo từng đợt hàng hóa cung ứng để thanh toán theo hình thức chuyển khoản trong vòng 30 ngày kể từ ngày nhận được Hoá đơn, Biên bản nghiệm thu hàng hoá, Mẫu 8a và các giấy tờ khác theo quy định hiện hành.</w:t>
            </w:r>
          </w:p>
        </w:tc>
      </w:tr>
      <w:tr w:rsidR="00797861" w:rsidRPr="00C32D23" w14:paraId="65AEA230" w14:textId="77777777" w:rsidTr="0097663F">
        <w:tblPrEx>
          <w:tblCellMar>
            <w:top w:w="0" w:type="dxa"/>
            <w:left w:w="0" w:type="dxa"/>
            <w:bottom w:w="0" w:type="dxa"/>
            <w:right w:w="0" w:type="dxa"/>
          </w:tblCellMar>
        </w:tblPrEx>
        <w:tc>
          <w:tcPr>
            <w:tcW w:w="905" w:type="pct"/>
          </w:tcPr>
          <w:p w14:paraId="181F9E6B"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14:paraId="100D34C8"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Đóng gói thuốc:</w:t>
            </w:r>
            <w:r>
              <w:rPr>
                <w:rFonts w:eastAsia="Times New Roman"/>
                <w:sz w:val="28"/>
                <w:szCs w:val="28"/>
              </w:rPr>
              <w:t xml:space="preserve"> </w:t>
            </w:r>
            <w:r w:rsidRPr="003E29DD">
              <w:rPr>
                <w:rFonts w:eastAsia="Times New Roman"/>
                <w:sz w:val="28"/>
                <w:szCs w:val="28"/>
              </w:rPr>
              <w:t>Khi thuốc được giao đến Kho của Bên mời thầu phải đảm bảo còn nguyên đai, nguyên kiện</w:t>
            </w:r>
            <w:r>
              <w:rPr>
                <w:rFonts w:eastAsia="Times New Roman"/>
                <w:sz w:val="28"/>
                <w:szCs w:val="28"/>
              </w:rPr>
              <w:t xml:space="preserve">, </w:t>
            </w:r>
            <w:r w:rsidRPr="00E91394">
              <w:rPr>
                <w:rFonts w:eastAsia="Times New Roman"/>
                <w:color w:val="FF0000"/>
                <w:sz w:val="28"/>
                <w:szCs w:val="28"/>
              </w:rPr>
              <w:t>không đỗ vỡ, ẩm mốc và phải còn niêm phong, nhãn trên bao bì của thuốc dự thầu phải thể hiện rõ thông tin cơ bản (</w:t>
            </w:r>
            <w:r w:rsidRPr="00E91394">
              <w:rPr>
                <w:rFonts w:eastAsia="Times New Roman"/>
                <w:i/>
                <w:iCs/>
                <w:color w:val="FF0000"/>
                <w:sz w:val="28"/>
                <w:szCs w:val="28"/>
              </w:rPr>
              <w:t>tên thuốc, nồng độ/hàm lượng, số lô, ngày sản xuất, hạn sử dụng, điều kiện bảo quản</w:t>
            </w:r>
            <w:r w:rsidRPr="00E91394">
              <w:rPr>
                <w:rFonts w:eastAsia="Times New Roman"/>
                <w:color w:val="FF0000"/>
                <w:sz w:val="28"/>
                <w:szCs w:val="28"/>
              </w:rPr>
              <w:t>)</w:t>
            </w:r>
          </w:p>
        </w:tc>
      </w:tr>
      <w:tr w:rsidR="00797861" w:rsidRPr="00C32D23" w14:paraId="320E1D48" w14:textId="77777777" w:rsidTr="0097663F">
        <w:tblPrEx>
          <w:tblCellMar>
            <w:top w:w="0" w:type="dxa"/>
            <w:left w:w="0" w:type="dxa"/>
            <w:bottom w:w="0" w:type="dxa"/>
            <w:right w:w="0" w:type="dxa"/>
          </w:tblCellMar>
        </w:tblPrEx>
        <w:tc>
          <w:tcPr>
            <w:tcW w:w="905" w:type="pct"/>
          </w:tcPr>
          <w:p w14:paraId="7790FADA"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14:paraId="0FF48139"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bảo hiểm: </w:t>
            </w:r>
            <w:r w:rsidRPr="00FC0D91">
              <w:rPr>
                <w:rFonts w:eastAsia="Times New Roman"/>
                <w:sz w:val="28"/>
                <w:szCs w:val="28"/>
              </w:rPr>
              <w:t>Nhà thầu trúng thầu chịu trách nhiệm về việc bảo hiểm hàng hóa, đảm bảo phù hợp với quy định của pháp luật cũng như với các điều kiện thương mại được áp dụng</w:t>
            </w:r>
          </w:p>
        </w:tc>
      </w:tr>
      <w:tr w:rsidR="00797861" w:rsidRPr="00C32D23" w14:paraId="7074DFEF" w14:textId="77777777" w:rsidTr="0097663F">
        <w:tblPrEx>
          <w:tblCellMar>
            <w:top w:w="0" w:type="dxa"/>
            <w:left w:w="0" w:type="dxa"/>
            <w:bottom w:w="0" w:type="dxa"/>
            <w:right w:w="0" w:type="dxa"/>
          </w:tblCellMar>
        </w:tblPrEx>
        <w:tc>
          <w:tcPr>
            <w:tcW w:w="905" w:type="pct"/>
          </w:tcPr>
          <w:p w14:paraId="62862820"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14:paraId="4FBE2CB7" w14:textId="77777777" w:rsidR="00797861"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b/>
                <w:bCs/>
                <w:sz w:val="28"/>
                <w:szCs w:val="28"/>
              </w:rPr>
              <w:t xml:space="preserve">- </w:t>
            </w:r>
            <w:r w:rsidRPr="00C32D23">
              <w:rPr>
                <w:rFonts w:eastAsia="Times New Roman"/>
                <w:sz w:val="28"/>
                <w:szCs w:val="28"/>
              </w:rPr>
              <w:t xml:space="preserve">Yêu cầu về vận chuyển thuốc : </w:t>
            </w:r>
          </w:p>
          <w:p w14:paraId="4DC64132" w14:textId="77777777" w:rsidR="00797861" w:rsidRDefault="00797861" w:rsidP="009766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Nhà thầu chịu trách nhiệm vận chuyển thuốc đến Kho thuốc, Khoa Dược-VTYT, Trung tâm Kiểm soát bệnh tật</w:t>
            </w:r>
            <w:r>
              <w:rPr>
                <w:rFonts w:eastAsia="Times New Roman"/>
                <w:sz w:val="28"/>
                <w:szCs w:val="28"/>
              </w:rPr>
              <w:t xml:space="preserve"> (</w:t>
            </w:r>
            <w:r w:rsidRPr="005E3DF5">
              <w:rPr>
                <w:rFonts w:eastAsia="Times New Roman"/>
                <w:i/>
                <w:iCs/>
                <w:sz w:val="28"/>
                <w:szCs w:val="28"/>
              </w:rPr>
              <w:t>Cơ sở 1 và Cơ sở 2</w:t>
            </w:r>
            <w:r>
              <w:rPr>
                <w:rFonts w:eastAsia="Times New Roman"/>
                <w:sz w:val="28"/>
                <w:szCs w:val="28"/>
              </w:rPr>
              <w:t>)</w:t>
            </w:r>
            <w:r w:rsidRPr="005E3DF5">
              <w:rPr>
                <w:rFonts w:eastAsia="Times New Roman"/>
                <w:sz w:val="28"/>
                <w:szCs w:val="28"/>
              </w:rPr>
              <w:t xml:space="preserve"> </w:t>
            </w:r>
            <w:r>
              <w:rPr>
                <w:rFonts w:eastAsia="Times New Roman"/>
                <w:sz w:val="28"/>
                <w:szCs w:val="28"/>
              </w:rPr>
              <w:t>–</w:t>
            </w:r>
            <w:r w:rsidRPr="005E3DF5">
              <w:rPr>
                <w:rFonts w:eastAsia="Times New Roman"/>
                <w:sz w:val="28"/>
                <w:szCs w:val="28"/>
              </w:rPr>
              <w:t xml:space="preserve"> </w:t>
            </w:r>
            <w:r>
              <w:rPr>
                <w:rFonts w:eastAsia="Times New Roman"/>
                <w:sz w:val="28"/>
                <w:szCs w:val="28"/>
              </w:rPr>
              <w:t>Cụ thể</w:t>
            </w:r>
            <w:r w:rsidRPr="005E3DF5">
              <w:rPr>
                <w:rFonts w:eastAsia="Times New Roman"/>
                <w:sz w:val="28"/>
                <w:szCs w:val="28"/>
              </w:rPr>
              <w:t>:</w:t>
            </w:r>
          </w:p>
          <w:p w14:paraId="49BFF767" w14:textId="77777777" w:rsidR="00797861" w:rsidRPr="00B51D7D" w:rsidRDefault="00797861" w:rsidP="0097663F">
            <w:pPr>
              <w:widowControl w:val="0"/>
              <w:autoSpaceDE w:val="0"/>
              <w:autoSpaceDN w:val="0"/>
              <w:adjustRightInd w:val="0"/>
              <w:spacing w:before="120"/>
              <w:ind w:left="142" w:right="187"/>
              <w:jc w:val="both"/>
              <w:rPr>
                <w:rFonts w:eastAsia="Times New Roman"/>
                <w:bCs/>
                <w:color w:val="FF0000"/>
                <w:sz w:val="28"/>
                <w:szCs w:val="28"/>
              </w:rPr>
            </w:pPr>
            <w:r w:rsidRPr="00B51D7D">
              <w:rPr>
                <w:rFonts w:eastAsia="Times New Roman"/>
                <w:bCs/>
                <w:color w:val="FF0000"/>
                <w:sz w:val="28"/>
                <w:szCs w:val="28"/>
              </w:rPr>
              <w:t xml:space="preserve">+ Cơ sở 1: </w:t>
            </w:r>
            <w:r w:rsidRPr="00735268">
              <w:rPr>
                <w:rFonts w:eastAsia="Times New Roman"/>
                <w:bCs/>
                <w:color w:val="FF0000"/>
                <w:sz w:val="28"/>
                <w:szCs w:val="28"/>
              </w:rPr>
              <w:t>Kho thuốc ARV – Phòng khám điều trị HIV/AIDS thuộc Trung tâm Kiểm soát bệnh tật. Địa chỉ: Số 720 Đinh Bộ Lĩnh, Phường Mỹ Tho, tỉnh Đồng Tháp</w:t>
            </w:r>
          </w:p>
          <w:p w14:paraId="6482F4E5" w14:textId="77777777" w:rsidR="00797861" w:rsidRPr="005E3DF5" w:rsidRDefault="00797861" w:rsidP="0097663F">
            <w:pPr>
              <w:widowControl w:val="0"/>
              <w:autoSpaceDE w:val="0"/>
              <w:autoSpaceDN w:val="0"/>
              <w:adjustRightInd w:val="0"/>
              <w:spacing w:before="120"/>
              <w:ind w:left="142" w:right="187"/>
              <w:jc w:val="both"/>
              <w:rPr>
                <w:rFonts w:eastAsia="Times New Roman"/>
                <w:sz w:val="28"/>
                <w:szCs w:val="28"/>
              </w:rPr>
            </w:pPr>
            <w:r>
              <w:rPr>
                <w:rFonts w:eastAsia="Times New Roman"/>
                <w:bCs/>
                <w:sz w:val="28"/>
                <w:szCs w:val="28"/>
              </w:rPr>
              <w:t xml:space="preserve">  + Cơ sở 2: Kho thuốc – địa chỉ: </w:t>
            </w:r>
            <w:r w:rsidRPr="00F430A2">
              <w:rPr>
                <w:rFonts w:eastAsia="Times New Roman"/>
                <w:bCs/>
                <w:sz w:val="28"/>
                <w:szCs w:val="28"/>
              </w:rPr>
              <w:t>Số 394 Lê Đại Hành, phường Mỹ Trà, tỉnh Đồng Tháp.</w:t>
            </w:r>
            <w:r w:rsidRPr="005E3DF5">
              <w:rPr>
                <w:rFonts w:eastAsia="Times New Roman"/>
                <w:sz w:val="28"/>
                <w:szCs w:val="28"/>
              </w:rPr>
              <w:t xml:space="preserve"> </w:t>
            </w:r>
          </w:p>
          <w:p w14:paraId="0EF9E42A" w14:textId="77777777" w:rsidR="00797861" w:rsidRPr="005E3DF5" w:rsidRDefault="00797861" w:rsidP="009766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 Thực hiện vận chuyển đảm bảo đúng các điều kiện bảo quản theo nguyên tắc GSP, phân phối thuốc theo đúng quy tắc “Thực hành tốt phân phối thuốc” (GDP), các quy định về quản lý các thuốc có chế độ quản lý đặc biệt và tiêu chuẩn khuyến cáo của nhà sản xuất.</w:t>
            </w:r>
          </w:p>
          <w:p w14:paraId="23B2D31C" w14:textId="77777777" w:rsidR="00797861" w:rsidRPr="005E3DF5" w:rsidRDefault="00797861" w:rsidP="009766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 Thực hiện giao nhận, vận chuyển, bảo quản thuốc Methadone theo đúng quy định tại thông tư 20/2017/TT- BYT ngày 10/05/2017 của Bộ Y tế qui định chi tiết một số điều của Luật Dược và Nghị định số 54/2017/NĐ-CP ngày 08/5/2017 của Chính phủ về thuốc và nguyên liệu làm thuốc phải kiểm soát đặc biệt và Thông tư 26/2023/TT-BYT ngày 29/12/2023 của Bộ Y tế về quản lý thuốc Methadone.</w:t>
            </w:r>
          </w:p>
          <w:p w14:paraId="1E59A753"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5E3DF5">
              <w:rPr>
                <w:rFonts w:eastAsia="Times New Roman"/>
                <w:sz w:val="28"/>
                <w:szCs w:val="28"/>
              </w:rPr>
              <w:t xml:space="preserve">- Các yêu cầu khác: Thu hồi thuốc trong trường hợp thuốc đã giao nhưng không đảm bảo chất lượng hoặc có thông báo thu hồi của cơ </w:t>
            </w:r>
            <w:r w:rsidRPr="005E3DF5">
              <w:rPr>
                <w:rFonts w:eastAsia="Times New Roman"/>
                <w:sz w:val="28"/>
                <w:szCs w:val="28"/>
              </w:rPr>
              <w:lastRenderedPageBreak/>
              <w:t>quan có thẩm quyền mà nguyên nhân không do lỗi của Bên mời thầu. Mọi chi phí phát sinh trong trường hợp này do nhà thầu chịu trách nhiệm chi trả.</w:t>
            </w:r>
          </w:p>
        </w:tc>
      </w:tr>
      <w:tr w:rsidR="00797861" w:rsidRPr="00C32D23" w14:paraId="1E754B75" w14:textId="77777777" w:rsidTr="0097663F">
        <w:tblPrEx>
          <w:tblCellMar>
            <w:top w:w="0" w:type="dxa"/>
            <w:left w:w="0" w:type="dxa"/>
            <w:bottom w:w="0" w:type="dxa"/>
            <w:right w:w="0" w:type="dxa"/>
          </w:tblCellMar>
        </w:tblPrEx>
        <w:tc>
          <w:tcPr>
            <w:tcW w:w="905" w:type="pct"/>
          </w:tcPr>
          <w:p w14:paraId="4EBFCA49"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22.1</w:t>
            </w:r>
          </w:p>
        </w:tc>
        <w:tc>
          <w:tcPr>
            <w:tcW w:w="4095" w:type="pct"/>
          </w:tcPr>
          <w:p w14:paraId="2EC0331A"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Kiểm tra, thử nghiệm </w:t>
            </w:r>
            <w:r w:rsidRPr="00C32D23">
              <w:rPr>
                <w:rFonts w:eastAsia="Times New Roman"/>
                <w:i/>
                <w:iCs/>
                <w:sz w:val="28"/>
                <w:szCs w:val="28"/>
              </w:rPr>
              <w:t xml:space="preserve">thuốc </w:t>
            </w:r>
            <w:r w:rsidRPr="00C32D23">
              <w:rPr>
                <w:rFonts w:eastAsia="Times New Roman"/>
                <w:sz w:val="28"/>
                <w:szCs w:val="28"/>
              </w:rPr>
              <w:t xml:space="preserve">: </w:t>
            </w:r>
            <w:r w:rsidRPr="00BD1E1D">
              <w:rPr>
                <w:rFonts w:eastAsia="Times New Roman"/>
                <w:sz w:val="28"/>
                <w:szCs w:val="28"/>
              </w:rPr>
              <w:t>Khi nhận hàng hoá Bên mời thầu kiểm tra trực tiếp bằng cảm quan nếu phát hiện hư hỏng, đổ vỡ hay điều kiện bảo quản hàng hoá không đảm bảo chất lượng và không tuân thủ theo yêu cầu của Nhà sản xuất thì Bên mời thầu có thể yêu cầu Nhà thầu đổi trả, thay thế hàng hoá khác đảm bảo đúng chất lượng theo yêu cầu, mọi chi phí khắc phục do Nhà thầu chịu trách nhiệm chi trả.</w:t>
            </w:r>
          </w:p>
        </w:tc>
      </w:tr>
      <w:tr w:rsidR="00797861" w:rsidRPr="00C32D23" w14:paraId="01BC8B02" w14:textId="77777777" w:rsidTr="0097663F">
        <w:tblPrEx>
          <w:tblCellMar>
            <w:top w:w="0" w:type="dxa"/>
            <w:left w:w="0" w:type="dxa"/>
            <w:bottom w:w="0" w:type="dxa"/>
            <w:right w:w="0" w:type="dxa"/>
          </w:tblCellMar>
        </w:tblPrEx>
        <w:tc>
          <w:tcPr>
            <w:tcW w:w="905" w:type="pct"/>
          </w:tcPr>
          <w:p w14:paraId="14DC8745"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14:paraId="6B3E2BA5"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Tổng giá trị bồi thường thiệt hại tối đa là:</w:t>
            </w:r>
            <w:r>
              <w:rPr>
                <w:rFonts w:eastAsia="Times New Roman"/>
                <w:sz w:val="28"/>
                <w:szCs w:val="28"/>
              </w:rPr>
              <w:t xml:space="preserve"> 100</w:t>
            </w:r>
            <w:r w:rsidRPr="00C32D23">
              <w:rPr>
                <w:rFonts w:eastAsia="Times New Roman"/>
                <w:sz w:val="28"/>
                <w:szCs w:val="28"/>
              </w:rPr>
              <w:t xml:space="preserve">% </w:t>
            </w:r>
            <w:r w:rsidRPr="00C32D23">
              <w:rPr>
                <w:rFonts w:eastAsia="Times New Roman"/>
                <w:i/>
                <w:iCs/>
                <w:sz w:val="28"/>
                <w:szCs w:val="28"/>
              </w:rPr>
              <w:t>[ghi mức bồi thường thiệt hại tối đa]</w:t>
            </w:r>
            <w:r w:rsidRPr="00C32D23">
              <w:rPr>
                <w:rFonts w:eastAsia="Times New Roman"/>
                <w:sz w:val="28"/>
                <w:szCs w:val="28"/>
              </w:rPr>
              <w:t>.</w:t>
            </w:r>
          </w:p>
          <w:p w14:paraId="4B1D4104"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Mức khấu trừ: </w:t>
            </w:r>
            <w:r>
              <w:rPr>
                <w:rFonts w:eastAsia="Times New Roman"/>
                <w:sz w:val="28"/>
                <w:szCs w:val="28"/>
              </w:rPr>
              <w:t>0,1</w:t>
            </w:r>
            <w:r w:rsidRPr="00C32D23">
              <w:rPr>
                <w:rFonts w:eastAsia="Times New Roman"/>
                <w:sz w:val="28"/>
                <w:szCs w:val="28"/>
              </w:rPr>
              <w:t>%/tuần</w:t>
            </w:r>
            <w:r w:rsidRPr="00C32D23">
              <w:rPr>
                <w:rFonts w:eastAsia="Times New Roman"/>
                <w:i/>
                <w:iCs/>
                <w:sz w:val="28"/>
                <w:szCs w:val="28"/>
              </w:rPr>
              <w:t>.</w:t>
            </w:r>
          </w:p>
          <w:p w14:paraId="3C541BD5"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Mức khấu trừ tối đa: </w:t>
            </w:r>
            <w:r>
              <w:rPr>
                <w:rFonts w:eastAsia="Times New Roman"/>
                <w:sz w:val="28"/>
                <w:szCs w:val="28"/>
              </w:rPr>
              <w:t>100</w:t>
            </w:r>
            <w:r w:rsidRPr="00C32D23">
              <w:rPr>
                <w:rFonts w:eastAsia="Times New Roman"/>
                <w:sz w:val="28"/>
                <w:szCs w:val="28"/>
              </w:rPr>
              <w:t xml:space="preserve">% </w:t>
            </w:r>
            <w:r w:rsidRPr="00C32D23">
              <w:rPr>
                <w:rFonts w:eastAsia="Times New Roman"/>
                <w:i/>
                <w:iCs/>
                <w:sz w:val="28"/>
                <w:szCs w:val="28"/>
              </w:rPr>
              <w:t>[ghi mức khấu trừ tối đa].</w:t>
            </w:r>
          </w:p>
        </w:tc>
      </w:tr>
      <w:tr w:rsidR="00797861" w:rsidRPr="00C32D23" w14:paraId="67256EC1" w14:textId="77777777" w:rsidTr="0097663F">
        <w:tblPrEx>
          <w:tblCellMar>
            <w:top w:w="0" w:type="dxa"/>
            <w:left w:w="0" w:type="dxa"/>
            <w:bottom w:w="0" w:type="dxa"/>
            <w:right w:w="0" w:type="dxa"/>
          </w:tblCellMar>
        </w:tblPrEx>
        <w:tc>
          <w:tcPr>
            <w:tcW w:w="905" w:type="pct"/>
          </w:tcPr>
          <w:p w14:paraId="392D69EC"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24.1</w:t>
            </w:r>
          </w:p>
        </w:tc>
        <w:tc>
          <w:tcPr>
            <w:tcW w:w="4095" w:type="pct"/>
          </w:tcPr>
          <w:p w14:paraId="1E45644C"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Nội dung yêu cầu bảo đảm khác đối với thuốc : </w:t>
            </w:r>
            <w:r>
              <w:rPr>
                <w:rFonts w:eastAsia="Times New Roman"/>
                <w:sz w:val="28"/>
                <w:szCs w:val="28"/>
              </w:rPr>
              <w:t>Không</w:t>
            </w:r>
          </w:p>
        </w:tc>
      </w:tr>
      <w:tr w:rsidR="00797861" w:rsidRPr="00C32D23" w14:paraId="102B0ECB" w14:textId="77777777" w:rsidTr="0097663F">
        <w:tblPrEx>
          <w:tblCellMar>
            <w:top w:w="0" w:type="dxa"/>
            <w:left w:w="0" w:type="dxa"/>
            <w:bottom w:w="0" w:type="dxa"/>
            <w:right w:w="0" w:type="dxa"/>
          </w:tblCellMar>
        </w:tblPrEx>
        <w:tc>
          <w:tcPr>
            <w:tcW w:w="905" w:type="pct"/>
          </w:tcPr>
          <w:p w14:paraId="2216D654"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tcPr>
          <w:p w14:paraId="612923CA"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Yêu cầu về chất lượng và hạn sử dụng: </w:t>
            </w:r>
          </w:p>
          <w:p w14:paraId="024EDCF8" w14:textId="77777777" w:rsidR="00797861" w:rsidRPr="00C32D23" w:rsidRDefault="00797861" w:rsidP="0097663F">
            <w:pPr>
              <w:shd w:val="clear" w:color="auto" w:fill="FFFFFF"/>
              <w:spacing w:before="120"/>
              <w:ind w:left="142" w:right="187"/>
              <w:jc w:val="both"/>
              <w:rPr>
                <w:rFonts w:eastAsia="Times New Roman"/>
                <w:bCs/>
                <w:i/>
                <w:iCs/>
                <w:sz w:val="28"/>
                <w:szCs w:val="28"/>
              </w:rPr>
            </w:pPr>
            <w:r w:rsidRPr="00C32D23">
              <w:rPr>
                <w:rFonts w:eastAsia="Times New Roman"/>
                <w:i/>
                <w:iCs/>
                <w:sz w:val="28"/>
                <w:szCs w:val="28"/>
              </w:rPr>
              <w:t xml:space="preserve">- Đảm bảo còn hạn sử dụng: </w:t>
            </w:r>
            <w:r w:rsidRPr="004E6E3F">
              <w:rPr>
                <w:rFonts w:eastAsia="Times New Roman"/>
                <w:i/>
                <w:iCs/>
                <w:sz w:val="28"/>
                <w:szCs w:val="28"/>
              </w:rPr>
              <w:t>Hạn sử dụng còn lại của thuốc trúng thầu tính từ thời điểm thuốc cung ứng Bên mời thầu phải bảo đảm tối thiểu còn 06 tháng đối với thuốc có hạn dùng 02 năm trở lên; 03 tháng đối với thuốc có hạn dùng từ 01 đến dưới 02 năm; 1/4 hạn dùng đối với thuốc có hạn dùng dưới 01 năm</w:t>
            </w:r>
            <w:r w:rsidRPr="00C32D23">
              <w:rPr>
                <w:rFonts w:eastAsia="Times New Roman"/>
                <w:i/>
                <w:iCs/>
                <w:sz w:val="28"/>
                <w:szCs w:val="28"/>
              </w:rPr>
              <w:t>.</w:t>
            </w:r>
            <w:r w:rsidRPr="00C32D23">
              <w:rPr>
                <w:rFonts w:eastAsia="Times New Roman"/>
                <w:bCs/>
                <w:i/>
                <w:iCs/>
                <w:sz w:val="28"/>
                <w:szCs w:val="28"/>
              </w:rPr>
              <w:t xml:space="preserve"> Trong trường hợp hạn sử dụng của thuốc không đáp ứng yêu cầu nêu trên, để bảo đảm có thuốc phục vụ nhu cầu </w:t>
            </w:r>
            <w:r w:rsidRPr="00C32D23">
              <w:rPr>
                <w:rFonts w:eastAsia="Times New Roman"/>
                <w:bCs/>
                <w:i/>
                <w:iCs/>
                <w:sz w:val="28"/>
                <w:szCs w:val="28"/>
                <w:lang w:val="es-ES_tradnl"/>
              </w:rPr>
              <w:t>khám bệnh, chữa bệnh</w:t>
            </w:r>
            <w:r w:rsidRPr="00C32D23">
              <w:rPr>
                <w:rFonts w:eastAsia="Times New Roman"/>
                <w:bCs/>
                <w:i/>
                <w:iCs/>
                <w:sz w:val="28"/>
                <w:szCs w:val="28"/>
              </w:rPr>
              <w:t xml:space="preserve">, căn cứ tình hình thực tế, Chủ đầu tư quyết định hạn sử dụng còn lại của thuốc trúng thầu tính </w:t>
            </w:r>
            <w:r w:rsidRPr="00C32D23">
              <w:rPr>
                <w:rFonts w:eastAsia="Times New Roman"/>
                <w:i/>
                <w:iCs/>
                <w:sz w:val="28"/>
                <w:szCs w:val="28"/>
              </w:rPr>
              <w:t>đến</w:t>
            </w:r>
            <w:r w:rsidRPr="00C32D23">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267FCEBE"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i/>
                <w:iCs/>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w:t>
            </w:r>
            <w:r>
              <w:rPr>
                <w:rFonts w:eastAsia="Times New Roman"/>
                <w:i/>
                <w:iCs/>
                <w:sz w:val="28"/>
                <w:szCs w:val="28"/>
              </w:rPr>
              <w:t>ục</w:t>
            </w:r>
          </w:p>
        </w:tc>
      </w:tr>
      <w:tr w:rsidR="00797861" w:rsidRPr="00C32D23" w14:paraId="6500FFF6" w14:textId="77777777" w:rsidTr="0097663F">
        <w:tblPrEx>
          <w:tblCellMar>
            <w:top w:w="0" w:type="dxa"/>
            <w:left w:w="0" w:type="dxa"/>
            <w:bottom w:w="0" w:type="dxa"/>
            <w:right w:w="0" w:type="dxa"/>
          </w:tblCellMar>
        </w:tblPrEx>
        <w:tc>
          <w:tcPr>
            <w:tcW w:w="905" w:type="pct"/>
          </w:tcPr>
          <w:p w14:paraId="5EE33BF7"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14:paraId="4E8051BD"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 xml:space="preserve">Các nội dung khác về hiệu chỉnh, bổ sung hợp đồng: </w:t>
            </w:r>
          </w:p>
          <w:p w14:paraId="2BCCA5CA"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i/>
                <w:iCs/>
                <w:sz w:val="28"/>
                <w:szCs w:val="28"/>
              </w:rPr>
              <w:t xml:space="preserve">Trường hợp thuốc dự thầu có thay đổi trong quá trình lựa chọn nhà thầu hoặc cung ứng thuốc trúng thầu nhưng thuốc thay thế chưa được </w:t>
            </w:r>
            <w:r w:rsidRPr="00C32D23">
              <w:rPr>
                <w:rFonts w:eastAsia="Times New Roman"/>
                <w:i/>
                <w:iCs/>
                <w:sz w:val="28"/>
                <w:szCs w:val="28"/>
              </w:rPr>
              <w:lastRenderedPageBreak/>
              <w:t xml:space="preserve">chào trong E-HSDT, chủ đầu tư </w:t>
            </w:r>
            <w:r>
              <w:rPr>
                <w:rFonts w:eastAsia="Times New Roman"/>
                <w:i/>
                <w:iCs/>
                <w:sz w:val="28"/>
                <w:szCs w:val="28"/>
              </w:rPr>
              <w:t>sẽ tiến hành</w:t>
            </w:r>
            <w:r w:rsidRPr="00C32D23">
              <w:rPr>
                <w:rFonts w:eastAsia="Times New Roman"/>
                <w:i/>
                <w:iCs/>
                <w:sz w:val="28"/>
                <w:szCs w:val="28"/>
              </w:rPr>
              <w:t xml:space="preserve"> xem xét để nhà thầu thay thế thuốc theo quy định tại khoản 3 Điều 15  Thông tư này.</w:t>
            </w:r>
          </w:p>
        </w:tc>
      </w:tr>
      <w:tr w:rsidR="00797861" w:rsidRPr="00C32D23" w14:paraId="632A18B6" w14:textId="77777777" w:rsidTr="0097663F">
        <w:tblPrEx>
          <w:tblCellMar>
            <w:top w:w="0" w:type="dxa"/>
            <w:left w:w="0" w:type="dxa"/>
            <w:bottom w:w="0" w:type="dxa"/>
            <w:right w:w="0" w:type="dxa"/>
          </w:tblCellMar>
        </w:tblPrEx>
        <w:tc>
          <w:tcPr>
            <w:tcW w:w="905" w:type="pct"/>
          </w:tcPr>
          <w:p w14:paraId="72686871"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27.4</w:t>
            </w:r>
          </w:p>
        </w:tc>
        <w:tc>
          <w:tcPr>
            <w:tcW w:w="4095" w:type="pct"/>
          </w:tcPr>
          <w:p w14:paraId="2A7B9C5B"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trường hợp khác:</w:t>
            </w:r>
            <w:r>
              <w:rPr>
                <w:rFonts w:eastAsia="Times New Roman"/>
                <w:sz w:val="28"/>
                <w:szCs w:val="28"/>
              </w:rPr>
              <w:t xml:space="preserve"> không.</w:t>
            </w:r>
          </w:p>
        </w:tc>
      </w:tr>
      <w:tr w:rsidR="00797861" w:rsidRPr="00C32D23" w14:paraId="6B220C4B" w14:textId="77777777" w:rsidTr="0097663F">
        <w:tblPrEx>
          <w:tblCellMar>
            <w:top w:w="0" w:type="dxa"/>
            <w:left w:w="0" w:type="dxa"/>
            <w:bottom w:w="0" w:type="dxa"/>
            <w:right w:w="0" w:type="dxa"/>
          </w:tblCellMar>
        </w:tblPrEx>
        <w:tc>
          <w:tcPr>
            <w:tcW w:w="905" w:type="pct"/>
          </w:tcPr>
          <w:p w14:paraId="6102ED29" w14:textId="77777777" w:rsidR="00797861" w:rsidRPr="00C32D23" w:rsidRDefault="00797861" w:rsidP="0097663F">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14:paraId="48511F14" w14:textId="77777777" w:rsidR="00797861" w:rsidRPr="00C32D23" w:rsidRDefault="00797861" w:rsidP="0097663F">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Các hành vi khác:</w:t>
            </w:r>
            <w:r>
              <w:rPr>
                <w:rFonts w:eastAsia="Times New Roman"/>
                <w:sz w:val="28"/>
                <w:szCs w:val="28"/>
              </w:rPr>
              <w:t xml:space="preserve"> không.</w:t>
            </w:r>
          </w:p>
        </w:tc>
      </w:tr>
    </w:tbl>
    <w:p w14:paraId="3A2F4EB5" w14:textId="77777777" w:rsidR="00626716" w:rsidRDefault="00626716"/>
    <w:sectPr w:rsidR="00626716" w:rsidSect="001064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61"/>
    <w:rsid w:val="00051F66"/>
    <w:rsid w:val="000A2AA9"/>
    <w:rsid w:val="001064D4"/>
    <w:rsid w:val="001F36E8"/>
    <w:rsid w:val="00626716"/>
    <w:rsid w:val="00797861"/>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9B60"/>
  <w15:chartTrackingRefBased/>
  <w15:docId w15:val="{A3A67ED3-942B-4647-BBBE-B62294FA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61"/>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7978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78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78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78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7978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797861"/>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797861"/>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797861"/>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797861"/>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8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8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78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78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78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78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78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78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7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8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78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7861"/>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797861"/>
    <w:rPr>
      <w:i/>
      <w:iCs/>
      <w:color w:val="404040" w:themeColor="text1" w:themeTint="BF"/>
    </w:rPr>
  </w:style>
  <w:style w:type="paragraph" w:styleId="ListParagraph">
    <w:name w:val="List Paragraph"/>
    <w:basedOn w:val="Normal"/>
    <w:uiPriority w:val="34"/>
    <w:qFormat/>
    <w:rsid w:val="00797861"/>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797861"/>
    <w:rPr>
      <w:i/>
      <w:iCs/>
      <w:color w:val="2F5496" w:themeColor="accent1" w:themeShade="BF"/>
    </w:rPr>
  </w:style>
  <w:style w:type="paragraph" w:styleId="IntenseQuote">
    <w:name w:val="Intense Quote"/>
    <w:basedOn w:val="Normal"/>
    <w:next w:val="Normal"/>
    <w:link w:val="IntenseQuoteChar"/>
    <w:uiPriority w:val="30"/>
    <w:qFormat/>
    <w:rsid w:val="007978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797861"/>
    <w:rPr>
      <w:i/>
      <w:iCs/>
      <w:color w:val="2F5496" w:themeColor="accent1" w:themeShade="BF"/>
    </w:rPr>
  </w:style>
  <w:style w:type="character" w:styleId="IntenseReference">
    <w:name w:val="Intense Reference"/>
    <w:basedOn w:val="DefaultParagraphFont"/>
    <w:uiPriority w:val="32"/>
    <w:qFormat/>
    <w:rsid w:val="00797861"/>
    <w:rPr>
      <w:b/>
      <w:bCs/>
      <w:smallCaps/>
      <w:color w:val="2F5496" w:themeColor="accent1" w:themeShade="BF"/>
      <w:spacing w:val="5"/>
    </w:rPr>
  </w:style>
  <w:style w:type="character" w:customStyle="1" w:styleId="Bodytext17">
    <w:name w:val="Body text (17)_"/>
    <w:link w:val="Bodytext170"/>
    <w:uiPriority w:val="99"/>
    <w:locked/>
    <w:rsid w:val="00797861"/>
    <w:rPr>
      <w:b/>
      <w:bCs/>
      <w:sz w:val="21"/>
      <w:szCs w:val="21"/>
      <w:shd w:val="clear" w:color="auto" w:fill="FFFFFF"/>
    </w:rPr>
  </w:style>
  <w:style w:type="paragraph" w:customStyle="1" w:styleId="Bodytext170">
    <w:name w:val="Body text (17)"/>
    <w:basedOn w:val="Normal"/>
    <w:link w:val="Bodytext17"/>
    <w:uiPriority w:val="99"/>
    <w:rsid w:val="00797861"/>
    <w:pPr>
      <w:widowControl w:val="0"/>
      <w:shd w:val="clear" w:color="auto" w:fill="FFFFFF"/>
      <w:spacing w:line="240" w:lineRule="atLeast"/>
    </w:pPr>
    <w:rPr>
      <w:rFonts w:eastAsiaTheme="minorHAnsi" w:cstheme="minorBidi"/>
      <w:b/>
      <w:bCs/>
      <w:kern w:val="2"/>
      <w:sz w:val="21"/>
      <w:szCs w:val="21"/>
      <w14:ligatures w14:val="standardContextual"/>
    </w:rPr>
  </w:style>
  <w:style w:type="character" w:customStyle="1" w:styleId="BodyTextChar1">
    <w:name w:val="Body Text Char1"/>
    <w:uiPriority w:val="99"/>
    <w:locked/>
    <w:rsid w:val="00797861"/>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2025-11-06T05:11:00Z</dcterms:created>
  <dcterms:modified xsi:type="dcterms:W3CDTF">2025-11-06T05:11:00Z</dcterms:modified>
</cp:coreProperties>
</file>