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80C" w:rsidRPr="006F480C" w:rsidRDefault="006F480C" w:rsidP="006F480C">
      <w:pPr>
        <w:pStyle w:val="Heading1"/>
        <w:widowControl w:val="0"/>
        <w:jc w:val="center"/>
        <w:rPr>
          <w:rFonts w:ascii="Times New Roman" w:hAnsi="Times New Roman"/>
          <w:color w:val="auto"/>
          <w:lang w:val="es-ES"/>
        </w:rPr>
      </w:pPr>
      <w:bookmarkStart w:id="0" w:name="_Toc154510933"/>
      <w:r w:rsidRPr="006F480C">
        <w:rPr>
          <w:rFonts w:ascii="Times New Roman" w:hAnsi="Times New Roman"/>
          <w:color w:val="auto"/>
          <w:lang w:val="es-ES"/>
        </w:rPr>
        <w:t>CHƯƠNG V. ĐIỀU KHOẢN THAM CHIẾU</w:t>
      </w:r>
      <w:bookmarkEnd w:id="0"/>
    </w:p>
    <w:p w:rsidR="006F480C" w:rsidRPr="006F480C" w:rsidRDefault="006F480C" w:rsidP="006F480C">
      <w:pPr>
        <w:widowControl w:val="0"/>
        <w:spacing w:before="60" w:after="60"/>
        <w:ind w:firstLine="720"/>
        <w:rPr>
          <w:bCs/>
          <w:i/>
          <w:iCs/>
          <w:sz w:val="28"/>
          <w:szCs w:val="28"/>
          <w:lang w:val="it-IT"/>
        </w:rPr>
      </w:pPr>
    </w:p>
    <w:p w:rsidR="006F480C" w:rsidRPr="006F480C" w:rsidRDefault="006F480C" w:rsidP="006F480C">
      <w:pPr>
        <w:widowControl w:val="0"/>
        <w:spacing w:before="60" w:after="60"/>
        <w:ind w:firstLine="720"/>
        <w:rPr>
          <w:i/>
          <w:iCs/>
          <w:sz w:val="28"/>
          <w:szCs w:val="28"/>
          <w:lang w:val="it-IT"/>
        </w:rPr>
      </w:pPr>
      <w:r w:rsidRPr="006F480C">
        <w:rPr>
          <w:bCs/>
          <w:i/>
          <w:iCs/>
          <w:sz w:val="28"/>
          <w:szCs w:val="28"/>
          <w:lang w:val="it-IT"/>
        </w:rPr>
        <w:t>“Điều khoản tham chiếu" bao gồm những nội dung chủ yếu sau:</w:t>
      </w:r>
    </w:p>
    <w:p w:rsidR="006F480C" w:rsidRPr="006F480C" w:rsidRDefault="006F480C" w:rsidP="006F480C">
      <w:pPr>
        <w:widowControl w:val="0"/>
        <w:ind w:firstLine="720"/>
        <w:rPr>
          <w:sz w:val="28"/>
          <w:szCs w:val="28"/>
          <w:lang w:val="it-IT"/>
        </w:rPr>
      </w:pPr>
      <w:r w:rsidRPr="006F480C">
        <w:rPr>
          <w:b/>
          <w:sz w:val="28"/>
          <w:szCs w:val="28"/>
          <w:lang w:val="it-IT"/>
        </w:rPr>
        <w:t>I. Giới thiệu</w:t>
      </w:r>
      <w:r w:rsidRPr="006F480C">
        <w:rPr>
          <w:sz w:val="28"/>
          <w:szCs w:val="28"/>
          <w:lang w:val="it-IT"/>
        </w:rPr>
        <w:t>:</w:t>
      </w:r>
    </w:p>
    <w:p w:rsidR="006F480C" w:rsidRPr="006F480C" w:rsidRDefault="006F480C" w:rsidP="006F480C">
      <w:pPr>
        <w:widowControl w:val="0"/>
        <w:ind w:firstLine="720"/>
        <w:rPr>
          <w:sz w:val="28"/>
          <w:szCs w:val="28"/>
          <w:lang w:val="vi-VN"/>
        </w:rPr>
      </w:pPr>
      <w:r w:rsidRPr="006F480C">
        <w:rPr>
          <w:b/>
          <w:sz w:val="28"/>
          <w:szCs w:val="28"/>
          <w:lang w:val="vi-VN"/>
        </w:rPr>
        <w:t>1.</w:t>
      </w:r>
      <w:r w:rsidRPr="006F480C">
        <w:rPr>
          <w:b/>
          <w:sz w:val="28"/>
          <w:szCs w:val="28"/>
          <w:lang w:val="it-IT"/>
        </w:rPr>
        <w:t xml:space="preserve">1. Tên </w:t>
      </w:r>
      <w:r w:rsidRPr="006F480C">
        <w:rPr>
          <w:b/>
          <w:sz w:val="28"/>
          <w:szCs w:val="28"/>
          <w:lang w:val="vi-VN"/>
        </w:rPr>
        <w:t>gói thầu</w:t>
      </w:r>
      <w:r w:rsidRPr="006F480C">
        <w:rPr>
          <w:b/>
          <w:sz w:val="28"/>
          <w:szCs w:val="28"/>
          <w:lang w:val="it-IT"/>
        </w:rPr>
        <w:t>:</w:t>
      </w:r>
      <w:r w:rsidRPr="006F480C">
        <w:rPr>
          <w:sz w:val="28"/>
          <w:szCs w:val="28"/>
          <w:lang w:val="it-IT"/>
        </w:rPr>
        <w:t xml:space="preserve"> Gói thầu số 03: Chi phí thực hiện nhiệm vụ “Xây dựng bản đồ chi trả dịch vụ môi trường rừng nguồn thu năm 2025”</w:t>
      </w:r>
      <w:r w:rsidRPr="006F480C">
        <w:rPr>
          <w:sz w:val="28"/>
          <w:szCs w:val="28"/>
          <w:lang w:val="vi-VN"/>
        </w:rPr>
        <w:t>.</w:t>
      </w:r>
    </w:p>
    <w:p w:rsidR="006F480C" w:rsidRPr="006F480C" w:rsidRDefault="006F480C" w:rsidP="006F480C">
      <w:pPr>
        <w:widowControl w:val="0"/>
        <w:ind w:firstLine="720"/>
        <w:rPr>
          <w:sz w:val="28"/>
          <w:szCs w:val="28"/>
          <w:lang w:val="vi-VN"/>
        </w:rPr>
      </w:pPr>
      <w:r w:rsidRPr="006F480C">
        <w:rPr>
          <w:b/>
          <w:sz w:val="28"/>
          <w:szCs w:val="28"/>
          <w:lang w:val="vi-VN"/>
        </w:rPr>
        <w:t xml:space="preserve">1.2. Dự án: </w:t>
      </w:r>
      <w:r w:rsidRPr="006F480C">
        <w:rPr>
          <w:sz w:val="28"/>
          <w:szCs w:val="28"/>
          <w:lang w:val="vi-VN"/>
        </w:rPr>
        <w:t>“Xây dựng bản đồ chi trả dịch vụ môi trường rừng nguồn thu năm 2025”.</w:t>
      </w:r>
    </w:p>
    <w:p w:rsidR="006F480C" w:rsidRPr="006F480C" w:rsidRDefault="006F480C" w:rsidP="006F480C">
      <w:pPr>
        <w:widowControl w:val="0"/>
        <w:ind w:firstLine="720"/>
        <w:rPr>
          <w:sz w:val="28"/>
          <w:szCs w:val="28"/>
          <w:lang w:val="it-IT"/>
        </w:rPr>
      </w:pPr>
      <w:r w:rsidRPr="006F480C">
        <w:rPr>
          <w:b/>
          <w:sz w:val="28"/>
          <w:szCs w:val="28"/>
          <w:lang w:val="vi-VN"/>
        </w:rPr>
        <w:t>1.3</w:t>
      </w:r>
      <w:r w:rsidRPr="006F480C">
        <w:rPr>
          <w:b/>
          <w:sz w:val="28"/>
          <w:szCs w:val="28"/>
          <w:lang w:val="it-IT"/>
        </w:rPr>
        <w:t>. Chủ đầu tư:</w:t>
      </w:r>
      <w:r w:rsidRPr="006F480C">
        <w:rPr>
          <w:sz w:val="28"/>
          <w:szCs w:val="28"/>
          <w:lang w:val="it-IT"/>
        </w:rPr>
        <w:t xml:space="preserve"> Quỹ Bảo vệ và phát triển rừng tỉnh Sơn La.</w:t>
      </w:r>
    </w:p>
    <w:p w:rsidR="006F480C" w:rsidRPr="006F480C" w:rsidRDefault="006F480C" w:rsidP="006F480C">
      <w:pPr>
        <w:widowControl w:val="0"/>
        <w:ind w:firstLine="720"/>
        <w:rPr>
          <w:sz w:val="28"/>
          <w:szCs w:val="28"/>
          <w:lang w:val="it-IT"/>
        </w:rPr>
      </w:pPr>
      <w:r w:rsidRPr="006F480C">
        <w:rPr>
          <w:b/>
          <w:sz w:val="28"/>
          <w:szCs w:val="28"/>
          <w:lang w:val="it-IT"/>
        </w:rPr>
        <w:t xml:space="preserve">1.4. Quy mô: </w:t>
      </w:r>
      <w:r w:rsidRPr="006F480C">
        <w:rPr>
          <w:sz w:val="28"/>
          <w:szCs w:val="28"/>
          <w:lang w:val="it-IT"/>
        </w:rPr>
        <w:t>Toàn bộ diện tích có cung ứng dịch vụ môi trường rừng của 75 xã, phường địa bàn tỉnh Sơn La</w:t>
      </w:r>
    </w:p>
    <w:p w:rsidR="006F480C" w:rsidRPr="006F480C" w:rsidRDefault="006F480C" w:rsidP="006F480C">
      <w:pPr>
        <w:widowControl w:val="0"/>
        <w:spacing w:before="60" w:after="60"/>
        <w:ind w:firstLine="720"/>
        <w:rPr>
          <w:bCs/>
          <w:sz w:val="28"/>
          <w:szCs w:val="28"/>
          <w:lang w:val="it-IT"/>
        </w:rPr>
      </w:pPr>
      <w:r w:rsidRPr="006F480C">
        <w:rPr>
          <w:b/>
          <w:sz w:val="28"/>
          <w:szCs w:val="28"/>
          <w:lang w:val="vi-VN"/>
        </w:rPr>
        <w:t>1.</w:t>
      </w:r>
      <w:r w:rsidRPr="006F480C">
        <w:rPr>
          <w:b/>
          <w:sz w:val="28"/>
          <w:szCs w:val="28"/>
          <w:lang w:val="it-IT"/>
        </w:rPr>
        <w:t>5</w:t>
      </w:r>
      <w:r w:rsidRPr="006F480C">
        <w:rPr>
          <w:b/>
          <w:sz w:val="28"/>
          <w:szCs w:val="28"/>
          <w:lang w:val="vi-VN"/>
        </w:rPr>
        <w:t>. Địa điểm</w:t>
      </w:r>
      <w:r w:rsidRPr="006F480C">
        <w:rPr>
          <w:sz w:val="28"/>
          <w:szCs w:val="28"/>
          <w:lang w:val="vi-VN"/>
        </w:rPr>
        <w:t xml:space="preserve">: </w:t>
      </w:r>
      <w:r w:rsidRPr="006F480C">
        <w:rPr>
          <w:bCs/>
          <w:sz w:val="28"/>
          <w:szCs w:val="28"/>
        </w:rPr>
        <w:t>75 xã, phường, trên địa bàn tỉnh Sơn La</w:t>
      </w:r>
      <w:r w:rsidRPr="006F480C">
        <w:rPr>
          <w:bCs/>
          <w:sz w:val="28"/>
          <w:szCs w:val="28"/>
          <w:lang w:val="it-IT"/>
        </w:rPr>
        <w:t>.</w:t>
      </w:r>
    </w:p>
    <w:p w:rsidR="006F480C" w:rsidRPr="006F480C" w:rsidRDefault="006F480C" w:rsidP="006F480C">
      <w:pPr>
        <w:widowControl w:val="0"/>
        <w:spacing w:before="60" w:after="60"/>
        <w:ind w:firstLine="720"/>
        <w:jc w:val="left"/>
        <w:rPr>
          <w:sz w:val="28"/>
          <w:szCs w:val="28"/>
          <w:lang w:val="it-IT"/>
        </w:rPr>
      </w:pPr>
      <w:r w:rsidRPr="000E255B">
        <w:rPr>
          <w:b/>
          <w:bCs/>
          <w:spacing w:val="-4"/>
          <w:sz w:val="28"/>
          <w:szCs w:val="28"/>
          <w:lang w:val="it-IT"/>
        </w:rPr>
        <w:t>1.6. Nguồn vốn:</w:t>
      </w:r>
      <w:r w:rsidRPr="000E255B">
        <w:rPr>
          <w:bCs/>
          <w:spacing w:val="-4"/>
          <w:sz w:val="28"/>
          <w:szCs w:val="28"/>
          <w:lang w:val="it-IT"/>
        </w:rPr>
        <w:t xml:space="preserve"> </w:t>
      </w:r>
      <w:r w:rsidRPr="000E255B">
        <w:rPr>
          <w:spacing w:val="-4"/>
          <w:sz w:val="28"/>
          <w:szCs w:val="28"/>
          <w:lang w:val="it-IT"/>
        </w:rPr>
        <w:t>Kinh phí quản lý của Quỹ Bảo vệ và Phát triển rừng được phân bổ tại Quyết định số 263/QĐ-UBND ngày 11/02/2025 của UBND tỉnh Sơn La</w:t>
      </w:r>
      <w:r w:rsidRPr="006F480C">
        <w:rPr>
          <w:sz w:val="28"/>
          <w:szCs w:val="28"/>
          <w:lang w:val="it-IT"/>
        </w:rPr>
        <w:t>.</w:t>
      </w:r>
    </w:p>
    <w:p w:rsidR="006F480C" w:rsidRPr="006F480C" w:rsidRDefault="006F480C" w:rsidP="006F480C">
      <w:pPr>
        <w:widowControl w:val="0"/>
        <w:spacing w:before="120"/>
        <w:ind w:firstLine="720"/>
        <w:rPr>
          <w:sz w:val="28"/>
          <w:szCs w:val="28"/>
          <w:lang w:val="vi-VN"/>
        </w:rPr>
      </w:pPr>
      <w:r w:rsidRPr="006F480C">
        <w:rPr>
          <w:b/>
          <w:sz w:val="28"/>
          <w:szCs w:val="28"/>
          <w:lang w:val="vi-VN"/>
        </w:rPr>
        <w:t>1.</w:t>
      </w:r>
      <w:r w:rsidRPr="006F480C">
        <w:rPr>
          <w:b/>
          <w:sz w:val="28"/>
          <w:szCs w:val="28"/>
          <w:lang w:val="it-IT"/>
        </w:rPr>
        <w:t>7</w:t>
      </w:r>
      <w:r w:rsidRPr="006F480C">
        <w:rPr>
          <w:b/>
          <w:sz w:val="28"/>
          <w:szCs w:val="28"/>
          <w:lang w:val="vi-VN"/>
        </w:rPr>
        <w:t>. Thời gian thực hiện hợp đồng</w:t>
      </w:r>
      <w:r w:rsidRPr="006F480C">
        <w:rPr>
          <w:sz w:val="28"/>
          <w:szCs w:val="28"/>
          <w:lang w:val="vi-VN"/>
        </w:rPr>
        <w:t>: 1</w:t>
      </w:r>
      <w:r w:rsidRPr="006F480C">
        <w:rPr>
          <w:sz w:val="28"/>
          <w:szCs w:val="28"/>
          <w:lang w:val="it-IT"/>
        </w:rPr>
        <w:t>3</w:t>
      </w:r>
      <w:r w:rsidRPr="006F480C">
        <w:rPr>
          <w:sz w:val="28"/>
          <w:szCs w:val="28"/>
          <w:lang w:val="vi-VN"/>
        </w:rPr>
        <w:t>0 ngày</w:t>
      </w:r>
    </w:p>
    <w:p w:rsidR="006F480C" w:rsidRPr="006F480C" w:rsidRDefault="006F480C" w:rsidP="006F480C">
      <w:pPr>
        <w:widowControl w:val="0"/>
        <w:spacing w:before="120"/>
        <w:ind w:firstLine="720"/>
        <w:rPr>
          <w:sz w:val="28"/>
          <w:szCs w:val="28"/>
          <w:lang w:val="vi-VN"/>
        </w:rPr>
      </w:pPr>
      <w:r w:rsidRPr="006F480C">
        <w:rPr>
          <w:b/>
          <w:sz w:val="28"/>
          <w:szCs w:val="28"/>
          <w:lang w:val="vi-VN"/>
        </w:rPr>
        <w:t>1.8. Căn cứ pháp lý</w:t>
      </w:r>
      <w:r w:rsidRPr="006F480C">
        <w:rPr>
          <w:sz w:val="28"/>
          <w:szCs w:val="28"/>
          <w:lang w:val="vi-VN"/>
        </w:rPr>
        <w:t>:</w:t>
      </w:r>
    </w:p>
    <w:p w:rsidR="006F480C" w:rsidRPr="006F480C" w:rsidRDefault="006F480C" w:rsidP="006F480C">
      <w:pPr>
        <w:widowControl w:val="0"/>
        <w:spacing w:before="60" w:after="60"/>
        <w:ind w:firstLine="720"/>
        <w:jc w:val="left"/>
        <w:rPr>
          <w:bCs/>
          <w:sz w:val="28"/>
          <w:szCs w:val="28"/>
          <w:lang w:val="it-IT"/>
        </w:rPr>
      </w:pPr>
      <w:r w:rsidRPr="006F480C">
        <w:rPr>
          <w:bCs/>
          <w:sz w:val="28"/>
          <w:szCs w:val="28"/>
          <w:lang w:val="it-IT"/>
        </w:rPr>
        <w:t>- Luật Lâm nghiệp ngày 15/11/2017;</w:t>
      </w:r>
    </w:p>
    <w:p w:rsidR="006F480C" w:rsidRPr="006F480C" w:rsidRDefault="006F480C" w:rsidP="006F480C">
      <w:pPr>
        <w:widowControl w:val="0"/>
        <w:spacing w:before="60" w:after="60"/>
        <w:ind w:firstLine="720"/>
        <w:rPr>
          <w:bCs/>
          <w:sz w:val="28"/>
          <w:szCs w:val="28"/>
          <w:lang w:val="it-IT"/>
        </w:rPr>
      </w:pPr>
      <w:r w:rsidRPr="006F480C">
        <w:rPr>
          <w:bCs/>
          <w:sz w:val="28"/>
          <w:szCs w:val="28"/>
          <w:lang w:val="it-IT"/>
        </w:rPr>
        <w:t>- Nghị định số 156/2018/NĐ-CP ngày 16/11/2018 của Chính phủ quy định chi tiết thi hành một số điều của Luật Lâm nghiệp; Nghị định số 91/2024/NĐ-CP ngày 18/7/2024 của Chính phủ sửa đổi, bổ sung một số điều của Nghị định số156/2018/NĐ-CP ngày 16/11/2018 của Chính phủ quy định chi tiết thi hành một sốđiều Luật Lâm nghiệp;</w:t>
      </w:r>
    </w:p>
    <w:p w:rsidR="006F480C" w:rsidRPr="006F480C" w:rsidRDefault="006F480C" w:rsidP="006F480C">
      <w:pPr>
        <w:widowControl w:val="0"/>
        <w:spacing w:after="60" w:line="252" w:lineRule="auto"/>
        <w:ind w:firstLine="720"/>
        <w:rPr>
          <w:sz w:val="28"/>
          <w:szCs w:val="28"/>
        </w:rPr>
      </w:pPr>
      <w:r w:rsidRPr="006F480C">
        <w:rPr>
          <w:bCs/>
          <w:spacing w:val="-4"/>
          <w:sz w:val="28"/>
          <w:szCs w:val="28"/>
          <w:lang w:val="it-IT"/>
        </w:rPr>
        <w:t xml:space="preserve">- </w:t>
      </w:r>
      <w:r w:rsidRPr="006F480C">
        <w:rPr>
          <w:sz w:val="28"/>
          <w:szCs w:val="28"/>
        </w:rPr>
        <w:t>Nghị định số 214/2025/NĐ-CP ngày 04/8/2025 của Chính phủ quy định chi tiết một số điều và biện pháp thi hành Luật Đấu thầu về lựa chọn nhà thầu;</w:t>
      </w:r>
    </w:p>
    <w:p w:rsidR="006F480C" w:rsidRPr="000E255B" w:rsidRDefault="006F480C" w:rsidP="006F480C">
      <w:pPr>
        <w:widowControl w:val="0"/>
        <w:spacing w:before="60" w:after="60"/>
        <w:ind w:firstLine="720"/>
        <w:rPr>
          <w:bCs/>
          <w:spacing w:val="-4"/>
          <w:sz w:val="28"/>
          <w:szCs w:val="28"/>
          <w:lang w:val="it-IT"/>
        </w:rPr>
      </w:pPr>
      <w:r w:rsidRPr="000E255B">
        <w:rPr>
          <w:spacing w:val="-4"/>
          <w:sz w:val="28"/>
          <w:szCs w:val="28"/>
        </w:rPr>
        <w:t xml:space="preserve">- Thông </w:t>
      </w:r>
      <w:r w:rsidRPr="000E255B">
        <w:rPr>
          <w:spacing w:val="-4"/>
          <w:sz w:val="28"/>
          <w:szCs w:val="28"/>
          <w:u w:color="FF0000"/>
        </w:rPr>
        <w:t>tư số</w:t>
      </w:r>
      <w:r w:rsidRPr="000E255B">
        <w:rPr>
          <w:spacing w:val="-4"/>
          <w:sz w:val="28"/>
          <w:szCs w:val="28"/>
        </w:rPr>
        <w:t xml:space="preserve"> 79/2025/TT-BTC ngày 04/8/2025 của Bộ Tài chính về hướng dẫn việc cung cấp, đăng tải thông tin về đấu thầu trên hệ thông mạng đấu thầu quốc gia;</w:t>
      </w:r>
    </w:p>
    <w:p w:rsidR="006F480C" w:rsidRPr="006F480C" w:rsidRDefault="006F480C" w:rsidP="006F480C">
      <w:pPr>
        <w:widowControl w:val="0"/>
        <w:spacing w:before="60" w:after="60"/>
        <w:ind w:firstLine="720"/>
        <w:rPr>
          <w:sz w:val="28"/>
          <w:szCs w:val="28"/>
        </w:rPr>
      </w:pPr>
      <w:r w:rsidRPr="006F480C">
        <w:rPr>
          <w:sz w:val="28"/>
          <w:szCs w:val="28"/>
        </w:rPr>
        <w:t>Căn cứ Quyết định số 3006/QĐ-UBND ngày 07/12/2021 của UBND tỉnh Sơn La về việc giao quyền tự chủ tài chính cho các đơn vị sự nghiệp công lập cấp tỉnh giai đoạn 2022 - 2026;;</w:t>
      </w:r>
    </w:p>
    <w:p w:rsidR="006F480C" w:rsidRPr="006F480C" w:rsidRDefault="006F480C" w:rsidP="006F480C">
      <w:pPr>
        <w:widowControl w:val="0"/>
        <w:spacing w:before="60" w:after="60"/>
        <w:ind w:firstLine="720"/>
        <w:rPr>
          <w:sz w:val="28"/>
          <w:szCs w:val="28"/>
        </w:rPr>
      </w:pPr>
      <w:r w:rsidRPr="006F480C">
        <w:rPr>
          <w:sz w:val="28"/>
          <w:szCs w:val="28"/>
        </w:rPr>
        <w:t>Căn cứ Quyết định số 263/QĐ-UBND ngày 11/02/2025 của Uỷ ban nhân dân tỉnh Sơn La về việc phê duyệt kế hoạch thu, chi tiền dịch vụ môi trường rừng trên địa bàn tỉnh Sơn La năm 2025;</w:t>
      </w:r>
    </w:p>
    <w:p w:rsidR="006F480C" w:rsidRPr="006F480C" w:rsidRDefault="006F480C" w:rsidP="006F480C">
      <w:pPr>
        <w:widowControl w:val="0"/>
        <w:spacing w:before="60" w:after="60"/>
        <w:ind w:firstLine="720"/>
        <w:rPr>
          <w:spacing w:val="-4"/>
          <w:sz w:val="28"/>
          <w:szCs w:val="28"/>
        </w:rPr>
      </w:pPr>
      <w:r w:rsidRPr="006F480C">
        <w:rPr>
          <w:spacing w:val="-4"/>
          <w:sz w:val="28"/>
          <w:szCs w:val="28"/>
        </w:rPr>
        <w:t>Căn cứ Nghị quyết số 88/2024/NQ-HĐND ngày 12/7/2024 của Hội đồng nhân dân tỉnh Sơn La về việc Quy định thẩm quyền quyết định mua sắm hàng hóa, dịch vụ tại các cơ quan, tổ chức, đơn vị thuộc phạm vi quản lý của tỉnh Sơn La;</w:t>
      </w:r>
    </w:p>
    <w:p w:rsidR="006F480C" w:rsidRPr="006F480C" w:rsidRDefault="006F480C" w:rsidP="006F480C">
      <w:pPr>
        <w:widowControl w:val="0"/>
        <w:spacing w:before="60" w:after="60"/>
        <w:ind w:firstLine="720"/>
        <w:rPr>
          <w:sz w:val="28"/>
          <w:szCs w:val="28"/>
        </w:rPr>
      </w:pPr>
      <w:r w:rsidRPr="006F480C">
        <w:rPr>
          <w:sz w:val="28"/>
          <w:szCs w:val="28"/>
        </w:rPr>
        <w:t>Căn cứ Quyết định số 109/QĐ-QBV&amp;PTR ngày 27/10/2025 của Quỹ Bảo vệ và Phát triển rừng Sơn La về việc phê duyệt Đề cương, dự toán nhiệm vụ “Xây</w:t>
      </w:r>
      <w:r w:rsidRPr="006F480C">
        <w:rPr>
          <w:sz w:val="28"/>
          <w:szCs w:val="28"/>
        </w:rPr>
        <w:br/>
        <w:t>dựng bản đồ chi trả dịch vụ môi trường rừng nguồn thu năm 2025”;</w:t>
      </w:r>
    </w:p>
    <w:p w:rsidR="006F480C" w:rsidRPr="006F480C" w:rsidRDefault="006F480C" w:rsidP="006F480C">
      <w:pPr>
        <w:widowControl w:val="0"/>
        <w:spacing w:before="60" w:after="60"/>
        <w:ind w:firstLine="720"/>
        <w:rPr>
          <w:sz w:val="28"/>
          <w:szCs w:val="28"/>
        </w:rPr>
      </w:pPr>
      <w:r w:rsidRPr="006F480C">
        <w:rPr>
          <w:sz w:val="28"/>
          <w:szCs w:val="28"/>
        </w:rPr>
        <w:t xml:space="preserve">Căn cứ Quyết định số 110/QĐ-QBV&amp;PTR ngày 29/10/2025 của Quỹ Bảo vệ và Phát triển rừng Sơn La về việc Phê duyệt kế hoạch lựa chọn nhà thầu gói thầu: </w:t>
      </w:r>
      <w:r w:rsidRPr="006F480C">
        <w:rPr>
          <w:sz w:val="28"/>
          <w:szCs w:val="28"/>
        </w:rPr>
        <w:lastRenderedPageBreak/>
        <w:t>“Xây dựng bản đồ chi trả dịch vụ môi trường rừng nguồn thu năm 2025”.</w:t>
      </w:r>
    </w:p>
    <w:p w:rsidR="006F480C" w:rsidRPr="006F480C" w:rsidRDefault="006F480C" w:rsidP="006F480C">
      <w:pPr>
        <w:widowControl w:val="0"/>
        <w:spacing w:before="60" w:after="60"/>
        <w:ind w:firstLine="720"/>
        <w:rPr>
          <w:rStyle w:val="fontstyle01"/>
          <w:color w:val="auto"/>
          <w:lang w:val="it-IT"/>
        </w:rPr>
      </w:pPr>
      <w:r w:rsidRPr="006F480C">
        <w:rPr>
          <w:b/>
          <w:sz w:val="28"/>
          <w:szCs w:val="28"/>
          <w:lang w:val="vi-VN"/>
        </w:rPr>
        <w:t>1.</w:t>
      </w:r>
      <w:r w:rsidRPr="006F480C">
        <w:rPr>
          <w:b/>
          <w:sz w:val="28"/>
          <w:szCs w:val="28"/>
          <w:lang w:val="it-IT"/>
        </w:rPr>
        <w:t>9</w:t>
      </w:r>
      <w:r w:rsidRPr="006F480C">
        <w:rPr>
          <w:b/>
          <w:sz w:val="28"/>
          <w:szCs w:val="28"/>
          <w:lang w:val="vi-VN"/>
        </w:rPr>
        <w:t>. Mục tiêu:</w:t>
      </w:r>
      <w:r w:rsidRPr="006F480C">
        <w:rPr>
          <w:i/>
          <w:sz w:val="28"/>
          <w:szCs w:val="28"/>
          <w:lang w:val="vi-VN"/>
        </w:rPr>
        <w:t xml:space="preserve"> </w:t>
      </w:r>
      <w:r w:rsidRPr="006F480C">
        <w:rPr>
          <w:bCs/>
          <w:sz w:val="28"/>
          <w:szCs w:val="28"/>
        </w:rPr>
        <w:t>Xây dựng được hệ thống bản đồ chi trả dịch vụ môi trường rừng làm cơ sở xác định diện tích rừng được chi trả dịch vụ môi trường rừng nguồn thu năm 2025 cho các chủ rừng.</w:t>
      </w:r>
    </w:p>
    <w:p w:rsidR="006F480C" w:rsidRPr="006F480C" w:rsidRDefault="006F480C" w:rsidP="006F480C">
      <w:pPr>
        <w:widowControl w:val="0"/>
        <w:spacing w:before="60" w:after="60"/>
        <w:ind w:firstLine="720"/>
        <w:rPr>
          <w:sz w:val="28"/>
          <w:szCs w:val="28"/>
          <w:lang w:val="it-IT"/>
        </w:rPr>
      </w:pPr>
      <w:r w:rsidRPr="006F480C">
        <w:rPr>
          <w:b/>
          <w:sz w:val="28"/>
          <w:szCs w:val="28"/>
          <w:lang w:val="vi-VN"/>
        </w:rPr>
        <w:t>1.</w:t>
      </w:r>
      <w:r w:rsidRPr="006F480C">
        <w:rPr>
          <w:b/>
          <w:sz w:val="28"/>
          <w:szCs w:val="28"/>
          <w:lang w:val="it-IT"/>
        </w:rPr>
        <w:t>10</w:t>
      </w:r>
      <w:r w:rsidRPr="006F480C">
        <w:rPr>
          <w:b/>
          <w:sz w:val="28"/>
          <w:szCs w:val="28"/>
          <w:lang w:val="vi-VN"/>
        </w:rPr>
        <w:t>. Yêu cầu:</w:t>
      </w:r>
    </w:p>
    <w:p w:rsidR="006F480C" w:rsidRPr="006F480C" w:rsidRDefault="006F480C" w:rsidP="006F480C">
      <w:pPr>
        <w:widowControl w:val="0"/>
        <w:spacing w:before="120" w:after="120"/>
        <w:ind w:firstLine="720"/>
        <w:rPr>
          <w:bCs/>
          <w:sz w:val="28"/>
          <w:szCs w:val="28"/>
        </w:rPr>
      </w:pPr>
      <w:r w:rsidRPr="006F480C">
        <w:rPr>
          <w:bCs/>
          <w:sz w:val="28"/>
          <w:szCs w:val="28"/>
        </w:rPr>
        <w:t>- Xây dựng bản đồ chi trả dịch vụ môi trường rừng cấp tỉnh.</w:t>
      </w:r>
    </w:p>
    <w:p w:rsidR="006F480C" w:rsidRPr="006F480C" w:rsidRDefault="006F480C" w:rsidP="006F480C">
      <w:pPr>
        <w:widowControl w:val="0"/>
        <w:spacing w:before="120" w:after="120"/>
        <w:ind w:firstLine="720"/>
        <w:rPr>
          <w:bCs/>
          <w:sz w:val="28"/>
          <w:szCs w:val="28"/>
        </w:rPr>
      </w:pPr>
      <w:r w:rsidRPr="006F480C">
        <w:rPr>
          <w:bCs/>
          <w:sz w:val="28"/>
          <w:szCs w:val="28"/>
        </w:rPr>
        <w:t>- Xây dựng bản đồ chi trả dịch vụ môi trường rừng cấp xã cho chủ rừng là hộ gia đình, cá nhân, cộng đồng, tổ chức chính trị - xã hội cấp thôn bản, UBND cấp xã và tổ chức khác được nhà nước giao trách nhiệm quản lý rừng.</w:t>
      </w:r>
    </w:p>
    <w:p w:rsidR="006F480C" w:rsidRPr="006F480C" w:rsidRDefault="006F480C" w:rsidP="006F480C">
      <w:pPr>
        <w:widowControl w:val="0"/>
        <w:spacing w:before="120" w:line="320" w:lineRule="exact"/>
        <w:ind w:firstLine="720"/>
        <w:rPr>
          <w:spacing w:val="4"/>
          <w:sz w:val="28"/>
          <w:szCs w:val="28"/>
          <w:lang w:val="it-IT"/>
        </w:rPr>
      </w:pPr>
      <w:r w:rsidRPr="006F480C">
        <w:rPr>
          <w:bCs/>
          <w:spacing w:val="-4"/>
          <w:sz w:val="28"/>
          <w:szCs w:val="28"/>
        </w:rPr>
        <w:t>- Xây dựng bản đồ chi trả dịch vụ môi trường rừng đối với chủ rừng là tổ chức</w:t>
      </w:r>
      <w:r w:rsidRPr="006F480C">
        <w:rPr>
          <w:spacing w:val="4"/>
          <w:sz w:val="28"/>
          <w:szCs w:val="28"/>
          <w:lang w:val="it-IT"/>
        </w:rPr>
        <w:t>.</w:t>
      </w:r>
    </w:p>
    <w:p w:rsidR="006F480C" w:rsidRPr="006F480C" w:rsidRDefault="006F480C" w:rsidP="006F480C">
      <w:pPr>
        <w:widowControl w:val="0"/>
        <w:ind w:firstLine="720"/>
        <w:rPr>
          <w:b/>
          <w:sz w:val="28"/>
          <w:szCs w:val="28"/>
          <w:lang w:val="it-IT"/>
        </w:rPr>
      </w:pPr>
      <w:r w:rsidRPr="006F480C">
        <w:rPr>
          <w:b/>
          <w:sz w:val="28"/>
          <w:szCs w:val="28"/>
          <w:lang w:val="it-IT"/>
        </w:rPr>
        <w:t>II. Nội dung công việc:</w:t>
      </w:r>
    </w:p>
    <w:p w:rsidR="006F480C" w:rsidRPr="006F480C" w:rsidRDefault="006F480C" w:rsidP="006F480C">
      <w:pPr>
        <w:widowControl w:val="0"/>
        <w:spacing w:before="120" w:after="120"/>
        <w:ind w:firstLine="720"/>
        <w:rPr>
          <w:bCs/>
          <w:sz w:val="28"/>
          <w:szCs w:val="28"/>
        </w:rPr>
      </w:pPr>
      <w:r w:rsidRPr="006F480C">
        <w:rPr>
          <w:bCs/>
          <w:sz w:val="28"/>
          <w:szCs w:val="28"/>
        </w:rPr>
        <w:t>a) Xác định các vị trí biến động hiện trạng rừng so với bản đồ chi trả DVMTR nguồn thu năm 2024.</w:t>
      </w:r>
    </w:p>
    <w:p w:rsidR="006F480C" w:rsidRPr="006F480C" w:rsidRDefault="006F480C" w:rsidP="006F480C">
      <w:pPr>
        <w:widowControl w:val="0"/>
        <w:spacing w:before="120" w:after="120"/>
        <w:ind w:firstLine="720"/>
        <w:rPr>
          <w:bCs/>
          <w:sz w:val="28"/>
          <w:szCs w:val="28"/>
        </w:rPr>
      </w:pPr>
      <w:r w:rsidRPr="006F480C">
        <w:rPr>
          <w:bCs/>
          <w:sz w:val="28"/>
          <w:szCs w:val="28"/>
        </w:rPr>
        <w:t>- Rà soát, xác định các vị trí biến động theo ảnh viễn thám.</w:t>
      </w:r>
    </w:p>
    <w:p w:rsidR="006F480C" w:rsidRPr="006F480C" w:rsidRDefault="006F480C" w:rsidP="006F480C">
      <w:pPr>
        <w:widowControl w:val="0"/>
        <w:spacing w:before="120" w:after="120"/>
        <w:ind w:firstLine="720"/>
        <w:rPr>
          <w:bCs/>
          <w:sz w:val="28"/>
          <w:szCs w:val="28"/>
        </w:rPr>
      </w:pPr>
      <w:r w:rsidRPr="006F480C">
        <w:rPr>
          <w:bCs/>
          <w:sz w:val="28"/>
          <w:szCs w:val="28"/>
        </w:rPr>
        <w:t>- Rà soát, cập nhật biến động hiện trạng rừng theo kết quả theo dõi diễn biến tài nguyên rừng năm 2025.</w:t>
      </w:r>
    </w:p>
    <w:p w:rsidR="006F480C" w:rsidRPr="006F480C" w:rsidRDefault="006F480C" w:rsidP="006F480C">
      <w:pPr>
        <w:widowControl w:val="0"/>
        <w:spacing w:before="120" w:after="120"/>
        <w:ind w:firstLine="720"/>
        <w:rPr>
          <w:bCs/>
          <w:spacing w:val="-4"/>
          <w:sz w:val="28"/>
          <w:szCs w:val="28"/>
        </w:rPr>
      </w:pPr>
      <w:r w:rsidRPr="006F480C">
        <w:rPr>
          <w:bCs/>
          <w:spacing w:val="-4"/>
          <w:sz w:val="28"/>
          <w:szCs w:val="28"/>
        </w:rPr>
        <w:t>- Xác định, lập danh sách vị trí biến động diện tích rừng trong phạm vi được chi trả DVMTR nguồn thu năm 2025 theo đơn vị hành chính và đơn vị quản lý rừng.</w:t>
      </w:r>
    </w:p>
    <w:p w:rsidR="006F480C" w:rsidRPr="006F480C" w:rsidRDefault="006F480C" w:rsidP="006F480C">
      <w:pPr>
        <w:widowControl w:val="0"/>
        <w:spacing w:before="120" w:after="120"/>
        <w:ind w:firstLine="720"/>
        <w:rPr>
          <w:bCs/>
          <w:spacing w:val="-4"/>
          <w:sz w:val="28"/>
          <w:szCs w:val="28"/>
        </w:rPr>
      </w:pPr>
      <w:r w:rsidRPr="006F480C">
        <w:rPr>
          <w:bCs/>
          <w:spacing w:val="-4"/>
          <w:sz w:val="28"/>
          <w:szCs w:val="28"/>
        </w:rPr>
        <w:t>b) Rà soát, bổ sung, hiệu chỉnh thông tin, xây dựng dữ liệu bản đồ chi trả DVMTR nguồn thu năm 2025 theo đơn vị hành chính cấp xã và đơn vị chủ rừng lớn.</w:t>
      </w:r>
    </w:p>
    <w:p w:rsidR="006F480C" w:rsidRPr="006F480C" w:rsidRDefault="006F480C" w:rsidP="006F480C">
      <w:pPr>
        <w:widowControl w:val="0"/>
        <w:spacing w:before="120" w:after="120"/>
        <w:ind w:firstLine="720"/>
        <w:rPr>
          <w:bCs/>
          <w:sz w:val="28"/>
          <w:szCs w:val="28"/>
        </w:rPr>
      </w:pPr>
      <w:r w:rsidRPr="006F480C">
        <w:rPr>
          <w:bCs/>
          <w:sz w:val="28"/>
          <w:szCs w:val="28"/>
        </w:rPr>
        <w:t xml:space="preserve">- Rà soát, cập nhật và bổ sung thông tin ranh giới lưu vực nơi cung ứng DVMTR trên địa bàn tỉnh Sơn La </w:t>
      </w:r>
      <w:r w:rsidRPr="006F480C">
        <w:rPr>
          <w:bCs/>
          <w:i/>
          <w:iCs/>
          <w:sz w:val="28"/>
          <w:szCs w:val="28"/>
        </w:rPr>
        <w:t>(bao gồm cả nội tỉnh và liên tỉnh nếu có)</w:t>
      </w:r>
      <w:r w:rsidRPr="006F480C">
        <w:rPr>
          <w:bCs/>
          <w:sz w:val="28"/>
          <w:szCs w:val="28"/>
        </w:rPr>
        <w:t xml:space="preserve">. </w:t>
      </w:r>
    </w:p>
    <w:p w:rsidR="006F480C" w:rsidRPr="006F480C" w:rsidRDefault="006F480C" w:rsidP="006F480C">
      <w:pPr>
        <w:widowControl w:val="0"/>
        <w:spacing w:before="120" w:after="120"/>
        <w:ind w:firstLine="720"/>
        <w:rPr>
          <w:bCs/>
          <w:sz w:val="28"/>
          <w:szCs w:val="28"/>
        </w:rPr>
      </w:pPr>
      <w:r w:rsidRPr="006F480C">
        <w:rPr>
          <w:bCs/>
          <w:sz w:val="28"/>
          <w:szCs w:val="28"/>
        </w:rPr>
        <w:t>- Cập nhật, hiệu chỉnh các diện tích biến động hiện trạng rừng lên bản đồ hiện trạng theo kết quả rà soát của địa phương.</w:t>
      </w:r>
    </w:p>
    <w:p w:rsidR="006F480C" w:rsidRPr="006F480C" w:rsidRDefault="006F480C" w:rsidP="006F480C">
      <w:pPr>
        <w:widowControl w:val="0"/>
        <w:spacing w:before="120" w:after="120"/>
        <w:ind w:firstLine="720"/>
        <w:rPr>
          <w:bCs/>
          <w:sz w:val="28"/>
          <w:szCs w:val="28"/>
        </w:rPr>
      </w:pPr>
      <w:r w:rsidRPr="006F480C">
        <w:rPr>
          <w:bCs/>
          <w:sz w:val="28"/>
          <w:szCs w:val="28"/>
        </w:rPr>
        <w:t xml:space="preserve">- Cập nhật, bổ sung các thông tin về giao đất, giao rừng, địa giới hành chính, quy hoạch 3 loại rừng và các nội dung liên quan khác </w:t>
      </w:r>
      <w:r w:rsidRPr="006F480C">
        <w:rPr>
          <w:bCs/>
          <w:i/>
          <w:iCs/>
          <w:sz w:val="28"/>
          <w:szCs w:val="28"/>
        </w:rPr>
        <w:t>(nếu có)</w:t>
      </w:r>
      <w:r w:rsidRPr="006F480C">
        <w:rPr>
          <w:bCs/>
          <w:sz w:val="28"/>
          <w:szCs w:val="28"/>
        </w:rPr>
        <w:t>.</w:t>
      </w:r>
    </w:p>
    <w:p w:rsidR="006F480C" w:rsidRPr="006F480C" w:rsidRDefault="006F480C" w:rsidP="006F480C">
      <w:pPr>
        <w:widowControl w:val="0"/>
        <w:spacing w:before="120" w:after="120"/>
        <w:ind w:firstLine="720"/>
        <w:rPr>
          <w:bCs/>
          <w:sz w:val="28"/>
          <w:szCs w:val="28"/>
        </w:rPr>
      </w:pPr>
      <w:r w:rsidRPr="006F480C">
        <w:rPr>
          <w:bCs/>
          <w:sz w:val="28"/>
          <w:szCs w:val="28"/>
        </w:rPr>
        <w:t>c) Tổng hợp kết quả rà soát cấp xã, chủ rừng lớn, xây dựng dữ liệu bản đồ chi trả DVMTR nguồn thu năm 2025 cấp xã và cấp tỉnh.</w:t>
      </w:r>
    </w:p>
    <w:p w:rsidR="006F480C" w:rsidRPr="006F480C" w:rsidRDefault="006F480C" w:rsidP="006F480C">
      <w:pPr>
        <w:widowControl w:val="0"/>
        <w:spacing w:before="120" w:after="120"/>
        <w:ind w:firstLine="720"/>
        <w:rPr>
          <w:bCs/>
          <w:sz w:val="28"/>
          <w:szCs w:val="28"/>
        </w:rPr>
      </w:pPr>
      <w:r w:rsidRPr="006F480C">
        <w:rPr>
          <w:bCs/>
          <w:sz w:val="28"/>
          <w:szCs w:val="28"/>
        </w:rPr>
        <w:t>- Kiểm tra, đồng bộ cơ sở dữ liệu và thông tin thuộc tính kết quả rà soát, bổ sung thông tin, xây dựng bản đồ chi trả DVMTR cấp xã và chủ rừng.</w:t>
      </w:r>
    </w:p>
    <w:p w:rsidR="006F480C" w:rsidRPr="006F480C" w:rsidRDefault="006F480C" w:rsidP="006F480C">
      <w:pPr>
        <w:widowControl w:val="0"/>
        <w:spacing w:before="120" w:after="120"/>
        <w:ind w:firstLine="720"/>
        <w:rPr>
          <w:bCs/>
          <w:sz w:val="28"/>
          <w:szCs w:val="28"/>
        </w:rPr>
      </w:pPr>
      <w:r w:rsidRPr="006F480C">
        <w:rPr>
          <w:bCs/>
          <w:sz w:val="28"/>
          <w:szCs w:val="28"/>
        </w:rPr>
        <w:t>- Tổng hợp dữ liệu bản đồ chi trả DVMTR cấp tỉnh.</w:t>
      </w:r>
    </w:p>
    <w:p w:rsidR="006F480C" w:rsidRPr="006F480C" w:rsidRDefault="006F480C" w:rsidP="006F480C">
      <w:pPr>
        <w:widowControl w:val="0"/>
        <w:spacing w:before="120" w:after="120"/>
        <w:ind w:firstLine="720"/>
        <w:rPr>
          <w:bCs/>
          <w:sz w:val="28"/>
          <w:szCs w:val="28"/>
        </w:rPr>
      </w:pPr>
      <w:r w:rsidRPr="006F480C">
        <w:rPr>
          <w:bCs/>
          <w:sz w:val="28"/>
          <w:szCs w:val="28"/>
        </w:rPr>
        <w:t>d) Hoàn thiện hệ thống bản đồ chi trả dịch vụ môi trường rừng làm cơ sở xác định diện tích rừng được chi trả DVMTR nguồn thu năm 2025 theo các đơn vị hành chính và chủ rừng.</w:t>
      </w:r>
    </w:p>
    <w:p w:rsidR="006F480C" w:rsidRPr="006F480C" w:rsidRDefault="006F480C" w:rsidP="006F480C">
      <w:pPr>
        <w:widowControl w:val="0"/>
        <w:spacing w:before="120" w:after="120"/>
        <w:ind w:firstLine="720"/>
        <w:outlineLvl w:val="0"/>
        <w:rPr>
          <w:b/>
          <w:bCs/>
          <w:kern w:val="32"/>
          <w:sz w:val="28"/>
          <w:szCs w:val="28"/>
          <w:lang w:val="da-DK"/>
        </w:rPr>
      </w:pPr>
      <w:r w:rsidRPr="006F480C">
        <w:rPr>
          <w:b/>
          <w:bCs/>
          <w:kern w:val="32"/>
          <w:sz w:val="28"/>
          <w:szCs w:val="28"/>
          <w:lang w:val="da-DK"/>
        </w:rPr>
        <w:t>III. Khối lượng thực hiện</w:t>
      </w:r>
    </w:p>
    <w:p w:rsidR="006F480C" w:rsidRPr="006F480C" w:rsidRDefault="006F480C" w:rsidP="006F480C">
      <w:pPr>
        <w:widowControl w:val="0"/>
        <w:spacing w:before="120" w:after="120" w:line="259" w:lineRule="auto"/>
        <w:ind w:firstLine="720"/>
        <w:rPr>
          <w:sz w:val="28"/>
          <w:szCs w:val="28"/>
          <w:lang w:val="da-DK"/>
        </w:rPr>
      </w:pPr>
      <w:bookmarkStart w:id="1" w:name="_Hlk177832121"/>
      <w:r w:rsidRPr="006F480C">
        <w:rPr>
          <w:sz w:val="28"/>
          <w:szCs w:val="28"/>
          <w:lang w:val="da-DK"/>
        </w:rPr>
        <w:t>- Xác định các vị trí chênh lệch, biến động diện tích rừng năm 2025 trong phạm vi được chi trả DVMTR trên địa bàn tỉnh Sơn La: 1 lần/năm chi tiết đến lô khoảnh, tiểu khu.</w:t>
      </w:r>
    </w:p>
    <w:p w:rsidR="006F480C" w:rsidRPr="006F480C" w:rsidRDefault="006F480C" w:rsidP="006F480C">
      <w:pPr>
        <w:widowControl w:val="0"/>
        <w:spacing w:before="120" w:after="120" w:line="259" w:lineRule="auto"/>
        <w:ind w:firstLine="720"/>
        <w:rPr>
          <w:sz w:val="28"/>
          <w:szCs w:val="28"/>
          <w:lang w:val="da-DK"/>
        </w:rPr>
      </w:pPr>
      <w:r w:rsidRPr="006F480C">
        <w:rPr>
          <w:sz w:val="28"/>
          <w:szCs w:val="28"/>
          <w:lang w:val="da-DK"/>
        </w:rPr>
        <w:lastRenderedPageBreak/>
        <w:t>- Xây dựng danh sách các vị trí biến động diện tích rừng hàng năm theo đơn vị hành chính và đơn vị quản lý rừng phục vụ quá trình rà soát, cập nhật quy mô tăng/giảm diện tích rừng (diễn biến) tại địa phương: 1 lần/năm chi tiết đến lô, khoảnh, tiểu khu.</w:t>
      </w:r>
    </w:p>
    <w:p w:rsidR="006F480C" w:rsidRPr="006F480C" w:rsidRDefault="006F480C" w:rsidP="006F480C">
      <w:pPr>
        <w:widowControl w:val="0"/>
        <w:spacing w:before="120" w:after="120" w:line="259" w:lineRule="auto"/>
        <w:ind w:firstLine="720"/>
        <w:rPr>
          <w:sz w:val="28"/>
          <w:szCs w:val="28"/>
          <w:lang w:val="da-DK"/>
        </w:rPr>
      </w:pPr>
      <w:r w:rsidRPr="006F480C">
        <w:rPr>
          <w:sz w:val="28"/>
          <w:szCs w:val="28"/>
          <w:lang w:val="da-DK"/>
        </w:rPr>
        <w:t>- Cập nhật biến động diện tích rừng lên bản đồ hiện trạng rừng theo kết quả rà soát của địa phương: kết quả rà soát, xác định quy mô tăng/giảm diện tích rừng tại địa phương được đơn vị tư vấn cập nhật lên bản đồ hiện trạng rừng của 75 xã, phường.</w:t>
      </w:r>
    </w:p>
    <w:p w:rsidR="006F480C" w:rsidRPr="006F480C" w:rsidRDefault="006F480C" w:rsidP="006F480C">
      <w:pPr>
        <w:widowControl w:val="0"/>
        <w:spacing w:before="120" w:after="120" w:line="259" w:lineRule="auto"/>
        <w:ind w:firstLine="720"/>
        <w:rPr>
          <w:spacing w:val="-8"/>
          <w:sz w:val="28"/>
          <w:szCs w:val="28"/>
          <w:lang w:val="da-DK"/>
        </w:rPr>
      </w:pPr>
      <w:r w:rsidRPr="006F480C">
        <w:rPr>
          <w:spacing w:val="-8"/>
          <w:sz w:val="28"/>
          <w:szCs w:val="28"/>
          <w:lang w:val="da-DK"/>
        </w:rPr>
        <w:t xml:space="preserve">- Xây dựng hệ thống bản đồ phục vụ chi trả DVMTR nguồn thu 2025: </w:t>
      </w:r>
    </w:p>
    <w:p w:rsidR="006F480C" w:rsidRPr="006F480C" w:rsidRDefault="006F480C" w:rsidP="006F480C">
      <w:pPr>
        <w:widowControl w:val="0"/>
        <w:spacing w:before="120" w:after="120" w:line="259" w:lineRule="auto"/>
        <w:ind w:firstLine="720"/>
        <w:rPr>
          <w:rFonts w:eastAsia="Calibri"/>
          <w:sz w:val="28"/>
          <w:szCs w:val="28"/>
          <w:lang w:val="da-DK"/>
        </w:rPr>
      </w:pPr>
      <w:r w:rsidRPr="006F480C">
        <w:rPr>
          <w:rFonts w:eastAsia="Calibri"/>
          <w:sz w:val="28"/>
          <w:szCs w:val="28"/>
          <w:lang w:val="da-DK"/>
        </w:rPr>
        <w:t>+ Biên tập bản đồ chi trả DVMTR cấp xã;</w:t>
      </w:r>
    </w:p>
    <w:p w:rsidR="006F480C" w:rsidRPr="006F480C" w:rsidRDefault="006F480C" w:rsidP="006F480C">
      <w:pPr>
        <w:widowControl w:val="0"/>
        <w:spacing w:before="120" w:after="120" w:line="259" w:lineRule="auto"/>
        <w:ind w:firstLine="720"/>
        <w:rPr>
          <w:rFonts w:eastAsia="Calibri"/>
          <w:sz w:val="28"/>
          <w:szCs w:val="28"/>
          <w:lang w:val="da-DK"/>
        </w:rPr>
      </w:pPr>
      <w:r w:rsidRPr="006F480C">
        <w:rPr>
          <w:rFonts w:eastAsia="Calibri"/>
          <w:sz w:val="28"/>
          <w:szCs w:val="28"/>
          <w:lang w:val="da-DK"/>
        </w:rPr>
        <w:t>+ Biên tập bản đồ chi trả DVMTR đối với chủ rừng tổ chức;</w:t>
      </w:r>
    </w:p>
    <w:p w:rsidR="006F480C" w:rsidRPr="006F480C" w:rsidRDefault="006F480C" w:rsidP="006F480C">
      <w:pPr>
        <w:widowControl w:val="0"/>
        <w:spacing w:before="120" w:after="120" w:line="259" w:lineRule="auto"/>
        <w:ind w:firstLine="720"/>
        <w:rPr>
          <w:rFonts w:eastAsia="Calibri"/>
          <w:sz w:val="28"/>
          <w:szCs w:val="28"/>
          <w:lang w:val="da-DK"/>
        </w:rPr>
      </w:pPr>
      <w:r w:rsidRPr="006F480C">
        <w:rPr>
          <w:rFonts w:eastAsia="Calibri"/>
          <w:sz w:val="28"/>
          <w:szCs w:val="28"/>
          <w:lang w:val="da-DK"/>
        </w:rPr>
        <w:t>+ Biên tập bản đồ chi trả DVMTR tỉnh.</w:t>
      </w:r>
      <w:bookmarkEnd w:id="1"/>
    </w:p>
    <w:p w:rsidR="006F480C" w:rsidRPr="006F480C" w:rsidRDefault="006F480C" w:rsidP="006F480C">
      <w:pPr>
        <w:widowControl w:val="0"/>
        <w:spacing w:before="120"/>
        <w:ind w:firstLine="357"/>
        <w:rPr>
          <w:sz w:val="28"/>
          <w:szCs w:val="28"/>
          <w:lang w:val="da-DK"/>
        </w:rPr>
      </w:pPr>
      <w:r w:rsidRPr="006F480C">
        <w:rPr>
          <w:b/>
          <w:sz w:val="28"/>
          <w:szCs w:val="28"/>
          <w:lang w:val="da-DK"/>
        </w:rPr>
        <w:tab/>
        <w:t>IV</w:t>
      </w:r>
      <w:r w:rsidRPr="006F480C">
        <w:rPr>
          <w:b/>
          <w:sz w:val="28"/>
          <w:szCs w:val="28"/>
          <w:lang w:val="it-IT"/>
        </w:rPr>
        <w:t>. Dự kiến thời gian chuyên gia bắt đầu thực hiện DVTV</w:t>
      </w:r>
      <w:r w:rsidRPr="006F480C">
        <w:rPr>
          <w:b/>
          <w:sz w:val="28"/>
          <w:szCs w:val="28"/>
          <w:lang w:val="vi-VN"/>
        </w:rPr>
        <w:t>:</w:t>
      </w:r>
      <w:r w:rsidRPr="006F480C">
        <w:rPr>
          <w:sz w:val="28"/>
          <w:szCs w:val="28"/>
          <w:lang w:val="da-DK"/>
        </w:rPr>
        <w:t xml:space="preserve"> N</w:t>
      </w:r>
      <w:r w:rsidRPr="006F480C">
        <w:rPr>
          <w:sz w:val="28"/>
          <w:szCs w:val="28"/>
          <w:lang w:val="vi-VN"/>
        </w:rPr>
        <w:t>gay sau khi kí hợp đồng</w:t>
      </w:r>
      <w:r w:rsidRPr="006F480C">
        <w:rPr>
          <w:sz w:val="28"/>
          <w:szCs w:val="28"/>
          <w:lang w:val="da-DK"/>
        </w:rPr>
        <w:t xml:space="preserve"> (130 ngày).</w:t>
      </w:r>
    </w:p>
    <w:p w:rsidR="006F480C" w:rsidRPr="006F480C" w:rsidRDefault="006F480C" w:rsidP="006F480C">
      <w:pPr>
        <w:widowControl w:val="0"/>
        <w:ind w:firstLine="360"/>
        <w:rPr>
          <w:b/>
          <w:sz w:val="28"/>
          <w:szCs w:val="28"/>
          <w:lang w:val="vi-VN"/>
        </w:rPr>
      </w:pPr>
      <w:r w:rsidRPr="006F480C">
        <w:rPr>
          <w:b/>
          <w:sz w:val="28"/>
          <w:szCs w:val="28"/>
          <w:lang w:val="vi-VN"/>
        </w:rPr>
        <w:tab/>
        <w:t>V. Sản</w:t>
      </w:r>
      <w:bookmarkStart w:id="2" w:name="_GoBack"/>
      <w:bookmarkEnd w:id="2"/>
      <w:r w:rsidRPr="006F480C">
        <w:rPr>
          <w:b/>
          <w:sz w:val="28"/>
          <w:szCs w:val="28"/>
          <w:lang w:val="vi-VN"/>
        </w:rPr>
        <w:t xml:space="preserve"> phẩm của gói thầu</w:t>
      </w:r>
    </w:p>
    <w:p w:rsidR="006F480C" w:rsidRPr="006F480C" w:rsidRDefault="006F480C" w:rsidP="006F480C">
      <w:pPr>
        <w:widowControl w:val="0"/>
        <w:spacing w:before="120" w:after="120" w:line="259" w:lineRule="auto"/>
        <w:ind w:firstLine="720"/>
        <w:rPr>
          <w:rFonts w:eastAsia="Calibri"/>
          <w:spacing w:val="4"/>
          <w:sz w:val="28"/>
          <w:szCs w:val="28"/>
          <w:lang w:val="da-DK"/>
        </w:rPr>
      </w:pPr>
      <w:r w:rsidRPr="006F480C">
        <w:rPr>
          <w:rFonts w:eastAsia="Calibri"/>
          <w:spacing w:val="4"/>
          <w:sz w:val="28"/>
          <w:szCs w:val="28"/>
          <w:lang w:val="da-DK"/>
        </w:rPr>
        <w:t xml:space="preserve">- Bản đồ chi trả DVMTR cấp xã theo kết quả cập nhật biến động tỷ lệ 1/10.000-1/25.000: Bản mềm lưu </w:t>
      </w:r>
      <w:r w:rsidRPr="006F480C">
        <w:rPr>
          <w:rFonts w:eastAsia="Calibri"/>
          <w:i/>
          <w:iCs/>
          <w:spacing w:val="4"/>
          <w:sz w:val="28"/>
          <w:szCs w:val="28"/>
          <w:lang w:val="da-DK"/>
        </w:rPr>
        <w:t>(định dạng Mapinfo hoặc QGIS)</w:t>
      </w:r>
      <w:r w:rsidRPr="006F480C">
        <w:rPr>
          <w:rFonts w:eastAsia="Calibri"/>
          <w:spacing w:val="4"/>
          <w:sz w:val="28"/>
          <w:szCs w:val="28"/>
          <w:lang w:val="da-DK"/>
        </w:rPr>
        <w:t>, và bản giấy in 01bộ/xã.</w:t>
      </w:r>
    </w:p>
    <w:p w:rsidR="006F480C" w:rsidRPr="006F480C" w:rsidRDefault="006F480C" w:rsidP="006F480C">
      <w:pPr>
        <w:widowControl w:val="0"/>
        <w:spacing w:before="120" w:after="120" w:line="259" w:lineRule="auto"/>
        <w:ind w:firstLine="720"/>
        <w:rPr>
          <w:rFonts w:eastAsia="Calibri"/>
          <w:spacing w:val="4"/>
          <w:sz w:val="28"/>
          <w:szCs w:val="28"/>
          <w:lang w:val="da-DK"/>
        </w:rPr>
      </w:pPr>
      <w:r w:rsidRPr="006F480C">
        <w:rPr>
          <w:rFonts w:eastAsia="Calibri"/>
          <w:spacing w:val="4"/>
          <w:sz w:val="28"/>
          <w:szCs w:val="28"/>
          <w:lang w:val="da-DK"/>
        </w:rPr>
        <w:t xml:space="preserve">- Bản đồ chi trả DVMTR đối với chủ rừng tổ chức theo kết quả cập nhật biến động tỷ lệ 1/5.000-1/50.000: Bản mềm lưu </w:t>
      </w:r>
      <w:r w:rsidRPr="006F480C">
        <w:rPr>
          <w:rFonts w:eastAsia="Calibri"/>
          <w:i/>
          <w:iCs/>
          <w:spacing w:val="4"/>
          <w:sz w:val="28"/>
          <w:szCs w:val="28"/>
          <w:lang w:val="da-DK"/>
        </w:rPr>
        <w:t>(định dạng Mapinfo hoặc QGIS)</w:t>
      </w:r>
      <w:r w:rsidRPr="006F480C">
        <w:rPr>
          <w:rFonts w:eastAsia="Calibri"/>
          <w:spacing w:val="4"/>
          <w:sz w:val="28"/>
          <w:szCs w:val="28"/>
          <w:lang w:val="da-DK"/>
        </w:rPr>
        <w:t xml:space="preserve"> và bản giấy 01 bộ/chủ rừng.</w:t>
      </w:r>
    </w:p>
    <w:p w:rsidR="006F480C" w:rsidRPr="006F480C" w:rsidRDefault="006F480C" w:rsidP="006F480C">
      <w:pPr>
        <w:widowControl w:val="0"/>
        <w:spacing w:before="120" w:after="120" w:line="259" w:lineRule="auto"/>
        <w:ind w:firstLine="720"/>
        <w:rPr>
          <w:rFonts w:eastAsia="Calibri"/>
          <w:spacing w:val="4"/>
          <w:sz w:val="28"/>
          <w:szCs w:val="28"/>
          <w:lang w:val="da-DK"/>
        </w:rPr>
      </w:pPr>
      <w:r w:rsidRPr="006F480C">
        <w:rPr>
          <w:rFonts w:eastAsia="Calibri"/>
          <w:spacing w:val="4"/>
          <w:sz w:val="28"/>
          <w:szCs w:val="28"/>
          <w:lang w:val="da-DK"/>
        </w:rPr>
        <w:t xml:space="preserve">- Bản đồ chi trả DVMTR cấp tỉnh theo kết quả cập nhật biến động tỷ lệ 1/100.000: Bản mềm lưu </w:t>
      </w:r>
      <w:r w:rsidRPr="006F480C">
        <w:rPr>
          <w:rFonts w:eastAsia="Calibri"/>
          <w:i/>
          <w:iCs/>
          <w:spacing w:val="4"/>
          <w:sz w:val="28"/>
          <w:szCs w:val="28"/>
          <w:lang w:val="da-DK"/>
        </w:rPr>
        <w:t>(định dạng Mapinfo hoặc QGIS)</w:t>
      </w:r>
      <w:r w:rsidRPr="006F480C">
        <w:rPr>
          <w:rFonts w:eastAsia="Calibri"/>
          <w:spacing w:val="4"/>
          <w:sz w:val="28"/>
          <w:szCs w:val="28"/>
          <w:lang w:val="da-DK"/>
        </w:rPr>
        <w:t>, bản giấy in 03 bộ.</w:t>
      </w:r>
    </w:p>
    <w:p w:rsidR="006F480C" w:rsidRPr="006F480C" w:rsidRDefault="006F480C" w:rsidP="006F480C">
      <w:pPr>
        <w:widowControl w:val="0"/>
        <w:spacing w:before="120" w:after="120" w:line="259" w:lineRule="auto"/>
        <w:ind w:firstLine="720"/>
        <w:rPr>
          <w:rFonts w:eastAsia="Calibri"/>
          <w:spacing w:val="4"/>
          <w:sz w:val="28"/>
          <w:szCs w:val="28"/>
          <w:lang w:val="da-DK"/>
        </w:rPr>
      </w:pPr>
      <w:r w:rsidRPr="006F480C">
        <w:rPr>
          <w:rFonts w:eastAsia="Calibri"/>
          <w:spacing w:val="4"/>
          <w:sz w:val="28"/>
          <w:szCs w:val="28"/>
          <w:lang w:val="da-DK"/>
        </w:rPr>
        <w:t>- Hệ thống, bảng, biểu thống kê, gồm:</w:t>
      </w:r>
    </w:p>
    <w:p w:rsidR="006F480C" w:rsidRPr="006F480C" w:rsidRDefault="006F480C" w:rsidP="006F480C">
      <w:pPr>
        <w:widowControl w:val="0"/>
        <w:spacing w:before="120" w:after="120" w:line="259" w:lineRule="auto"/>
        <w:ind w:firstLine="720"/>
        <w:rPr>
          <w:rFonts w:eastAsia="Calibri"/>
          <w:spacing w:val="4"/>
          <w:sz w:val="28"/>
          <w:szCs w:val="28"/>
          <w:lang w:val="da-DK"/>
        </w:rPr>
      </w:pPr>
      <w:r w:rsidRPr="006F480C">
        <w:rPr>
          <w:rFonts w:eastAsia="Calibri"/>
          <w:spacing w:val="4"/>
          <w:sz w:val="28"/>
          <w:szCs w:val="28"/>
          <w:lang w:val="da-DK"/>
        </w:rPr>
        <w:t xml:space="preserve">+ Các biểu hiện trạng rừng trước rà soát, hiệu chỉnh </w:t>
      </w:r>
      <w:r w:rsidRPr="006F480C">
        <w:rPr>
          <w:rFonts w:eastAsia="Calibri"/>
          <w:i/>
          <w:spacing w:val="4"/>
          <w:sz w:val="28"/>
          <w:szCs w:val="28"/>
          <w:lang w:val="da-DK"/>
        </w:rPr>
        <w:t>(tổng hợp diện tích theo lưu vực, đơn vị hành chính, nhóm chủ rừng)</w:t>
      </w:r>
      <w:r w:rsidRPr="006F480C">
        <w:rPr>
          <w:rFonts w:eastAsia="Calibri"/>
          <w:spacing w:val="4"/>
          <w:sz w:val="28"/>
          <w:szCs w:val="28"/>
          <w:lang w:val="da-DK"/>
        </w:rPr>
        <w:t>.</w:t>
      </w:r>
    </w:p>
    <w:p w:rsidR="006F480C" w:rsidRPr="006F480C" w:rsidRDefault="006F480C" w:rsidP="006F480C">
      <w:pPr>
        <w:widowControl w:val="0"/>
        <w:spacing w:before="120" w:after="120" w:line="259" w:lineRule="auto"/>
        <w:ind w:firstLine="720"/>
        <w:rPr>
          <w:rFonts w:eastAsia="Calibri"/>
          <w:spacing w:val="4"/>
          <w:sz w:val="28"/>
          <w:szCs w:val="28"/>
          <w:lang w:val="da-DK"/>
        </w:rPr>
      </w:pPr>
      <w:r w:rsidRPr="006F480C">
        <w:rPr>
          <w:rFonts w:eastAsia="Calibri"/>
          <w:spacing w:val="4"/>
          <w:sz w:val="28"/>
          <w:szCs w:val="28"/>
          <w:lang w:val="da-DK"/>
        </w:rPr>
        <w:t xml:space="preserve">+ Các biểu kết quả sau rà soát, hiệu chỉnh, cập nhật </w:t>
      </w:r>
      <w:r w:rsidRPr="006F480C">
        <w:rPr>
          <w:rFonts w:eastAsia="Calibri"/>
          <w:i/>
          <w:spacing w:val="4"/>
          <w:sz w:val="28"/>
          <w:szCs w:val="28"/>
          <w:lang w:val="da-DK"/>
        </w:rPr>
        <w:t>(Tổng hợp diện tích theo các lưu vực, đơn vị hành chính, nhóm chủ rừng)</w:t>
      </w:r>
      <w:r w:rsidRPr="006F480C">
        <w:rPr>
          <w:rFonts w:eastAsia="Calibri"/>
          <w:spacing w:val="4"/>
          <w:sz w:val="28"/>
          <w:szCs w:val="28"/>
          <w:lang w:val="da-DK"/>
        </w:rPr>
        <w:t>.</w:t>
      </w:r>
    </w:p>
    <w:p w:rsidR="006F480C" w:rsidRPr="006F480C" w:rsidRDefault="006F480C" w:rsidP="006F480C">
      <w:pPr>
        <w:widowControl w:val="0"/>
        <w:spacing w:before="120" w:after="120"/>
        <w:ind w:firstLine="720"/>
        <w:rPr>
          <w:bCs/>
          <w:sz w:val="28"/>
          <w:szCs w:val="28"/>
          <w:lang w:val="vi-VN"/>
        </w:rPr>
      </w:pPr>
      <w:r w:rsidRPr="006F480C">
        <w:rPr>
          <w:rFonts w:eastAsia="Calibri"/>
          <w:spacing w:val="4"/>
          <w:sz w:val="28"/>
          <w:szCs w:val="28"/>
          <w:lang w:val="da-DK"/>
        </w:rPr>
        <w:t xml:space="preserve">- Sản phẩm gửi Sở Nông nghiệp và Môi trường </w:t>
      </w:r>
      <w:r w:rsidRPr="006F480C">
        <w:rPr>
          <w:rFonts w:eastAsia="Calibri"/>
          <w:i/>
          <w:iCs/>
          <w:spacing w:val="4"/>
          <w:sz w:val="28"/>
          <w:szCs w:val="28"/>
          <w:lang w:val="da-DK"/>
        </w:rPr>
        <w:t>(nếu có)</w:t>
      </w:r>
      <w:r w:rsidRPr="006F480C">
        <w:rPr>
          <w:rFonts w:eastAsia="Calibri"/>
          <w:spacing w:val="4"/>
          <w:sz w:val="28"/>
          <w:szCs w:val="28"/>
          <w:lang w:val="da-DK"/>
        </w:rPr>
        <w:t>: Thông tin, dữ liệu ảnh viễn thám, sản phẩm của nhiệm vụ theo quy định tại khoản 3 Điều 20 Nghị định số 03/2019/NĐ-CP của Chính phủ.</w:t>
      </w:r>
    </w:p>
    <w:p w:rsidR="006F480C" w:rsidRPr="006F480C" w:rsidRDefault="006F480C" w:rsidP="006F480C">
      <w:pPr>
        <w:widowControl w:val="0"/>
        <w:spacing w:before="120"/>
        <w:ind w:firstLine="720"/>
        <w:rPr>
          <w:b/>
          <w:sz w:val="28"/>
          <w:szCs w:val="28"/>
          <w:lang w:val="vi-VN"/>
        </w:rPr>
      </w:pPr>
      <w:r w:rsidRPr="006F480C">
        <w:rPr>
          <w:b/>
          <w:sz w:val="28"/>
          <w:szCs w:val="28"/>
          <w:lang w:val="it-IT"/>
        </w:rPr>
        <w:t xml:space="preserve">VI. </w:t>
      </w:r>
      <w:r w:rsidRPr="006F480C">
        <w:rPr>
          <w:b/>
          <w:sz w:val="28"/>
          <w:szCs w:val="28"/>
          <w:lang w:val="vi-VN"/>
        </w:rPr>
        <w:t>Tổ chức thực hiện</w:t>
      </w:r>
    </w:p>
    <w:p w:rsidR="006F480C" w:rsidRPr="006F480C" w:rsidRDefault="006F480C" w:rsidP="006F480C">
      <w:pPr>
        <w:widowControl w:val="0"/>
        <w:spacing w:before="120"/>
        <w:ind w:firstLine="720"/>
        <w:rPr>
          <w:b/>
          <w:bCs/>
          <w:sz w:val="28"/>
          <w:szCs w:val="28"/>
          <w:lang w:val="da-DK" w:eastAsia="vi-VN"/>
        </w:rPr>
      </w:pPr>
      <w:r w:rsidRPr="006F480C">
        <w:rPr>
          <w:b/>
          <w:bCs/>
          <w:sz w:val="28"/>
          <w:szCs w:val="28"/>
          <w:lang w:val="da-DK" w:eastAsia="vi-VN"/>
        </w:rPr>
        <w:t>1. Hình thức thực hiện</w:t>
      </w:r>
    </w:p>
    <w:p w:rsidR="006F480C" w:rsidRPr="00CA4127" w:rsidRDefault="006F480C" w:rsidP="006F480C">
      <w:pPr>
        <w:widowControl w:val="0"/>
        <w:spacing w:before="120" w:after="120" w:line="259" w:lineRule="auto"/>
        <w:ind w:firstLine="720"/>
        <w:rPr>
          <w:rFonts w:eastAsia="Calibri"/>
          <w:sz w:val="28"/>
          <w:szCs w:val="28"/>
          <w:lang w:val="da-DK"/>
        </w:rPr>
      </w:pPr>
      <w:r w:rsidRPr="00CA4127">
        <w:rPr>
          <w:rFonts w:eastAsia="Calibri"/>
          <w:sz w:val="28"/>
          <w:szCs w:val="28"/>
          <w:lang w:val="da-DK"/>
        </w:rPr>
        <w:t xml:space="preserve">- </w:t>
      </w:r>
      <w:bookmarkStart w:id="3" w:name="_Hlk211004733"/>
      <w:r w:rsidRPr="00CA4127">
        <w:rPr>
          <w:rFonts w:eastAsia="Calibri"/>
          <w:sz w:val="28"/>
          <w:szCs w:val="28"/>
          <w:lang w:val="da-DK"/>
        </w:rPr>
        <w:t>Quỹ Bảo vệ và Phát triển rừng tỉnh Sơn La chủ trì tổ chức triển khai thực hiện nhiệm vụ, dự toán; thuê đơn vị tư vấn có năng lực, kinh nghiệm thực hiện nội dung đề cương kỹ thuật được phê duyệt; Trên cơ sở hồ sơ tài liệu tư vấn chuyển giao, Quỹ Bảo vệ và Phát triển rừng kiểm tra, thẩm định, nghiệm thu kết quả, trình cấp thẩm quyền phê duyệt kết quả xây dựng bản đồ chi trả dịch vụ môi trường rừng</w:t>
      </w:r>
      <w:bookmarkEnd w:id="3"/>
      <w:r w:rsidRPr="00CA4127">
        <w:rPr>
          <w:rFonts w:eastAsia="Calibri"/>
          <w:sz w:val="28"/>
          <w:szCs w:val="28"/>
          <w:lang w:val="da-DK"/>
        </w:rPr>
        <w:t>.</w:t>
      </w:r>
    </w:p>
    <w:p w:rsidR="006F480C" w:rsidRPr="006F480C" w:rsidRDefault="006F480C" w:rsidP="006F480C">
      <w:pPr>
        <w:widowControl w:val="0"/>
        <w:spacing w:before="120"/>
        <w:ind w:firstLine="720"/>
        <w:rPr>
          <w:b/>
          <w:sz w:val="28"/>
          <w:szCs w:val="28"/>
          <w:lang w:val="vi-VN"/>
        </w:rPr>
      </w:pPr>
      <w:r w:rsidRPr="006F480C">
        <w:rPr>
          <w:rFonts w:eastAsia="Calibri"/>
          <w:sz w:val="28"/>
          <w:szCs w:val="28"/>
          <w:lang w:val="da-DK"/>
        </w:rPr>
        <w:lastRenderedPageBreak/>
        <w:t>- Các sở ngành chức năng là thành viên Hội đồng quản lý Quỹ: Tài chính, Nông nghiệp và Môi trường, Công thương ... trong phạm vi trách nhiệm được giao, phối hợp, hướng dẫn Quỹ triển khai thực hiện nội dung nhiệm vụ, dự toán, đề cương kỹ thuật bảo đảm tiến độ, chất lượng và đúng quy định pháp luật.</w:t>
      </w:r>
    </w:p>
    <w:p w:rsidR="006F480C" w:rsidRPr="006F480C" w:rsidRDefault="006F480C" w:rsidP="006F480C">
      <w:pPr>
        <w:widowControl w:val="0"/>
        <w:spacing w:before="120"/>
        <w:ind w:firstLine="720"/>
        <w:rPr>
          <w:b/>
          <w:sz w:val="28"/>
          <w:szCs w:val="28"/>
          <w:lang w:val="vi-VN"/>
        </w:rPr>
      </w:pPr>
      <w:r w:rsidRPr="006F480C">
        <w:rPr>
          <w:b/>
          <w:sz w:val="28"/>
          <w:szCs w:val="28"/>
          <w:lang w:val="vi-VN"/>
        </w:rPr>
        <w:t>2. Báo cáo tiến độ thực hiện các hạng mục công việc của gói thầu.</w:t>
      </w:r>
    </w:p>
    <w:p w:rsidR="006F480C" w:rsidRPr="006F480C" w:rsidRDefault="006F480C" w:rsidP="006F480C">
      <w:pPr>
        <w:widowControl w:val="0"/>
        <w:spacing w:before="120"/>
        <w:ind w:firstLine="720"/>
        <w:rPr>
          <w:sz w:val="28"/>
          <w:szCs w:val="28"/>
          <w:lang w:val="vi-VN"/>
        </w:rPr>
      </w:pPr>
      <w:r w:rsidRPr="006F480C">
        <w:rPr>
          <w:sz w:val="28"/>
          <w:szCs w:val="28"/>
          <w:lang w:val="vi-VN"/>
        </w:rPr>
        <w:t>Nhằm đảm bảo tiến độ và chất lượng thực hiện gói thầu, nhà thầu phải thường xuyên trao đổi và báo cáo kết quả thực hiện công việc cho bên mời thầu theo hình thức báo cáo bằng văn bản (hoặc trao đổi trực tiếp) cứ 30 ngày 1 lần cho đến hết thời gian thực hiện gói thầu.</w:t>
      </w:r>
    </w:p>
    <w:p w:rsidR="006F480C" w:rsidRPr="006F480C" w:rsidRDefault="006F480C" w:rsidP="006F480C">
      <w:pPr>
        <w:widowControl w:val="0"/>
        <w:spacing w:before="120"/>
        <w:ind w:firstLine="720"/>
        <w:rPr>
          <w:b/>
          <w:sz w:val="28"/>
          <w:szCs w:val="28"/>
          <w:lang w:val="it-IT"/>
        </w:rPr>
      </w:pPr>
      <w:r w:rsidRPr="006F480C">
        <w:rPr>
          <w:b/>
          <w:sz w:val="28"/>
          <w:szCs w:val="28"/>
          <w:lang w:val="it-IT"/>
        </w:rPr>
        <w:t>VII. Kinh nghiệm và nhân sự của nhà thầu:</w:t>
      </w:r>
    </w:p>
    <w:p w:rsidR="006F480C" w:rsidRPr="006F480C" w:rsidRDefault="006F480C" w:rsidP="006F480C">
      <w:pPr>
        <w:widowControl w:val="0"/>
        <w:spacing w:before="120"/>
        <w:ind w:firstLine="720"/>
        <w:rPr>
          <w:sz w:val="28"/>
          <w:szCs w:val="28"/>
          <w:lang w:val="vi-VN"/>
        </w:rPr>
      </w:pPr>
      <w:r w:rsidRPr="006F480C">
        <w:rPr>
          <w:sz w:val="28"/>
          <w:szCs w:val="28"/>
          <w:lang w:val="vi-VN"/>
        </w:rPr>
        <w:t>Kinh nghiệm và nhân sự của nhà thầu phải đáp ứng theo Tiêu chuẩn đánh giá tại Chương III</w:t>
      </w:r>
    </w:p>
    <w:p w:rsidR="006F480C" w:rsidRPr="006F480C" w:rsidRDefault="006F480C" w:rsidP="006F480C">
      <w:pPr>
        <w:widowControl w:val="0"/>
        <w:spacing w:before="120"/>
        <w:ind w:firstLine="720"/>
        <w:rPr>
          <w:b/>
          <w:sz w:val="28"/>
          <w:szCs w:val="28"/>
          <w:lang w:val="it-IT"/>
        </w:rPr>
      </w:pPr>
      <w:r w:rsidRPr="006F480C">
        <w:rPr>
          <w:b/>
          <w:sz w:val="28"/>
          <w:szCs w:val="28"/>
          <w:lang w:val="it-IT"/>
        </w:rPr>
        <w:t xml:space="preserve">VIII. Trách nhiệm của bên mời thầu: </w:t>
      </w:r>
    </w:p>
    <w:p w:rsidR="00FE36E5" w:rsidRPr="006F480C" w:rsidRDefault="006F480C" w:rsidP="006F480C">
      <w:r w:rsidRPr="006F480C">
        <w:rPr>
          <w:sz w:val="28"/>
          <w:szCs w:val="28"/>
          <w:lang w:val="it-IT"/>
        </w:rPr>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sectPr w:rsidR="00FE36E5" w:rsidRPr="006F480C" w:rsidSect="006F480C">
      <w:pgSz w:w="11907" w:h="16840" w:code="9"/>
      <w:pgMar w:top="1134" w:right="851" w:bottom="113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5D"/>
    <w:rsid w:val="000E255B"/>
    <w:rsid w:val="000F3C77"/>
    <w:rsid w:val="00224309"/>
    <w:rsid w:val="00373CBA"/>
    <w:rsid w:val="003F6719"/>
    <w:rsid w:val="005332A5"/>
    <w:rsid w:val="005E7310"/>
    <w:rsid w:val="00620084"/>
    <w:rsid w:val="00632F6D"/>
    <w:rsid w:val="006F480C"/>
    <w:rsid w:val="007D2886"/>
    <w:rsid w:val="007F51D3"/>
    <w:rsid w:val="0083524A"/>
    <w:rsid w:val="0097439B"/>
    <w:rsid w:val="00A23B6F"/>
    <w:rsid w:val="00C474A3"/>
    <w:rsid w:val="00CA4127"/>
    <w:rsid w:val="00FE36E5"/>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9B4A"/>
  <w15:chartTrackingRefBased/>
  <w15:docId w15:val="{AC9022EE-823F-486B-9FD5-17D9B8EE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09"/>
    <w:pPr>
      <w:spacing w:after="0" w:line="240" w:lineRule="auto"/>
      <w:jc w:val="both"/>
    </w:pPr>
    <w:rPr>
      <w:rFonts w:eastAsia="Times New Roman" w:cs="Times New Roman"/>
      <w:sz w:val="24"/>
      <w:szCs w:val="20"/>
    </w:rPr>
  </w:style>
  <w:style w:type="paragraph" w:styleId="Heading1">
    <w:name w:val="heading 1"/>
    <w:basedOn w:val="Normal"/>
    <w:next w:val="Normal"/>
    <w:link w:val="Heading1Char"/>
    <w:uiPriority w:val="9"/>
    <w:qFormat/>
    <w:rsid w:val="007F51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HTN3,Section Header3,ClauseSub_No&amp;Name,Section Header3 Char Char,Sub-Clause Paragraph"/>
    <w:basedOn w:val="Normal"/>
    <w:next w:val="Normal"/>
    <w:link w:val="Heading3Char"/>
    <w:qFormat/>
    <w:rsid w:val="00224309"/>
    <w:pPr>
      <w:widowControl w:val="0"/>
      <w:spacing w:before="120" w:after="120" w:line="264" w:lineRule="auto"/>
      <w:jc w:val="center"/>
      <w:outlineLvl w:val="2"/>
    </w:pPr>
    <w:rPr>
      <w:b/>
      <w:bCs/>
      <w:sz w:val="28"/>
      <w:szCs w:val="28"/>
      <w:lang w:val="vi-VN"/>
    </w:rPr>
  </w:style>
  <w:style w:type="paragraph" w:styleId="Heading4">
    <w:name w:val="heading 4"/>
    <w:aliases w:val="HTN4,Sub-Clause Sub-paragraph,ClauseSubSub_No&amp;Name, Sub-Clause Sub-paragraph"/>
    <w:basedOn w:val="Normal"/>
    <w:next w:val="Normal"/>
    <w:link w:val="Heading4Char"/>
    <w:qFormat/>
    <w:rsid w:val="00224309"/>
    <w:pPr>
      <w:spacing w:before="60" w:after="60" w:line="264" w:lineRule="auto"/>
      <w:ind w:firstLine="567"/>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TN3 Char,Section Header3 Char,ClauseSub_No&amp;Name Char,Section Header3 Char Char Char,Sub-Clause Paragraph Char"/>
    <w:basedOn w:val="DefaultParagraphFont"/>
    <w:link w:val="Heading3"/>
    <w:rsid w:val="00224309"/>
    <w:rPr>
      <w:rFonts w:eastAsia="Times New Roman" w:cs="Times New Roman"/>
      <w:b/>
      <w:bCs/>
      <w:szCs w:val="28"/>
      <w:lang w:val="vi-VN"/>
    </w:rPr>
  </w:style>
  <w:style w:type="character" w:customStyle="1" w:styleId="Heading4Char">
    <w:name w:val="Heading 4 Char"/>
    <w:aliases w:val="HTN4 Char,Sub-Clause Sub-paragraph Char,ClauseSubSub_No&amp;Name Char, Sub-Clause Sub-paragraph Char"/>
    <w:basedOn w:val="DefaultParagraphFont"/>
    <w:link w:val="Heading4"/>
    <w:rsid w:val="00224309"/>
    <w:rPr>
      <w:rFonts w:eastAsia="Times New Roman" w:cs="Times New Roman"/>
      <w:b/>
      <w:szCs w:val="28"/>
    </w:rPr>
  </w:style>
  <w:style w:type="character" w:customStyle="1" w:styleId="fontstyle01">
    <w:name w:val="fontstyle01"/>
    <w:basedOn w:val="DefaultParagraphFont"/>
    <w:rsid w:val="00224309"/>
    <w:rPr>
      <w:rFonts w:ascii="TimesNewRoman" w:hAnsi="TimesNewRoman" w:hint="default"/>
      <w:b w:val="0"/>
      <w:bCs w:val="0"/>
      <w:i w:val="0"/>
      <w:iCs w:val="0"/>
      <w:color w:val="000000"/>
      <w:sz w:val="28"/>
      <w:szCs w:val="28"/>
    </w:rPr>
  </w:style>
  <w:style w:type="character" w:customStyle="1" w:styleId="Vnbnnidung">
    <w:name w:val="Văn bản nội dung_"/>
    <w:basedOn w:val="DefaultParagraphFont"/>
    <w:link w:val="Vnbnnidung0"/>
    <w:uiPriority w:val="99"/>
    <w:rsid w:val="00224309"/>
    <w:rPr>
      <w:rFonts w:eastAsia="Times New Roman"/>
      <w:i/>
      <w:iCs/>
      <w:sz w:val="26"/>
      <w:szCs w:val="26"/>
    </w:rPr>
  </w:style>
  <w:style w:type="paragraph" w:customStyle="1" w:styleId="Vnbnnidung0">
    <w:name w:val="Văn bản nội dung"/>
    <w:basedOn w:val="Normal"/>
    <w:link w:val="Vnbnnidung"/>
    <w:uiPriority w:val="99"/>
    <w:rsid w:val="00224309"/>
    <w:pPr>
      <w:widowControl w:val="0"/>
      <w:spacing w:after="40"/>
      <w:ind w:firstLine="400"/>
      <w:jc w:val="left"/>
    </w:pPr>
    <w:rPr>
      <w:rFonts w:cstheme="minorBidi"/>
      <w:i/>
      <w:iCs/>
      <w:sz w:val="26"/>
      <w:szCs w:val="26"/>
    </w:rPr>
  </w:style>
  <w:style w:type="character" w:customStyle="1" w:styleId="Heading1Char">
    <w:name w:val="Heading 1 Char"/>
    <w:basedOn w:val="DefaultParagraphFont"/>
    <w:link w:val="Heading1"/>
    <w:uiPriority w:val="9"/>
    <w:rsid w:val="007F51D3"/>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rsid w:val="0097439B"/>
    <w:pPr>
      <w:suppressAutoHyphens/>
      <w:spacing w:after="140"/>
      <w:jc w:val="left"/>
    </w:pPr>
    <w:rPr>
      <w:i/>
      <w:iCs/>
      <w:color w:val="000000"/>
      <w:szCs w:val="24"/>
    </w:rPr>
  </w:style>
  <w:style w:type="character" w:customStyle="1" w:styleId="BodyText3Char">
    <w:name w:val="Body Text 3 Char"/>
    <w:basedOn w:val="DefaultParagraphFont"/>
    <w:link w:val="BodyText3"/>
    <w:rsid w:val="0097439B"/>
    <w:rPr>
      <w:rFonts w:eastAsia="Times New Roman" w:cs="Times New Roman"/>
      <w:i/>
      <w:iCs/>
      <w:color w:val="000000"/>
      <w:sz w:val="24"/>
      <w:szCs w:val="24"/>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A23B6F"/>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A23B6F"/>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1193</Words>
  <Characters>6804</Characters>
  <Application>Microsoft Office Word</Application>
  <DocSecurity>0</DocSecurity>
  <Lines>56</Lines>
  <Paragraphs>15</Paragraphs>
  <ScaleCrop>false</ScaleCrop>
  <Company>Microsoft</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2023-09-25T13:54:00Z</dcterms:created>
  <dcterms:modified xsi:type="dcterms:W3CDTF">2025-11-07T07:46:00Z</dcterms:modified>
</cp:coreProperties>
</file>