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75BC2" w14:textId="7BE8C439" w:rsidR="00494939" w:rsidRPr="00494939" w:rsidRDefault="00494939" w:rsidP="00494939">
      <w:pPr>
        <w:spacing w:before="120" w:after="120"/>
        <w:ind w:firstLine="709"/>
        <w:rPr>
          <w:rFonts w:asciiTheme="majorHAnsi" w:hAnsiTheme="majorHAnsi" w:cstheme="majorHAnsi"/>
          <w:sz w:val="28"/>
          <w:szCs w:val="28"/>
        </w:rPr>
      </w:pPr>
    </w:p>
    <w:tbl>
      <w:tblPr>
        <w:tblW w:w="9569" w:type="dxa"/>
        <w:tblLook w:val="04A0" w:firstRow="1" w:lastRow="0" w:firstColumn="1" w:lastColumn="0" w:noHBand="0" w:noVBand="1"/>
      </w:tblPr>
      <w:tblGrid>
        <w:gridCol w:w="707"/>
        <w:gridCol w:w="2123"/>
        <w:gridCol w:w="3116"/>
        <w:gridCol w:w="3623"/>
      </w:tblGrid>
      <w:tr w:rsidR="00494939" w:rsidRPr="00494939" w14:paraId="3106D3C7" w14:textId="77777777" w:rsidTr="00A04BEB">
        <w:trPr>
          <w:trHeight w:val="57"/>
          <w:tblHeader/>
        </w:trPr>
        <w:tc>
          <w:tcPr>
            <w:tcW w:w="707" w:type="dxa"/>
            <w:vMerge w:val="restart"/>
            <w:tcBorders>
              <w:top w:val="single" w:sz="4" w:space="0" w:color="auto"/>
              <w:left w:val="single" w:sz="4" w:space="0" w:color="auto"/>
              <w:bottom w:val="single" w:sz="4" w:space="0" w:color="auto"/>
              <w:right w:val="single" w:sz="4" w:space="0" w:color="auto"/>
            </w:tcBorders>
            <w:vAlign w:val="center"/>
            <w:hideMark/>
          </w:tcPr>
          <w:p w14:paraId="0F57DAA6" w14:textId="77777777" w:rsidR="00494939" w:rsidRPr="00494939" w:rsidRDefault="00494939" w:rsidP="00A04BEB">
            <w:pPr>
              <w:jc w:val="center"/>
              <w:rPr>
                <w:rFonts w:asciiTheme="majorHAnsi" w:hAnsiTheme="majorHAnsi" w:cstheme="majorHAnsi"/>
                <w:b/>
                <w:bCs/>
                <w:sz w:val="28"/>
                <w:szCs w:val="28"/>
              </w:rPr>
            </w:pPr>
            <w:bookmarkStart w:id="0" w:name="RANGE!B2"/>
            <w:r w:rsidRPr="00494939">
              <w:rPr>
                <w:rFonts w:asciiTheme="majorHAnsi" w:hAnsiTheme="majorHAnsi" w:cstheme="majorHAnsi"/>
                <w:b/>
                <w:bCs/>
                <w:spacing w:val="2"/>
                <w:sz w:val="28"/>
                <w:szCs w:val="28"/>
                <w:lang w:eastAsia="ja-JP"/>
              </w:rPr>
              <w:t>Stt</w:t>
            </w:r>
            <w:bookmarkEnd w:id="0"/>
          </w:p>
        </w:tc>
        <w:tc>
          <w:tcPr>
            <w:tcW w:w="2123" w:type="dxa"/>
            <w:vMerge w:val="restart"/>
            <w:tcBorders>
              <w:top w:val="single" w:sz="4" w:space="0" w:color="auto"/>
              <w:left w:val="single" w:sz="4" w:space="0" w:color="auto"/>
              <w:bottom w:val="single" w:sz="4" w:space="0" w:color="auto"/>
              <w:right w:val="single" w:sz="4" w:space="0" w:color="auto"/>
            </w:tcBorders>
            <w:vAlign w:val="center"/>
            <w:hideMark/>
          </w:tcPr>
          <w:p w14:paraId="386BDC7C" w14:textId="77777777" w:rsidR="00494939" w:rsidRPr="00494939" w:rsidRDefault="00494939" w:rsidP="00A04BEB">
            <w:pPr>
              <w:jc w:val="center"/>
              <w:rPr>
                <w:rFonts w:asciiTheme="majorHAnsi" w:hAnsiTheme="majorHAnsi" w:cstheme="majorHAnsi"/>
                <w:b/>
                <w:bCs/>
                <w:sz w:val="28"/>
                <w:szCs w:val="28"/>
              </w:rPr>
            </w:pPr>
            <w:r w:rsidRPr="00494939">
              <w:rPr>
                <w:rFonts w:asciiTheme="majorHAnsi" w:hAnsiTheme="majorHAnsi" w:cstheme="majorHAnsi"/>
                <w:b/>
                <w:bCs/>
                <w:spacing w:val="2"/>
                <w:sz w:val="28"/>
                <w:szCs w:val="28"/>
                <w:lang w:eastAsia="ja-JP"/>
              </w:rPr>
              <w:t>Nội dung đánh giá</w:t>
            </w:r>
          </w:p>
        </w:tc>
        <w:tc>
          <w:tcPr>
            <w:tcW w:w="6739" w:type="dxa"/>
            <w:gridSpan w:val="2"/>
            <w:tcBorders>
              <w:top w:val="single" w:sz="4" w:space="0" w:color="auto"/>
              <w:left w:val="nil"/>
              <w:bottom w:val="single" w:sz="4" w:space="0" w:color="auto"/>
              <w:right w:val="single" w:sz="4" w:space="0" w:color="auto"/>
            </w:tcBorders>
            <w:vAlign w:val="center"/>
            <w:hideMark/>
          </w:tcPr>
          <w:p w14:paraId="1CF65425" w14:textId="77777777" w:rsidR="00494939" w:rsidRPr="00494939" w:rsidRDefault="00494939" w:rsidP="00A04BEB">
            <w:pPr>
              <w:jc w:val="center"/>
              <w:rPr>
                <w:rFonts w:asciiTheme="majorHAnsi" w:hAnsiTheme="majorHAnsi" w:cstheme="majorHAnsi"/>
                <w:b/>
                <w:bCs/>
                <w:sz w:val="28"/>
                <w:szCs w:val="28"/>
              </w:rPr>
            </w:pPr>
            <w:r w:rsidRPr="00494939">
              <w:rPr>
                <w:rFonts w:asciiTheme="majorHAnsi" w:hAnsiTheme="majorHAnsi" w:cstheme="majorHAnsi"/>
                <w:b/>
                <w:bCs/>
                <w:spacing w:val="2"/>
                <w:sz w:val="28"/>
                <w:szCs w:val="28"/>
                <w:lang w:eastAsia="ja-JP"/>
              </w:rPr>
              <w:t>Tiêu chí đánh giá</w:t>
            </w:r>
          </w:p>
        </w:tc>
      </w:tr>
      <w:tr w:rsidR="00494939" w:rsidRPr="00494939" w14:paraId="5CEA9E4B" w14:textId="77777777" w:rsidTr="00A04BEB">
        <w:trPr>
          <w:trHeight w:val="57"/>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DF745F1" w14:textId="77777777" w:rsidR="00494939" w:rsidRPr="00494939" w:rsidRDefault="00494939" w:rsidP="00A04BEB">
            <w:pPr>
              <w:rPr>
                <w:rFonts w:asciiTheme="majorHAnsi" w:hAnsiTheme="majorHAnsi" w:cstheme="majorHAnsi"/>
                <w:b/>
                <w:bCs/>
                <w:sz w:val="28"/>
                <w:szCs w:val="28"/>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424327C9" w14:textId="77777777" w:rsidR="00494939" w:rsidRPr="00494939" w:rsidRDefault="00494939" w:rsidP="00A04BEB">
            <w:pPr>
              <w:rPr>
                <w:rFonts w:asciiTheme="majorHAnsi" w:hAnsiTheme="majorHAnsi" w:cstheme="majorHAnsi"/>
                <w:b/>
                <w:bCs/>
                <w:sz w:val="28"/>
                <w:szCs w:val="28"/>
              </w:rPr>
            </w:pPr>
          </w:p>
        </w:tc>
        <w:tc>
          <w:tcPr>
            <w:tcW w:w="3116" w:type="dxa"/>
            <w:tcBorders>
              <w:top w:val="nil"/>
              <w:left w:val="nil"/>
              <w:bottom w:val="single" w:sz="4" w:space="0" w:color="auto"/>
              <w:right w:val="single" w:sz="4" w:space="0" w:color="auto"/>
            </w:tcBorders>
            <w:vAlign w:val="center"/>
            <w:hideMark/>
          </w:tcPr>
          <w:p w14:paraId="255A1FF7" w14:textId="77777777" w:rsidR="00494939" w:rsidRPr="00494939" w:rsidRDefault="00494939" w:rsidP="00A04BEB">
            <w:pPr>
              <w:jc w:val="center"/>
              <w:rPr>
                <w:rFonts w:asciiTheme="majorHAnsi" w:hAnsiTheme="majorHAnsi" w:cstheme="majorHAnsi"/>
                <w:b/>
                <w:bCs/>
                <w:sz w:val="28"/>
                <w:szCs w:val="28"/>
              </w:rPr>
            </w:pPr>
            <w:r w:rsidRPr="00494939">
              <w:rPr>
                <w:rFonts w:asciiTheme="majorHAnsi" w:hAnsiTheme="majorHAnsi" w:cstheme="majorHAnsi"/>
                <w:b/>
                <w:bCs/>
                <w:spacing w:val="2"/>
                <w:sz w:val="28"/>
                <w:szCs w:val="28"/>
                <w:lang w:eastAsia="ja-JP"/>
              </w:rPr>
              <w:t>Đạt</w:t>
            </w:r>
          </w:p>
        </w:tc>
        <w:tc>
          <w:tcPr>
            <w:tcW w:w="3623" w:type="dxa"/>
            <w:tcBorders>
              <w:top w:val="nil"/>
              <w:left w:val="nil"/>
              <w:bottom w:val="single" w:sz="4" w:space="0" w:color="auto"/>
              <w:right w:val="single" w:sz="4" w:space="0" w:color="auto"/>
            </w:tcBorders>
            <w:vAlign w:val="center"/>
            <w:hideMark/>
          </w:tcPr>
          <w:p w14:paraId="0D890752" w14:textId="77777777" w:rsidR="00494939" w:rsidRPr="00494939" w:rsidRDefault="00494939" w:rsidP="00A04BEB">
            <w:pPr>
              <w:jc w:val="center"/>
              <w:rPr>
                <w:rFonts w:asciiTheme="majorHAnsi" w:hAnsiTheme="majorHAnsi" w:cstheme="majorHAnsi"/>
                <w:b/>
                <w:bCs/>
                <w:sz w:val="28"/>
                <w:szCs w:val="28"/>
              </w:rPr>
            </w:pPr>
            <w:r w:rsidRPr="00494939">
              <w:rPr>
                <w:rFonts w:asciiTheme="majorHAnsi" w:hAnsiTheme="majorHAnsi" w:cstheme="majorHAnsi"/>
                <w:b/>
                <w:bCs/>
                <w:spacing w:val="2"/>
                <w:sz w:val="28"/>
                <w:szCs w:val="28"/>
                <w:lang w:eastAsia="ja-JP"/>
              </w:rPr>
              <w:t>Không đạt</w:t>
            </w:r>
          </w:p>
        </w:tc>
      </w:tr>
      <w:tr w:rsidR="00494939" w:rsidRPr="00494939" w14:paraId="2636E274" w14:textId="77777777" w:rsidTr="00A04BEB">
        <w:trPr>
          <w:trHeight w:val="57"/>
        </w:trPr>
        <w:tc>
          <w:tcPr>
            <w:tcW w:w="707" w:type="dxa"/>
            <w:tcBorders>
              <w:top w:val="nil"/>
              <w:left w:val="single" w:sz="4" w:space="0" w:color="auto"/>
              <w:bottom w:val="single" w:sz="4" w:space="0" w:color="auto"/>
              <w:right w:val="single" w:sz="4" w:space="0" w:color="auto"/>
            </w:tcBorders>
            <w:vAlign w:val="center"/>
          </w:tcPr>
          <w:p w14:paraId="2FC7845B" w14:textId="77777777" w:rsidR="00494939" w:rsidRPr="00494939" w:rsidRDefault="00494939" w:rsidP="00A04BEB">
            <w:pPr>
              <w:jc w:val="center"/>
              <w:rPr>
                <w:rFonts w:asciiTheme="majorHAnsi" w:hAnsiTheme="majorHAnsi" w:cstheme="majorHAnsi"/>
                <w:sz w:val="28"/>
                <w:szCs w:val="28"/>
              </w:rPr>
            </w:pPr>
            <w:r w:rsidRPr="00494939">
              <w:rPr>
                <w:rFonts w:asciiTheme="majorHAnsi" w:hAnsiTheme="majorHAnsi" w:cstheme="majorHAnsi"/>
                <w:spacing w:val="2"/>
                <w:sz w:val="28"/>
                <w:szCs w:val="28"/>
                <w:lang w:eastAsia="ja-JP"/>
              </w:rPr>
              <w:t>1</w:t>
            </w:r>
          </w:p>
        </w:tc>
        <w:tc>
          <w:tcPr>
            <w:tcW w:w="2123" w:type="dxa"/>
            <w:tcBorders>
              <w:top w:val="single" w:sz="4" w:space="0" w:color="000000"/>
              <w:left w:val="single" w:sz="4" w:space="0" w:color="000000"/>
              <w:bottom w:val="single" w:sz="4" w:space="0" w:color="000000"/>
              <w:right w:val="single" w:sz="4" w:space="0" w:color="000000"/>
            </w:tcBorders>
            <w:vAlign w:val="center"/>
          </w:tcPr>
          <w:p w14:paraId="142D5A1F"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rPr>
              <w:t>Tính hiệu quả của việc cung cấp dịch vụ</w:t>
            </w:r>
          </w:p>
        </w:tc>
        <w:tc>
          <w:tcPr>
            <w:tcW w:w="3116" w:type="dxa"/>
            <w:tcBorders>
              <w:top w:val="single" w:sz="4" w:space="0" w:color="000000"/>
              <w:left w:val="single" w:sz="4" w:space="0" w:color="000000"/>
              <w:bottom w:val="single" w:sz="4" w:space="0" w:color="000000"/>
              <w:right w:val="single" w:sz="4" w:space="0" w:color="000000"/>
            </w:tcBorders>
            <w:vAlign w:val="center"/>
          </w:tcPr>
          <w:p w14:paraId="2AE7208B"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rPr>
              <w:t>Nhà thầu trình bày cụ thể về Tính hiệu quả của việc cung cấp dịch vụ phù hợp với yêu cầu của gói thầu</w:t>
            </w:r>
          </w:p>
        </w:tc>
        <w:tc>
          <w:tcPr>
            <w:tcW w:w="3623" w:type="dxa"/>
            <w:tcBorders>
              <w:top w:val="nil"/>
              <w:left w:val="nil"/>
              <w:bottom w:val="single" w:sz="4" w:space="0" w:color="auto"/>
              <w:right w:val="single" w:sz="4" w:space="0" w:color="auto"/>
            </w:tcBorders>
            <w:vAlign w:val="center"/>
          </w:tcPr>
          <w:p w14:paraId="7FD840B2"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pacing w:val="2"/>
                <w:sz w:val="28"/>
                <w:szCs w:val="28"/>
                <w:lang w:eastAsia="ja-JP"/>
              </w:rPr>
              <w:t>Nhà thầu không tình bày hoặc có trình bày nhưng không phù hợp với yêu cầu của gói thầu</w:t>
            </w:r>
          </w:p>
        </w:tc>
      </w:tr>
      <w:tr w:rsidR="00494939" w:rsidRPr="00494939" w14:paraId="2185F289" w14:textId="77777777" w:rsidTr="00A04BEB">
        <w:trPr>
          <w:trHeight w:val="674"/>
        </w:trPr>
        <w:tc>
          <w:tcPr>
            <w:tcW w:w="707" w:type="dxa"/>
            <w:tcBorders>
              <w:top w:val="nil"/>
              <w:left w:val="single" w:sz="4" w:space="0" w:color="auto"/>
              <w:bottom w:val="single" w:sz="4" w:space="0" w:color="auto"/>
              <w:right w:val="single" w:sz="4" w:space="0" w:color="auto"/>
            </w:tcBorders>
            <w:vAlign w:val="center"/>
          </w:tcPr>
          <w:p w14:paraId="229A444C" w14:textId="77777777" w:rsidR="00494939" w:rsidRPr="00494939" w:rsidRDefault="00494939" w:rsidP="00A04BEB">
            <w:pPr>
              <w:jc w:val="center"/>
              <w:rPr>
                <w:rFonts w:asciiTheme="majorHAnsi" w:hAnsiTheme="majorHAnsi" w:cstheme="majorHAnsi"/>
                <w:spacing w:val="2"/>
                <w:sz w:val="28"/>
                <w:szCs w:val="28"/>
                <w:lang w:eastAsia="ja-JP"/>
              </w:rPr>
            </w:pPr>
            <w:r w:rsidRPr="00494939">
              <w:rPr>
                <w:rFonts w:asciiTheme="majorHAnsi" w:hAnsiTheme="majorHAnsi" w:cstheme="majorHAnsi"/>
                <w:spacing w:val="2"/>
                <w:sz w:val="28"/>
                <w:szCs w:val="28"/>
                <w:lang w:eastAsia="ja-JP"/>
              </w:rPr>
              <w:t>2</w:t>
            </w:r>
          </w:p>
        </w:tc>
        <w:tc>
          <w:tcPr>
            <w:tcW w:w="2123" w:type="dxa"/>
            <w:tcBorders>
              <w:top w:val="nil"/>
              <w:left w:val="nil"/>
              <w:bottom w:val="single" w:sz="4" w:space="0" w:color="auto"/>
              <w:right w:val="single" w:sz="4" w:space="0" w:color="auto"/>
            </w:tcBorders>
            <w:vAlign w:val="center"/>
          </w:tcPr>
          <w:p w14:paraId="133AEE61" w14:textId="77777777" w:rsidR="00494939" w:rsidRPr="00494939" w:rsidRDefault="00494939" w:rsidP="00A04BEB">
            <w:pPr>
              <w:rPr>
                <w:rFonts w:asciiTheme="majorHAnsi" w:hAnsiTheme="majorHAnsi" w:cstheme="majorHAnsi"/>
                <w:sz w:val="28"/>
                <w:szCs w:val="28"/>
                <w:lang w:val="vi-VN" w:eastAsia="ja-JP"/>
              </w:rPr>
            </w:pPr>
            <w:r w:rsidRPr="00494939">
              <w:rPr>
                <w:rFonts w:asciiTheme="majorHAnsi" w:hAnsiTheme="majorHAnsi" w:cstheme="majorHAnsi"/>
                <w:sz w:val="28"/>
                <w:szCs w:val="28"/>
                <w:lang w:val="vi-VN" w:eastAsia="ja-JP"/>
              </w:rPr>
              <w:t>Mức độ hiểu biết về tính chất và mục đích công việc</w:t>
            </w:r>
          </w:p>
        </w:tc>
        <w:tc>
          <w:tcPr>
            <w:tcW w:w="3116" w:type="dxa"/>
            <w:tcBorders>
              <w:top w:val="nil"/>
              <w:left w:val="nil"/>
              <w:bottom w:val="single" w:sz="4" w:space="0" w:color="auto"/>
              <w:right w:val="single" w:sz="4" w:space="0" w:color="auto"/>
            </w:tcBorders>
            <w:vAlign w:val="center"/>
          </w:tcPr>
          <w:p w14:paraId="56D7BFC0" w14:textId="77777777" w:rsidR="00494939" w:rsidRPr="00494939" w:rsidRDefault="00494939" w:rsidP="00A04BEB">
            <w:pPr>
              <w:rPr>
                <w:rFonts w:asciiTheme="majorHAnsi" w:hAnsiTheme="majorHAnsi" w:cstheme="majorHAnsi"/>
                <w:sz w:val="28"/>
                <w:szCs w:val="28"/>
                <w:lang w:val="vi-VN" w:eastAsia="ja-JP"/>
              </w:rPr>
            </w:pPr>
            <w:r w:rsidRPr="00494939">
              <w:rPr>
                <w:rFonts w:asciiTheme="majorHAnsi" w:hAnsiTheme="majorHAnsi" w:cstheme="majorHAnsi"/>
                <w:sz w:val="28"/>
                <w:szCs w:val="28"/>
                <w:lang w:val="vi-VN" w:eastAsia="ja-JP"/>
              </w:rPr>
              <w:t xml:space="preserve">Có thuyết minh mô tả đầy đủ về tính chất và mục đích công việc </w:t>
            </w:r>
            <w:r w:rsidRPr="00494939">
              <w:rPr>
                <w:rFonts w:asciiTheme="majorHAnsi" w:hAnsiTheme="majorHAnsi" w:cstheme="majorHAnsi"/>
                <w:sz w:val="28"/>
                <w:szCs w:val="28"/>
                <w:lang w:val="vi-VN"/>
              </w:rPr>
              <w:t>hợp với yêu cầu của gói thầu</w:t>
            </w:r>
          </w:p>
        </w:tc>
        <w:tc>
          <w:tcPr>
            <w:tcW w:w="3623" w:type="dxa"/>
            <w:tcBorders>
              <w:top w:val="nil"/>
              <w:left w:val="nil"/>
              <w:bottom w:val="single" w:sz="4" w:space="0" w:color="auto"/>
              <w:right w:val="single" w:sz="4" w:space="0" w:color="auto"/>
            </w:tcBorders>
            <w:vAlign w:val="center"/>
          </w:tcPr>
          <w:p w14:paraId="2DE411A7" w14:textId="77777777" w:rsidR="00494939" w:rsidRPr="00494939" w:rsidRDefault="00494939" w:rsidP="00A04BEB">
            <w:pPr>
              <w:rPr>
                <w:rFonts w:asciiTheme="majorHAnsi" w:hAnsiTheme="majorHAnsi" w:cstheme="majorHAnsi"/>
                <w:spacing w:val="2"/>
                <w:sz w:val="28"/>
                <w:szCs w:val="28"/>
                <w:lang w:val="vi-VN" w:eastAsia="ja-JP"/>
              </w:rPr>
            </w:pPr>
            <w:r w:rsidRPr="00494939">
              <w:rPr>
                <w:rFonts w:asciiTheme="majorHAnsi" w:hAnsiTheme="majorHAnsi" w:cstheme="majorHAnsi"/>
                <w:sz w:val="28"/>
                <w:szCs w:val="28"/>
                <w:lang w:val="vi-VN" w:eastAsia="ja-JP"/>
              </w:rPr>
              <w:t xml:space="preserve">Không có thuyết minh mô tả hoặc có thuyết minh nhưng không mô tả đầy đủ về tính chất và mục đích công việc </w:t>
            </w:r>
            <w:r w:rsidRPr="00494939">
              <w:rPr>
                <w:rFonts w:asciiTheme="majorHAnsi" w:hAnsiTheme="majorHAnsi" w:cstheme="majorHAnsi"/>
                <w:sz w:val="28"/>
                <w:szCs w:val="28"/>
                <w:lang w:val="vi-VN"/>
              </w:rPr>
              <w:t>hợp với yêu cầu của gói thầu</w:t>
            </w:r>
          </w:p>
        </w:tc>
      </w:tr>
      <w:tr w:rsidR="00494939" w:rsidRPr="00494939" w14:paraId="38EFD80A" w14:textId="77777777" w:rsidTr="00A04BEB">
        <w:trPr>
          <w:trHeight w:val="674"/>
        </w:trPr>
        <w:tc>
          <w:tcPr>
            <w:tcW w:w="707" w:type="dxa"/>
            <w:tcBorders>
              <w:top w:val="nil"/>
              <w:left w:val="single" w:sz="4" w:space="0" w:color="auto"/>
              <w:bottom w:val="single" w:sz="4" w:space="0" w:color="auto"/>
              <w:right w:val="single" w:sz="4" w:space="0" w:color="auto"/>
            </w:tcBorders>
            <w:vAlign w:val="center"/>
          </w:tcPr>
          <w:p w14:paraId="2AB63475" w14:textId="77777777" w:rsidR="00494939" w:rsidRPr="00494939" w:rsidRDefault="00494939" w:rsidP="00A04BEB">
            <w:pPr>
              <w:jc w:val="center"/>
              <w:rPr>
                <w:rFonts w:asciiTheme="majorHAnsi" w:hAnsiTheme="majorHAnsi" w:cstheme="majorHAnsi"/>
                <w:spacing w:val="2"/>
                <w:sz w:val="28"/>
                <w:szCs w:val="28"/>
                <w:lang w:eastAsia="ja-JP"/>
              </w:rPr>
            </w:pPr>
            <w:r w:rsidRPr="00494939">
              <w:rPr>
                <w:rFonts w:asciiTheme="majorHAnsi" w:hAnsiTheme="majorHAnsi" w:cstheme="majorHAnsi"/>
                <w:spacing w:val="2"/>
                <w:sz w:val="28"/>
                <w:szCs w:val="28"/>
                <w:lang w:eastAsia="ja-JP"/>
              </w:rPr>
              <w:t>3</w:t>
            </w:r>
          </w:p>
        </w:tc>
        <w:tc>
          <w:tcPr>
            <w:tcW w:w="2123" w:type="dxa"/>
            <w:tcBorders>
              <w:top w:val="single" w:sz="4" w:space="0" w:color="000000"/>
              <w:left w:val="single" w:sz="4" w:space="0" w:color="000000"/>
              <w:bottom w:val="single" w:sz="4" w:space="0" w:color="000000"/>
              <w:right w:val="single" w:sz="4" w:space="0" w:color="000000"/>
            </w:tcBorders>
            <w:vAlign w:val="center"/>
          </w:tcPr>
          <w:p w14:paraId="2B07394F" w14:textId="77777777" w:rsidR="00494939" w:rsidRPr="00494939" w:rsidRDefault="00494939" w:rsidP="00A04BEB">
            <w:pPr>
              <w:rPr>
                <w:rFonts w:asciiTheme="majorHAnsi" w:hAnsiTheme="majorHAnsi" w:cstheme="majorHAnsi"/>
                <w:sz w:val="28"/>
                <w:szCs w:val="28"/>
                <w:lang w:val="vi-VN" w:eastAsia="ja-JP"/>
              </w:rPr>
            </w:pPr>
            <w:r w:rsidRPr="00494939">
              <w:rPr>
                <w:rFonts w:asciiTheme="majorHAnsi" w:hAnsiTheme="majorHAnsi" w:cstheme="majorHAnsi"/>
                <w:sz w:val="28"/>
                <w:szCs w:val="28"/>
              </w:rPr>
              <w:t xml:space="preserve">Tính hợp lý và khả thi của kế hoạch, các giải pháp kỹ thuật, biện pháp tổ chức cung cấp dịch vụ </w:t>
            </w:r>
          </w:p>
        </w:tc>
        <w:tc>
          <w:tcPr>
            <w:tcW w:w="3116" w:type="dxa"/>
            <w:tcBorders>
              <w:top w:val="single" w:sz="4" w:space="0" w:color="000000"/>
              <w:left w:val="single" w:sz="4" w:space="0" w:color="000000"/>
              <w:bottom w:val="single" w:sz="4" w:space="0" w:color="000000"/>
              <w:right w:val="single" w:sz="4" w:space="0" w:color="000000"/>
            </w:tcBorders>
          </w:tcPr>
          <w:p w14:paraId="4F2E4625" w14:textId="77777777" w:rsidR="00494939" w:rsidRPr="00494939" w:rsidRDefault="00494939" w:rsidP="00A04BEB">
            <w:pPr>
              <w:spacing w:before="60" w:line="252" w:lineRule="auto"/>
              <w:ind w:right="65"/>
              <w:rPr>
                <w:rFonts w:asciiTheme="majorHAnsi" w:hAnsiTheme="majorHAnsi" w:cstheme="majorHAnsi"/>
                <w:sz w:val="28"/>
                <w:szCs w:val="28"/>
                <w:lang w:val="vi-VN" w:eastAsia="ja-JP"/>
              </w:rPr>
            </w:pPr>
          </w:p>
        </w:tc>
        <w:tc>
          <w:tcPr>
            <w:tcW w:w="3623" w:type="dxa"/>
            <w:tcBorders>
              <w:top w:val="nil"/>
              <w:left w:val="nil"/>
              <w:bottom w:val="single" w:sz="4" w:space="0" w:color="auto"/>
              <w:right w:val="single" w:sz="4" w:space="0" w:color="auto"/>
            </w:tcBorders>
            <w:vAlign w:val="center"/>
          </w:tcPr>
          <w:p w14:paraId="3D45C6FE" w14:textId="77777777" w:rsidR="00494939" w:rsidRPr="00494939" w:rsidRDefault="00494939" w:rsidP="00A04BEB">
            <w:pPr>
              <w:rPr>
                <w:rFonts w:asciiTheme="majorHAnsi" w:hAnsiTheme="majorHAnsi" w:cstheme="majorHAnsi"/>
                <w:spacing w:val="2"/>
                <w:sz w:val="28"/>
                <w:szCs w:val="28"/>
                <w:lang w:val="vi-VN" w:eastAsia="ja-JP"/>
              </w:rPr>
            </w:pPr>
          </w:p>
        </w:tc>
      </w:tr>
      <w:tr w:rsidR="00494939" w:rsidRPr="00494939" w14:paraId="2E6EF0D1" w14:textId="77777777" w:rsidTr="00A04BEB">
        <w:trPr>
          <w:trHeight w:val="674"/>
        </w:trPr>
        <w:tc>
          <w:tcPr>
            <w:tcW w:w="707" w:type="dxa"/>
            <w:tcBorders>
              <w:top w:val="nil"/>
              <w:left w:val="single" w:sz="4" w:space="0" w:color="auto"/>
              <w:bottom w:val="single" w:sz="4" w:space="0" w:color="auto"/>
              <w:right w:val="single" w:sz="4" w:space="0" w:color="auto"/>
            </w:tcBorders>
            <w:vAlign w:val="center"/>
          </w:tcPr>
          <w:p w14:paraId="643FC256" w14:textId="77777777" w:rsidR="00494939" w:rsidRPr="00494939" w:rsidRDefault="00494939" w:rsidP="00A04BEB">
            <w:pPr>
              <w:jc w:val="center"/>
              <w:rPr>
                <w:rFonts w:asciiTheme="majorHAnsi" w:hAnsiTheme="majorHAnsi" w:cstheme="majorHAnsi"/>
                <w:spacing w:val="2"/>
                <w:sz w:val="28"/>
                <w:szCs w:val="28"/>
                <w:lang w:eastAsia="ja-JP"/>
              </w:rPr>
            </w:pPr>
            <w:r w:rsidRPr="00494939">
              <w:rPr>
                <w:rFonts w:asciiTheme="majorHAnsi" w:hAnsiTheme="majorHAnsi" w:cstheme="majorHAnsi"/>
                <w:spacing w:val="2"/>
                <w:sz w:val="28"/>
                <w:szCs w:val="28"/>
                <w:lang w:eastAsia="ja-JP"/>
              </w:rPr>
              <w:t>3.1</w:t>
            </w:r>
          </w:p>
        </w:tc>
        <w:tc>
          <w:tcPr>
            <w:tcW w:w="2123" w:type="dxa"/>
            <w:tcBorders>
              <w:top w:val="single" w:sz="4" w:space="0" w:color="000000"/>
              <w:left w:val="single" w:sz="4" w:space="0" w:color="000000"/>
              <w:bottom w:val="single" w:sz="4" w:space="0" w:color="000000"/>
              <w:right w:val="single" w:sz="4" w:space="0" w:color="000000"/>
            </w:tcBorders>
            <w:vAlign w:val="center"/>
          </w:tcPr>
          <w:p w14:paraId="7D0F3AC0"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rPr>
              <w:t>Tính hợp lý và khả thi của kế hoạch</w:t>
            </w:r>
          </w:p>
        </w:tc>
        <w:tc>
          <w:tcPr>
            <w:tcW w:w="3116" w:type="dxa"/>
            <w:tcBorders>
              <w:top w:val="single" w:sz="4" w:space="0" w:color="000000"/>
              <w:left w:val="single" w:sz="4" w:space="0" w:color="000000"/>
              <w:bottom w:val="single" w:sz="4" w:space="0" w:color="000000"/>
              <w:right w:val="single" w:sz="4" w:space="0" w:color="000000"/>
            </w:tcBorders>
          </w:tcPr>
          <w:p w14:paraId="4C4DCBF7"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rPr>
              <w:t>Nhà thầu trình bày kế hoạch thực hiện phù hợp với yêu cầu của gói thầu</w:t>
            </w:r>
          </w:p>
        </w:tc>
        <w:tc>
          <w:tcPr>
            <w:tcW w:w="3623" w:type="dxa"/>
            <w:tcBorders>
              <w:top w:val="nil"/>
              <w:left w:val="nil"/>
              <w:bottom w:val="single" w:sz="4" w:space="0" w:color="auto"/>
              <w:right w:val="single" w:sz="4" w:space="0" w:color="auto"/>
            </w:tcBorders>
            <w:vAlign w:val="center"/>
          </w:tcPr>
          <w:p w14:paraId="5F969214" w14:textId="77777777" w:rsidR="00494939" w:rsidRPr="00494939" w:rsidRDefault="00494939" w:rsidP="00A04BEB">
            <w:pPr>
              <w:rPr>
                <w:rFonts w:asciiTheme="majorHAnsi" w:hAnsiTheme="majorHAnsi" w:cstheme="majorHAnsi"/>
                <w:spacing w:val="2"/>
                <w:sz w:val="28"/>
                <w:szCs w:val="28"/>
                <w:lang w:val="vi-VN" w:eastAsia="ja-JP"/>
              </w:rPr>
            </w:pPr>
            <w:r w:rsidRPr="00494939">
              <w:rPr>
                <w:rFonts w:asciiTheme="majorHAnsi" w:hAnsiTheme="majorHAnsi" w:cstheme="majorHAnsi"/>
                <w:sz w:val="28"/>
                <w:szCs w:val="28"/>
              </w:rPr>
              <w:t>Nhà thầu không trình bày kế hoạch thực hiện hoặc có nhưng không phù hợp với yêu cầu của gói thầu</w:t>
            </w:r>
          </w:p>
        </w:tc>
      </w:tr>
      <w:tr w:rsidR="00494939" w:rsidRPr="00494939" w14:paraId="384FEC0A" w14:textId="77777777" w:rsidTr="00A04BEB">
        <w:trPr>
          <w:trHeight w:val="674"/>
        </w:trPr>
        <w:tc>
          <w:tcPr>
            <w:tcW w:w="707" w:type="dxa"/>
            <w:tcBorders>
              <w:top w:val="nil"/>
              <w:left w:val="single" w:sz="4" w:space="0" w:color="auto"/>
              <w:bottom w:val="single" w:sz="4" w:space="0" w:color="auto"/>
              <w:right w:val="single" w:sz="4" w:space="0" w:color="auto"/>
            </w:tcBorders>
            <w:vAlign w:val="center"/>
          </w:tcPr>
          <w:p w14:paraId="71195CD0" w14:textId="77777777" w:rsidR="00494939" w:rsidRPr="00494939" w:rsidRDefault="00494939" w:rsidP="00A04BEB">
            <w:pPr>
              <w:jc w:val="center"/>
              <w:rPr>
                <w:rFonts w:asciiTheme="majorHAnsi" w:hAnsiTheme="majorHAnsi" w:cstheme="majorHAnsi"/>
                <w:spacing w:val="2"/>
                <w:sz w:val="28"/>
                <w:szCs w:val="28"/>
                <w:lang w:eastAsia="ja-JP"/>
              </w:rPr>
            </w:pPr>
            <w:r w:rsidRPr="00494939">
              <w:rPr>
                <w:rFonts w:asciiTheme="majorHAnsi" w:hAnsiTheme="majorHAnsi" w:cstheme="majorHAnsi"/>
                <w:spacing w:val="2"/>
                <w:sz w:val="28"/>
                <w:szCs w:val="28"/>
                <w:lang w:eastAsia="ja-JP"/>
              </w:rPr>
              <w:t>3.2</w:t>
            </w:r>
          </w:p>
        </w:tc>
        <w:tc>
          <w:tcPr>
            <w:tcW w:w="2123" w:type="dxa"/>
            <w:tcBorders>
              <w:top w:val="single" w:sz="4" w:space="0" w:color="000000"/>
              <w:left w:val="single" w:sz="4" w:space="0" w:color="000000"/>
              <w:bottom w:val="single" w:sz="4" w:space="0" w:color="000000"/>
              <w:right w:val="single" w:sz="4" w:space="0" w:color="000000"/>
            </w:tcBorders>
            <w:vAlign w:val="center"/>
          </w:tcPr>
          <w:p w14:paraId="750A7E10"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rPr>
              <w:t>Giải pháp kỹ thuật</w:t>
            </w:r>
          </w:p>
        </w:tc>
        <w:tc>
          <w:tcPr>
            <w:tcW w:w="3116" w:type="dxa"/>
            <w:tcBorders>
              <w:top w:val="single" w:sz="4" w:space="0" w:color="000000"/>
              <w:left w:val="single" w:sz="4" w:space="0" w:color="000000"/>
              <w:bottom w:val="single" w:sz="4" w:space="0" w:color="000000"/>
              <w:right w:val="single" w:sz="4" w:space="0" w:color="000000"/>
            </w:tcBorders>
          </w:tcPr>
          <w:p w14:paraId="2E93183C"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rPr>
              <w:t>Có thuyết minh và tuyên bố đáp ứng các yêu cầu tại mục 3 Chương V E-HSMT</w:t>
            </w:r>
          </w:p>
          <w:p w14:paraId="5C158957" w14:textId="77777777" w:rsidR="00494939" w:rsidRPr="00494939" w:rsidRDefault="00494939" w:rsidP="00A04BEB">
            <w:pPr>
              <w:rPr>
                <w:rFonts w:asciiTheme="majorHAnsi" w:hAnsiTheme="majorHAnsi" w:cstheme="majorHAnsi"/>
                <w:sz w:val="28"/>
                <w:szCs w:val="28"/>
                <w:lang w:val="vi-VN"/>
              </w:rPr>
            </w:pPr>
          </w:p>
        </w:tc>
        <w:tc>
          <w:tcPr>
            <w:tcW w:w="3623" w:type="dxa"/>
            <w:tcBorders>
              <w:top w:val="nil"/>
              <w:left w:val="nil"/>
              <w:bottom w:val="single" w:sz="4" w:space="0" w:color="auto"/>
              <w:right w:val="single" w:sz="4" w:space="0" w:color="auto"/>
            </w:tcBorders>
            <w:vAlign w:val="center"/>
          </w:tcPr>
          <w:p w14:paraId="4142BCC0" w14:textId="77777777" w:rsidR="00494939" w:rsidRPr="00494939" w:rsidRDefault="00494939" w:rsidP="00A04BEB">
            <w:pPr>
              <w:rPr>
                <w:rFonts w:asciiTheme="majorHAnsi" w:hAnsiTheme="majorHAnsi" w:cstheme="majorHAnsi"/>
                <w:spacing w:val="2"/>
                <w:sz w:val="28"/>
                <w:szCs w:val="28"/>
                <w:lang w:val="vi-VN" w:eastAsia="ja-JP"/>
              </w:rPr>
            </w:pPr>
            <w:r w:rsidRPr="00494939">
              <w:rPr>
                <w:rFonts w:asciiTheme="majorHAnsi" w:hAnsiTheme="majorHAnsi" w:cstheme="majorHAnsi"/>
                <w:spacing w:val="2"/>
                <w:sz w:val="28"/>
                <w:szCs w:val="28"/>
                <w:lang w:eastAsia="ja-JP"/>
              </w:rPr>
              <w:t xml:space="preserve">Không có thuyết minh hoặc thuyết minh nhưng không đáp ứng </w:t>
            </w:r>
            <w:r w:rsidRPr="00494939">
              <w:rPr>
                <w:rFonts w:asciiTheme="majorHAnsi" w:hAnsiTheme="majorHAnsi" w:cstheme="majorHAnsi"/>
                <w:sz w:val="28"/>
                <w:szCs w:val="28"/>
              </w:rPr>
              <w:t>các yêu cầu tại mục 3 Chương V E-HSMT</w:t>
            </w:r>
          </w:p>
        </w:tc>
      </w:tr>
      <w:tr w:rsidR="00494939" w:rsidRPr="00494939" w14:paraId="48A9EF20" w14:textId="77777777" w:rsidTr="00A04BEB">
        <w:trPr>
          <w:trHeight w:val="57"/>
        </w:trPr>
        <w:tc>
          <w:tcPr>
            <w:tcW w:w="707" w:type="dxa"/>
            <w:tcBorders>
              <w:top w:val="nil"/>
              <w:left w:val="single" w:sz="4" w:space="0" w:color="auto"/>
              <w:bottom w:val="single" w:sz="4" w:space="0" w:color="auto"/>
              <w:right w:val="single" w:sz="4" w:space="0" w:color="auto"/>
            </w:tcBorders>
            <w:vAlign w:val="center"/>
            <w:hideMark/>
          </w:tcPr>
          <w:p w14:paraId="6D1F10C0" w14:textId="77777777" w:rsidR="00494939" w:rsidRPr="00494939" w:rsidRDefault="00494939" w:rsidP="00A04BEB">
            <w:pPr>
              <w:jc w:val="center"/>
              <w:rPr>
                <w:rFonts w:asciiTheme="majorHAnsi" w:hAnsiTheme="majorHAnsi" w:cstheme="majorHAnsi"/>
                <w:sz w:val="28"/>
                <w:szCs w:val="28"/>
              </w:rPr>
            </w:pPr>
            <w:r w:rsidRPr="00494939">
              <w:rPr>
                <w:rFonts w:asciiTheme="majorHAnsi" w:hAnsiTheme="majorHAnsi" w:cstheme="majorHAnsi"/>
                <w:spacing w:val="2"/>
                <w:sz w:val="28"/>
                <w:szCs w:val="28"/>
                <w:lang w:eastAsia="ja-JP"/>
              </w:rPr>
              <w:t>4</w:t>
            </w:r>
          </w:p>
        </w:tc>
        <w:tc>
          <w:tcPr>
            <w:tcW w:w="2123" w:type="dxa"/>
            <w:tcBorders>
              <w:top w:val="nil"/>
              <w:left w:val="nil"/>
              <w:bottom w:val="single" w:sz="4" w:space="0" w:color="auto"/>
              <w:right w:val="single" w:sz="4" w:space="0" w:color="auto"/>
            </w:tcBorders>
            <w:vAlign w:val="center"/>
            <w:hideMark/>
          </w:tcPr>
          <w:p w14:paraId="5BD27CC6"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pacing w:val="2"/>
                <w:sz w:val="28"/>
                <w:szCs w:val="28"/>
                <w:lang w:eastAsia="ja-JP"/>
              </w:rPr>
              <w:t>Mức độ đáp ứng hệ thống đảm bảo chất lượng và phương pháp thực hiện</w:t>
            </w:r>
          </w:p>
        </w:tc>
        <w:tc>
          <w:tcPr>
            <w:tcW w:w="3116" w:type="dxa"/>
            <w:tcBorders>
              <w:top w:val="nil"/>
              <w:left w:val="nil"/>
              <w:bottom w:val="single" w:sz="4" w:space="0" w:color="auto"/>
              <w:right w:val="single" w:sz="4" w:space="0" w:color="auto"/>
            </w:tcBorders>
            <w:vAlign w:val="center"/>
          </w:tcPr>
          <w:p w14:paraId="3509AED8" w14:textId="77777777" w:rsidR="00494939" w:rsidRPr="00494939" w:rsidRDefault="00494939" w:rsidP="00A04BEB">
            <w:pPr>
              <w:rPr>
                <w:rFonts w:asciiTheme="majorHAnsi" w:hAnsiTheme="majorHAnsi" w:cstheme="majorHAnsi"/>
                <w:sz w:val="28"/>
                <w:szCs w:val="28"/>
              </w:rPr>
            </w:pPr>
          </w:p>
        </w:tc>
        <w:tc>
          <w:tcPr>
            <w:tcW w:w="3623" w:type="dxa"/>
            <w:tcBorders>
              <w:top w:val="nil"/>
              <w:left w:val="nil"/>
              <w:bottom w:val="single" w:sz="4" w:space="0" w:color="auto"/>
              <w:right w:val="single" w:sz="4" w:space="0" w:color="auto"/>
            </w:tcBorders>
            <w:vAlign w:val="center"/>
            <w:hideMark/>
          </w:tcPr>
          <w:p w14:paraId="4F85520F" w14:textId="77777777" w:rsidR="00494939" w:rsidRPr="00494939" w:rsidRDefault="00494939" w:rsidP="00A04BEB">
            <w:pPr>
              <w:rPr>
                <w:rFonts w:asciiTheme="majorHAnsi" w:hAnsiTheme="majorHAnsi" w:cstheme="majorHAnsi"/>
                <w:sz w:val="28"/>
                <w:szCs w:val="28"/>
              </w:rPr>
            </w:pPr>
          </w:p>
        </w:tc>
      </w:tr>
      <w:tr w:rsidR="00494939" w:rsidRPr="00494939" w14:paraId="5AF703BB" w14:textId="77777777" w:rsidTr="00A04BEB">
        <w:trPr>
          <w:trHeight w:val="57"/>
        </w:trPr>
        <w:tc>
          <w:tcPr>
            <w:tcW w:w="707" w:type="dxa"/>
            <w:tcBorders>
              <w:top w:val="nil"/>
              <w:left w:val="single" w:sz="4" w:space="0" w:color="auto"/>
              <w:bottom w:val="single" w:sz="4" w:space="0" w:color="auto"/>
              <w:right w:val="single" w:sz="4" w:space="0" w:color="auto"/>
            </w:tcBorders>
            <w:vAlign w:val="center"/>
          </w:tcPr>
          <w:p w14:paraId="3A478B1F" w14:textId="77777777" w:rsidR="00494939" w:rsidRPr="00494939" w:rsidRDefault="00494939" w:rsidP="00A04BEB">
            <w:pPr>
              <w:jc w:val="center"/>
              <w:rPr>
                <w:rFonts w:asciiTheme="majorHAnsi" w:hAnsiTheme="majorHAnsi" w:cstheme="majorHAnsi"/>
                <w:spacing w:val="2"/>
                <w:sz w:val="28"/>
                <w:szCs w:val="28"/>
                <w:lang w:eastAsia="ja-JP"/>
              </w:rPr>
            </w:pPr>
            <w:r w:rsidRPr="00494939">
              <w:rPr>
                <w:rFonts w:asciiTheme="majorHAnsi" w:hAnsiTheme="majorHAnsi" w:cstheme="majorHAnsi"/>
                <w:spacing w:val="2"/>
                <w:sz w:val="28"/>
                <w:szCs w:val="28"/>
                <w:lang w:eastAsia="ja-JP"/>
              </w:rPr>
              <w:lastRenderedPageBreak/>
              <w:t>4.1</w:t>
            </w:r>
          </w:p>
        </w:tc>
        <w:tc>
          <w:tcPr>
            <w:tcW w:w="2123" w:type="dxa"/>
            <w:tcBorders>
              <w:top w:val="nil"/>
              <w:left w:val="nil"/>
              <w:bottom w:val="single" w:sz="4" w:space="0" w:color="auto"/>
              <w:right w:val="single" w:sz="4" w:space="0" w:color="auto"/>
            </w:tcBorders>
            <w:vAlign w:val="center"/>
          </w:tcPr>
          <w:p w14:paraId="65B0FEB3" w14:textId="77777777" w:rsidR="00494939" w:rsidRPr="00494939" w:rsidRDefault="00494939" w:rsidP="00A04BEB">
            <w:pPr>
              <w:rPr>
                <w:rFonts w:asciiTheme="majorHAnsi" w:hAnsiTheme="majorHAnsi" w:cstheme="majorHAnsi"/>
                <w:bCs/>
                <w:spacing w:val="2"/>
                <w:sz w:val="28"/>
                <w:szCs w:val="28"/>
              </w:rPr>
            </w:pPr>
            <w:r w:rsidRPr="00494939">
              <w:rPr>
                <w:rFonts w:asciiTheme="majorHAnsi" w:hAnsiTheme="majorHAnsi" w:cstheme="majorHAnsi"/>
                <w:sz w:val="28"/>
                <w:szCs w:val="28"/>
              </w:rPr>
              <w:t>Giấy phép thiết lập mạng viễn thông công cộng do cơ quan nhà nước có thẩm quyền cấp</w:t>
            </w:r>
          </w:p>
        </w:tc>
        <w:tc>
          <w:tcPr>
            <w:tcW w:w="3116" w:type="dxa"/>
            <w:tcBorders>
              <w:top w:val="nil"/>
              <w:left w:val="nil"/>
              <w:bottom w:val="single" w:sz="4" w:space="0" w:color="auto"/>
              <w:right w:val="single" w:sz="4" w:space="0" w:color="auto"/>
            </w:tcBorders>
            <w:vAlign w:val="center"/>
          </w:tcPr>
          <w:p w14:paraId="5227FC15" w14:textId="77777777" w:rsidR="00494939" w:rsidRPr="00494939" w:rsidRDefault="00494939" w:rsidP="00A04BEB">
            <w:pPr>
              <w:widowControl w:val="0"/>
              <w:rPr>
                <w:rFonts w:asciiTheme="majorHAnsi" w:hAnsiTheme="majorHAnsi" w:cstheme="majorHAnsi"/>
                <w:spacing w:val="2"/>
                <w:sz w:val="28"/>
                <w:szCs w:val="28"/>
              </w:rPr>
            </w:pPr>
            <w:r w:rsidRPr="00494939">
              <w:rPr>
                <w:rFonts w:asciiTheme="majorHAnsi" w:hAnsiTheme="majorHAnsi" w:cstheme="majorHAnsi"/>
                <w:sz w:val="28"/>
                <w:szCs w:val="28"/>
              </w:rPr>
              <w:t>Nhà thầu nộp Giấy phép thiết lập mạng viễn thông công cộng do cơ quan nhà nước có thẩm quyền cấp</w:t>
            </w:r>
          </w:p>
        </w:tc>
        <w:tc>
          <w:tcPr>
            <w:tcW w:w="3623" w:type="dxa"/>
            <w:tcBorders>
              <w:top w:val="nil"/>
              <w:left w:val="nil"/>
              <w:bottom w:val="single" w:sz="4" w:space="0" w:color="auto"/>
              <w:right w:val="single" w:sz="4" w:space="0" w:color="auto"/>
            </w:tcBorders>
            <w:vAlign w:val="center"/>
          </w:tcPr>
          <w:p w14:paraId="62FE9069"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rPr>
              <w:t>Nhà thầu không có tài liệu chứng minh</w:t>
            </w:r>
          </w:p>
        </w:tc>
      </w:tr>
      <w:tr w:rsidR="00494939" w:rsidRPr="00494939" w14:paraId="78B1B128" w14:textId="77777777" w:rsidTr="00A04BEB">
        <w:trPr>
          <w:trHeight w:val="57"/>
        </w:trPr>
        <w:tc>
          <w:tcPr>
            <w:tcW w:w="707" w:type="dxa"/>
            <w:tcBorders>
              <w:top w:val="nil"/>
              <w:left w:val="single" w:sz="4" w:space="0" w:color="auto"/>
              <w:bottom w:val="single" w:sz="4" w:space="0" w:color="auto"/>
              <w:right w:val="single" w:sz="4" w:space="0" w:color="auto"/>
            </w:tcBorders>
            <w:vAlign w:val="center"/>
          </w:tcPr>
          <w:p w14:paraId="5156F2E0" w14:textId="77777777" w:rsidR="00494939" w:rsidRPr="00494939" w:rsidRDefault="00494939" w:rsidP="00A04BEB">
            <w:pPr>
              <w:jc w:val="center"/>
              <w:rPr>
                <w:rFonts w:asciiTheme="majorHAnsi" w:hAnsiTheme="majorHAnsi" w:cstheme="majorHAnsi"/>
                <w:spacing w:val="2"/>
                <w:sz w:val="28"/>
                <w:szCs w:val="28"/>
                <w:lang w:eastAsia="ja-JP"/>
              </w:rPr>
            </w:pPr>
            <w:r w:rsidRPr="00494939">
              <w:rPr>
                <w:rFonts w:asciiTheme="majorHAnsi" w:hAnsiTheme="majorHAnsi" w:cstheme="majorHAnsi"/>
                <w:spacing w:val="2"/>
                <w:sz w:val="28"/>
                <w:szCs w:val="28"/>
                <w:lang w:eastAsia="ja-JP"/>
              </w:rPr>
              <w:t>4.2</w:t>
            </w:r>
          </w:p>
        </w:tc>
        <w:tc>
          <w:tcPr>
            <w:tcW w:w="2123" w:type="dxa"/>
            <w:tcBorders>
              <w:top w:val="nil"/>
              <w:left w:val="nil"/>
              <w:bottom w:val="single" w:sz="4" w:space="0" w:color="auto"/>
              <w:right w:val="single" w:sz="4" w:space="0" w:color="auto"/>
            </w:tcBorders>
            <w:vAlign w:val="center"/>
          </w:tcPr>
          <w:p w14:paraId="0FB06254"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rPr>
              <w:t>Giấy phép cung cấp dịch vụ viễn thông do cơ quan nhà nước có thẩm quyền cấp</w:t>
            </w:r>
          </w:p>
        </w:tc>
        <w:tc>
          <w:tcPr>
            <w:tcW w:w="3116" w:type="dxa"/>
            <w:tcBorders>
              <w:top w:val="nil"/>
              <w:left w:val="nil"/>
              <w:bottom w:val="single" w:sz="4" w:space="0" w:color="auto"/>
              <w:right w:val="single" w:sz="4" w:space="0" w:color="auto"/>
            </w:tcBorders>
            <w:vAlign w:val="center"/>
          </w:tcPr>
          <w:p w14:paraId="7CB8FA04" w14:textId="77777777" w:rsidR="00494939" w:rsidRPr="00494939" w:rsidRDefault="00494939" w:rsidP="00A04BEB">
            <w:pPr>
              <w:widowControl w:val="0"/>
              <w:rPr>
                <w:rFonts w:asciiTheme="majorHAnsi" w:hAnsiTheme="majorHAnsi" w:cstheme="majorHAnsi"/>
                <w:sz w:val="28"/>
                <w:szCs w:val="28"/>
              </w:rPr>
            </w:pPr>
            <w:r w:rsidRPr="00494939">
              <w:rPr>
                <w:rFonts w:asciiTheme="majorHAnsi" w:hAnsiTheme="majorHAnsi" w:cstheme="majorHAnsi"/>
                <w:sz w:val="28"/>
                <w:szCs w:val="28"/>
              </w:rPr>
              <w:t>Nhà thầu nộp Giấy phép cung cấp dịch vụ viễn thông do cơ quan nhà nước có thẩm quyền cấp</w:t>
            </w:r>
          </w:p>
        </w:tc>
        <w:tc>
          <w:tcPr>
            <w:tcW w:w="3623" w:type="dxa"/>
            <w:tcBorders>
              <w:top w:val="nil"/>
              <w:left w:val="nil"/>
              <w:bottom w:val="single" w:sz="4" w:space="0" w:color="auto"/>
              <w:right w:val="single" w:sz="4" w:space="0" w:color="auto"/>
            </w:tcBorders>
            <w:vAlign w:val="center"/>
          </w:tcPr>
          <w:p w14:paraId="5F5C72EC"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rPr>
              <w:t>Nhà thầu không có tài liệu chứng minh</w:t>
            </w:r>
          </w:p>
        </w:tc>
      </w:tr>
      <w:tr w:rsidR="00494939" w:rsidRPr="00494939" w14:paraId="0B0F7B0B" w14:textId="77777777" w:rsidTr="00A04BEB">
        <w:trPr>
          <w:trHeight w:val="57"/>
        </w:trPr>
        <w:tc>
          <w:tcPr>
            <w:tcW w:w="707" w:type="dxa"/>
            <w:tcBorders>
              <w:top w:val="nil"/>
              <w:left w:val="single" w:sz="4" w:space="0" w:color="auto"/>
              <w:bottom w:val="single" w:sz="4" w:space="0" w:color="auto"/>
              <w:right w:val="single" w:sz="4" w:space="0" w:color="auto"/>
            </w:tcBorders>
            <w:vAlign w:val="center"/>
          </w:tcPr>
          <w:p w14:paraId="53E63B2C" w14:textId="77777777" w:rsidR="00494939" w:rsidRPr="00494939" w:rsidRDefault="00494939" w:rsidP="00A04BEB">
            <w:pPr>
              <w:jc w:val="center"/>
              <w:rPr>
                <w:rFonts w:asciiTheme="majorHAnsi" w:hAnsiTheme="majorHAnsi" w:cstheme="majorHAnsi"/>
                <w:sz w:val="28"/>
                <w:szCs w:val="28"/>
              </w:rPr>
            </w:pPr>
            <w:r w:rsidRPr="00494939">
              <w:rPr>
                <w:rFonts w:asciiTheme="majorHAnsi" w:hAnsiTheme="majorHAnsi" w:cstheme="majorHAnsi"/>
                <w:sz w:val="28"/>
                <w:szCs w:val="28"/>
              </w:rPr>
              <w:t>5</w:t>
            </w:r>
          </w:p>
        </w:tc>
        <w:tc>
          <w:tcPr>
            <w:tcW w:w="2123" w:type="dxa"/>
            <w:tcBorders>
              <w:top w:val="nil"/>
              <w:left w:val="nil"/>
              <w:bottom w:val="single" w:sz="4" w:space="0" w:color="auto"/>
              <w:right w:val="single" w:sz="4" w:space="0" w:color="auto"/>
            </w:tcBorders>
            <w:vAlign w:val="center"/>
            <w:hideMark/>
          </w:tcPr>
          <w:p w14:paraId="4278F9B3"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lang w:val="vi-VN" w:eastAsia="ja-JP"/>
              </w:rPr>
              <w:t>Mức độ đáp ứng các yêu cầu về tiêu chuẩn thực hiện dịch vụ</w:t>
            </w:r>
          </w:p>
        </w:tc>
        <w:tc>
          <w:tcPr>
            <w:tcW w:w="3116" w:type="dxa"/>
            <w:tcBorders>
              <w:top w:val="nil"/>
              <w:left w:val="nil"/>
              <w:bottom w:val="single" w:sz="4" w:space="0" w:color="auto"/>
              <w:right w:val="single" w:sz="4" w:space="0" w:color="auto"/>
            </w:tcBorders>
            <w:vAlign w:val="center"/>
            <w:hideMark/>
          </w:tcPr>
          <w:p w14:paraId="36102564"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rPr>
              <w:t>Nhà thầu cam kết Đáp ứng tiêu chuẩn bắt buộc áp dụng theo yêu cầu tại mục 3.2 Chương V – E-HSMT</w:t>
            </w:r>
          </w:p>
        </w:tc>
        <w:tc>
          <w:tcPr>
            <w:tcW w:w="3623" w:type="dxa"/>
            <w:tcBorders>
              <w:top w:val="nil"/>
              <w:left w:val="nil"/>
              <w:bottom w:val="single" w:sz="4" w:space="0" w:color="auto"/>
              <w:right w:val="single" w:sz="4" w:space="0" w:color="auto"/>
            </w:tcBorders>
            <w:vAlign w:val="center"/>
            <w:hideMark/>
          </w:tcPr>
          <w:p w14:paraId="24772D3E"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rPr>
              <w:t>Nhà thầu không có cam kết</w:t>
            </w:r>
          </w:p>
        </w:tc>
      </w:tr>
      <w:tr w:rsidR="00494939" w:rsidRPr="00494939" w14:paraId="6526E9BA" w14:textId="77777777" w:rsidTr="00A04BEB">
        <w:trPr>
          <w:trHeight w:val="57"/>
        </w:trPr>
        <w:tc>
          <w:tcPr>
            <w:tcW w:w="707" w:type="dxa"/>
            <w:tcBorders>
              <w:top w:val="nil"/>
              <w:left w:val="single" w:sz="4" w:space="0" w:color="auto"/>
              <w:bottom w:val="single" w:sz="4" w:space="0" w:color="auto"/>
              <w:right w:val="single" w:sz="4" w:space="0" w:color="auto"/>
            </w:tcBorders>
            <w:vAlign w:val="center"/>
          </w:tcPr>
          <w:p w14:paraId="6BF00E77" w14:textId="77777777" w:rsidR="00494939" w:rsidRPr="00494939" w:rsidRDefault="00494939" w:rsidP="00A04BEB">
            <w:pPr>
              <w:jc w:val="center"/>
              <w:rPr>
                <w:rFonts w:asciiTheme="majorHAnsi" w:hAnsiTheme="majorHAnsi" w:cstheme="majorHAnsi"/>
                <w:sz w:val="28"/>
                <w:szCs w:val="28"/>
              </w:rPr>
            </w:pPr>
            <w:r w:rsidRPr="00494939">
              <w:rPr>
                <w:rFonts w:asciiTheme="majorHAnsi" w:hAnsiTheme="majorHAnsi" w:cstheme="majorHAnsi"/>
                <w:sz w:val="28"/>
                <w:szCs w:val="28"/>
              </w:rPr>
              <w:t>6</w:t>
            </w:r>
          </w:p>
        </w:tc>
        <w:tc>
          <w:tcPr>
            <w:tcW w:w="2123" w:type="dxa"/>
            <w:tcBorders>
              <w:top w:val="nil"/>
              <w:left w:val="nil"/>
              <w:bottom w:val="single" w:sz="4" w:space="0" w:color="auto"/>
              <w:right w:val="single" w:sz="4" w:space="0" w:color="auto"/>
            </w:tcBorders>
            <w:vAlign w:val="center"/>
            <w:hideMark/>
          </w:tcPr>
          <w:p w14:paraId="7367D148"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lang w:val="vi-VN" w:eastAsia="ja-JP"/>
              </w:rPr>
              <w:t>Tiến độ thực hiện gói thầu</w:t>
            </w:r>
          </w:p>
        </w:tc>
        <w:tc>
          <w:tcPr>
            <w:tcW w:w="3116" w:type="dxa"/>
            <w:tcBorders>
              <w:top w:val="nil"/>
              <w:left w:val="nil"/>
              <w:bottom w:val="single" w:sz="4" w:space="0" w:color="auto"/>
              <w:right w:val="single" w:sz="4" w:space="0" w:color="auto"/>
            </w:tcBorders>
            <w:vAlign w:val="center"/>
            <w:hideMark/>
          </w:tcPr>
          <w:p w14:paraId="70D4A047" w14:textId="77777777" w:rsidR="00494939" w:rsidRPr="00494939" w:rsidRDefault="00494939" w:rsidP="00A04BEB">
            <w:pPr>
              <w:rPr>
                <w:rFonts w:asciiTheme="majorHAnsi" w:hAnsiTheme="majorHAnsi" w:cstheme="majorHAnsi"/>
                <w:sz w:val="28"/>
                <w:szCs w:val="28"/>
                <w:lang w:eastAsia="ja-JP"/>
              </w:rPr>
            </w:pPr>
            <w:r w:rsidRPr="00494939">
              <w:rPr>
                <w:rFonts w:asciiTheme="majorHAnsi" w:hAnsiTheme="majorHAnsi" w:cstheme="majorHAnsi"/>
                <w:sz w:val="28"/>
                <w:szCs w:val="28"/>
                <w:lang w:val="vi-VN" w:eastAsia="ja-JP"/>
              </w:rPr>
              <w:t xml:space="preserve">Nhà thầu có </w:t>
            </w:r>
            <w:r w:rsidRPr="00494939">
              <w:rPr>
                <w:rFonts w:asciiTheme="majorHAnsi" w:hAnsiTheme="majorHAnsi" w:cstheme="majorHAnsi"/>
                <w:sz w:val="28"/>
                <w:szCs w:val="28"/>
                <w:lang w:eastAsia="ja-JP"/>
              </w:rPr>
              <w:t xml:space="preserve">thuyết minh và biểu tiến độ chi tiết thực hiện bao gồm cả thời gian hình thành dịch vụ và thời gian thuê dịch vụ phù hợp với yêu cầu của gói thầu </w:t>
            </w:r>
          </w:p>
        </w:tc>
        <w:tc>
          <w:tcPr>
            <w:tcW w:w="3623" w:type="dxa"/>
            <w:tcBorders>
              <w:top w:val="nil"/>
              <w:left w:val="nil"/>
              <w:bottom w:val="single" w:sz="4" w:space="0" w:color="auto"/>
              <w:right w:val="single" w:sz="4" w:space="0" w:color="auto"/>
            </w:tcBorders>
            <w:vAlign w:val="center"/>
            <w:hideMark/>
          </w:tcPr>
          <w:p w14:paraId="2815BE01" w14:textId="77777777" w:rsidR="00494939" w:rsidRPr="00494939" w:rsidRDefault="00494939" w:rsidP="00A04BEB">
            <w:pPr>
              <w:rPr>
                <w:rFonts w:asciiTheme="majorHAnsi" w:hAnsiTheme="majorHAnsi" w:cstheme="majorHAnsi"/>
                <w:sz w:val="28"/>
                <w:szCs w:val="28"/>
              </w:rPr>
            </w:pPr>
            <w:r w:rsidRPr="00494939">
              <w:rPr>
                <w:rFonts w:asciiTheme="majorHAnsi" w:hAnsiTheme="majorHAnsi" w:cstheme="majorHAnsi"/>
                <w:sz w:val="28"/>
                <w:szCs w:val="28"/>
                <w:lang w:val="vi-VN" w:eastAsia="ja-JP"/>
              </w:rPr>
              <w:t xml:space="preserve">Nhà thầu </w:t>
            </w:r>
            <w:r w:rsidRPr="00494939">
              <w:rPr>
                <w:rFonts w:asciiTheme="majorHAnsi" w:hAnsiTheme="majorHAnsi" w:cstheme="majorHAnsi"/>
                <w:sz w:val="28"/>
                <w:szCs w:val="28"/>
                <w:lang w:eastAsia="ja-JP"/>
              </w:rPr>
              <w:t>không có</w:t>
            </w:r>
            <w:r w:rsidRPr="00494939">
              <w:rPr>
                <w:rFonts w:asciiTheme="majorHAnsi" w:hAnsiTheme="majorHAnsi" w:cstheme="majorHAnsi"/>
                <w:sz w:val="28"/>
                <w:szCs w:val="28"/>
                <w:lang w:val="vi-VN" w:eastAsia="ja-JP"/>
              </w:rPr>
              <w:t xml:space="preserve"> </w:t>
            </w:r>
            <w:r w:rsidRPr="00494939">
              <w:rPr>
                <w:rFonts w:asciiTheme="majorHAnsi" w:hAnsiTheme="majorHAnsi" w:cstheme="majorHAnsi"/>
                <w:sz w:val="28"/>
                <w:szCs w:val="28"/>
                <w:lang w:eastAsia="ja-JP"/>
              </w:rPr>
              <w:t>thuyết minh và biểu tiến độ chi tiết  hoặc có thuyết minh và biểu tiến độ nhưng không phù hợp với yêu cầu của gói thầu</w:t>
            </w:r>
          </w:p>
        </w:tc>
      </w:tr>
      <w:tr w:rsidR="00494939" w:rsidRPr="00494939" w14:paraId="37E68880" w14:textId="77777777" w:rsidTr="00A04BEB">
        <w:trPr>
          <w:trHeight w:val="57"/>
        </w:trPr>
        <w:tc>
          <w:tcPr>
            <w:tcW w:w="707" w:type="dxa"/>
            <w:tcBorders>
              <w:top w:val="single" w:sz="4" w:space="0" w:color="auto"/>
              <w:left w:val="single" w:sz="4" w:space="0" w:color="auto"/>
              <w:bottom w:val="single" w:sz="4" w:space="0" w:color="auto"/>
              <w:right w:val="single" w:sz="4" w:space="0" w:color="auto"/>
            </w:tcBorders>
            <w:vAlign w:val="center"/>
          </w:tcPr>
          <w:p w14:paraId="20E17BB5" w14:textId="77777777" w:rsidR="00494939" w:rsidRPr="00494939" w:rsidRDefault="00494939" w:rsidP="00A04BEB">
            <w:pPr>
              <w:jc w:val="center"/>
              <w:rPr>
                <w:rFonts w:asciiTheme="majorHAnsi" w:hAnsiTheme="majorHAnsi" w:cstheme="majorHAnsi"/>
                <w:sz w:val="28"/>
                <w:szCs w:val="28"/>
              </w:rPr>
            </w:pPr>
            <w:r w:rsidRPr="00494939">
              <w:rPr>
                <w:rFonts w:asciiTheme="majorHAnsi" w:hAnsiTheme="majorHAnsi" w:cstheme="majorHAnsi"/>
                <w:sz w:val="28"/>
                <w:szCs w:val="28"/>
              </w:rPr>
              <w:t>7</w:t>
            </w:r>
          </w:p>
        </w:tc>
        <w:tc>
          <w:tcPr>
            <w:tcW w:w="2123" w:type="dxa"/>
            <w:tcBorders>
              <w:top w:val="single" w:sz="4" w:space="0" w:color="auto"/>
              <w:left w:val="nil"/>
              <w:bottom w:val="single" w:sz="4" w:space="0" w:color="auto"/>
              <w:right w:val="single" w:sz="4" w:space="0" w:color="auto"/>
            </w:tcBorders>
            <w:vAlign w:val="center"/>
          </w:tcPr>
          <w:p w14:paraId="0553A141" w14:textId="77777777" w:rsidR="00494939" w:rsidRPr="00494939" w:rsidRDefault="00494939" w:rsidP="00A04BEB">
            <w:pPr>
              <w:rPr>
                <w:rFonts w:asciiTheme="majorHAnsi" w:hAnsiTheme="majorHAnsi" w:cstheme="majorHAnsi"/>
                <w:sz w:val="28"/>
                <w:szCs w:val="28"/>
                <w:lang w:val="vi-VN" w:eastAsia="ja-JP"/>
              </w:rPr>
            </w:pPr>
            <w:r w:rsidRPr="00494939">
              <w:rPr>
                <w:rFonts w:asciiTheme="majorHAnsi" w:hAnsiTheme="majorHAnsi" w:cstheme="majorHAnsi"/>
                <w:sz w:val="28"/>
                <w:szCs w:val="28"/>
                <w:lang w:val="vi-VN" w:eastAsia="ja-JP"/>
              </w:rPr>
              <w:t xml:space="preserve">Thông tin về kết quả thực hiện hợp đồng của nhà thầu theo quy định tại Điều 19 và Điều 20 của Nghị định số </w:t>
            </w:r>
            <w:r w:rsidRPr="00494939">
              <w:rPr>
                <w:rFonts w:asciiTheme="majorHAnsi" w:hAnsiTheme="majorHAnsi" w:cstheme="majorHAnsi"/>
                <w:sz w:val="28"/>
                <w:szCs w:val="28"/>
                <w:lang w:val="vi-VN" w:eastAsia="ja-JP"/>
              </w:rPr>
              <w:lastRenderedPageBreak/>
              <w:t>214/2025/NĐ-CP</w:t>
            </w:r>
          </w:p>
        </w:tc>
        <w:tc>
          <w:tcPr>
            <w:tcW w:w="3116" w:type="dxa"/>
            <w:tcBorders>
              <w:top w:val="single" w:sz="4" w:space="0" w:color="auto"/>
              <w:left w:val="nil"/>
              <w:bottom w:val="single" w:sz="4" w:space="0" w:color="auto"/>
              <w:right w:val="single" w:sz="4" w:space="0" w:color="auto"/>
            </w:tcBorders>
            <w:vAlign w:val="center"/>
          </w:tcPr>
          <w:p w14:paraId="745DED90" w14:textId="77777777" w:rsidR="00494939" w:rsidRPr="00494939" w:rsidRDefault="00494939" w:rsidP="00A04BEB">
            <w:pPr>
              <w:rPr>
                <w:rFonts w:asciiTheme="majorHAnsi" w:hAnsiTheme="majorHAnsi" w:cstheme="majorHAnsi"/>
                <w:sz w:val="28"/>
                <w:szCs w:val="28"/>
                <w:lang w:val="vi-VN" w:eastAsia="ja-JP"/>
              </w:rPr>
            </w:pPr>
            <w:r w:rsidRPr="00494939">
              <w:rPr>
                <w:rFonts w:asciiTheme="majorHAnsi" w:hAnsiTheme="majorHAnsi" w:cstheme="majorHAnsi"/>
                <w:sz w:val="28"/>
                <w:szCs w:val="28"/>
                <w:lang w:val="vi-VN" w:eastAsia="ja-JP"/>
              </w:rPr>
              <w:lastRenderedPageBreak/>
              <w:t>Nhà thầu cam kết không có vi phạm, không bị nêu tên trên hệ thống theo quy định Điều 19 và Điều 20  của Nghị định số 214/2025/NĐ-CP;</w:t>
            </w:r>
          </w:p>
          <w:p w14:paraId="526F9AEF" w14:textId="77777777" w:rsidR="00494939" w:rsidRPr="00494939" w:rsidRDefault="00494939" w:rsidP="00A04BEB">
            <w:pPr>
              <w:rPr>
                <w:rFonts w:asciiTheme="majorHAnsi" w:hAnsiTheme="majorHAnsi" w:cstheme="majorHAnsi"/>
                <w:sz w:val="28"/>
                <w:szCs w:val="28"/>
                <w:lang w:val="vi-VN" w:eastAsia="ja-JP"/>
              </w:rPr>
            </w:pPr>
            <w:r w:rsidRPr="00494939">
              <w:rPr>
                <w:rFonts w:asciiTheme="majorHAnsi" w:hAnsiTheme="majorHAnsi" w:cstheme="majorHAnsi"/>
                <w:sz w:val="28"/>
                <w:szCs w:val="28"/>
                <w:lang w:val="vi-VN" w:eastAsia="ja-JP"/>
              </w:rPr>
              <w:t xml:space="preserve">- Trường hợp các thông tin về kết quả thực hiện hợp đồng nói trên chưa </w:t>
            </w:r>
            <w:r w:rsidRPr="00494939">
              <w:rPr>
                <w:rFonts w:asciiTheme="majorHAnsi" w:hAnsiTheme="majorHAnsi" w:cstheme="majorHAnsi"/>
                <w:sz w:val="28"/>
                <w:szCs w:val="28"/>
                <w:lang w:val="vi-VN" w:eastAsia="ja-JP"/>
              </w:rPr>
              <w:lastRenderedPageBreak/>
              <w:t>được công khai trên Hệ thống mạng đấu thầu quốc gia thì yêu cầu nhà thầu phải có cam kết thể hiện nhà thầu không vi phạm một trong các nội dung nêu trên.</w:t>
            </w:r>
          </w:p>
        </w:tc>
        <w:tc>
          <w:tcPr>
            <w:tcW w:w="3623" w:type="dxa"/>
            <w:tcBorders>
              <w:top w:val="single" w:sz="4" w:space="0" w:color="auto"/>
              <w:left w:val="nil"/>
              <w:bottom w:val="single" w:sz="4" w:space="0" w:color="auto"/>
              <w:right w:val="single" w:sz="4" w:space="0" w:color="auto"/>
            </w:tcBorders>
            <w:vAlign w:val="center"/>
          </w:tcPr>
          <w:p w14:paraId="1E9792C6" w14:textId="77777777" w:rsidR="00494939" w:rsidRPr="00494939" w:rsidRDefault="00494939" w:rsidP="00A04BEB">
            <w:pPr>
              <w:rPr>
                <w:rFonts w:asciiTheme="majorHAnsi" w:hAnsiTheme="majorHAnsi" w:cstheme="majorHAnsi"/>
                <w:sz w:val="28"/>
                <w:szCs w:val="28"/>
                <w:lang w:val="vi-VN" w:eastAsia="ja-JP"/>
              </w:rPr>
            </w:pPr>
            <w:r w:rsidRPr="00494939">
              <w:rPr>
                <w:rFonts w:asciiTheme="majorHAnsi" w:hAnsiTheme="majorHAnsi" w:cstheme="majorHAnsi"/>
                <w:sz w:val="28"/>
                <w:szCs w:val="28"/>
                <w:lang w:val="vi-VN" w:eastAsia="ja-JP"/>
              </w:rPr>
              <w:lastRenderedPageBreak/>
              <w:t>Không có cam kết theo yêu cầu, hoặc Nhà thầu bị đánh giá về kết quả thực hiện hợp đồng theo quy định tại Điều 19 và Điều 20 của Nghị định số 214/2025/NĐ-CP</w:t>
            </w:r>
          </w:p>
        </w:tc>
      </w:tr>
    </w:tbl>
    <w:p w14:paraId="60467886" w14:textId="28E8B8B1" w:rsidR="007E4795" w:rsidRPr="00494939" w:rsidRDefault="007E4795" w:rsidP="00494939">
      <w:pPr>
        <w:rPr>
          <w:rFonts w:asciiTheme="majorHAnsi" w:hAnsiTheme="majorHAnsi" w:cstheme="majorHAnsi"/>
          <w:sz w:val="28"/>
          <w:szCs w:val="28"/>
        </w:rPr>
      </w:pPr>
    </w:p>
    <w:sectPr w:rsidR="007E4795" w:rsidRPr="00494939" w:rsidSect="0095487C">
      <w:pgSz w:w="11906" w:h="16838"/>
      <w:pgMar w:top="1134" w:right="184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95"/>
    <w:rsid w:val="00071B10"/>
    <w:rsid w:val="00086499"/>
    <w:rsid w:val="00162367"/>
    <w:rsid w:val="001B4C1D"/>
    <w:rsid w:val="001D7962"/>
    <w:rsid w:val="00245CEF"/>
    <w:rsid w:val="00302BD8"/>
    <w:rsid w:val="0031622A"/>
    <w:rsid w:val="00342039"/>
    <w:rsid w:val="003840F2"/>
    <w:rsid w:val="003C2CBB"/>
    <w:rsid w:val="003D46C0"/>
    <w:rsid w:val="0041220A"/>
    <w:rsid w:val="00443CFC"/>
    <w:rsid w:val="00451B00"/>
    <w:rsid w:val="004802C6"/>
    <w:rsid w:val="00494939"/>
    <w:rsid w:val="005569EE"/>
    <w:rsid w:val="00557127"/>
    <w:rsid w:val="005624A2"/>
    <w:rsid w:val="005760CF"/>
    <w:rsid w:val="00583E51"/>
    <w:rsid w:val="005C2D86"/>
    <w:rsid w:val="0064489A"/>
    <w:rsid w:val="0069302F"/>
    <w:rsid w:val="00695C99"/>
    <w:rsid w:val="006B6632"/>
    <w:rsid w:val="007527D6"/>
    <w:rsid w:val="007E4795"/>
    <w:rsid w:val="00814BA8"/>
    <w:rsid w:val="0095487C"/>
    <w:rsid w:val="009622A0"/>
    <w:rsid w:val="00963826"/>
    <w:rsid w:val="0099234C"/>
    <w:rsid w:val="0099642A"/>
    <w:rsid w:val="009C5857"/>
    <w:rsid w:val="00A23770"/>
    <w:rsid w:val="00A41BF4"/>
    <w:rsid w:val="00A76D9F"/>
    <w:rsid w:val="00A846C1"/>
    <w:rsid w:val="00AC2B74"/>
    <w:rsid w:val="00AD4094"/>
    <w:rsid w:val="00AF52A5"/>
    <w:rsid w:val="00B042B6"/>
    <w:rsid w:val="00B1337D"/>
    <w:rsid w:val="00B86D79"/>
    <w:rsid w:val="00D63FDC"/>
    <w:rsid w:val="00E02D9A"/>
    <w:rsid w:val="00E06CAF"/>
    <w:rsid w:val="00E1651F"/>
    <w:rsid w:val="00E2582C"/>
    <w:rsid w:val="00E54532"/>
    <w:rsid w:val="00EC37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DD7C"/>
  <w15:chartTrackingRefBased/>
  <w15:docId w15:val="{03CD8422-9C0C-4B2C-896C-E6AE37C7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E4795"/>
    <w:pPr>
      <w:spacing w:after="200" w:line="276" w:lineRule="auto"/>
    </w:pPr>
    <w:rPr>
      <w:rFonts w:ascii="Calibri" w:eastAsia="Calibri" w:hAnsi="Calibri" w:cs="Times New Roman"/>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2326</Characters>
  <Application>Microsoft Office Word</Application>
  <DocSecurity>0</DocSecurity>
  <Lines>19</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dcterms:created xsi:type="dcterms:W3CDTF">2025-11-07T09:07:00Z</dcterms:created>
  <dcterms:modified xsi:type="dcterms:W3CDTF">2025-11-07T09:07:00Z</dcterms:modified>
</cp:coreProperties>
</file>