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78E" w:rsidRPr="009B1C00" w:rsidRDefault="00D7778E" w:rsidP="00D7778E">
      <w:pPr>
        <w:pStyle w:val="TOC1"/>
        <w:spacing w:line="264" w:lineRule="auto"/>
        <w:rPr>
          <w:rFonts w:ascii="Times New Roman" w:hAnsi="Times New Roman" w:cs="Times New Roman"/>
          <w:color w:val="000000" w:themeColor="text1"/>
        </w:rPr>
      </w:pPr>
      <w:r w:rsidRPr="009B1C00">
        <w:rPr>
          <w:rFonts w:ascii="Times New Roman" w:hAnsi="Times New Roman" w:cs="Times New Roman"/>
          <w:color w:val="000000" w:themeColor="text1"/>
        </w:rPr>
        <w:t xml:space="preserve">Mục </w:t>
      </w:r>
      <w:r w:rsidRPr="009B1C00">
        <w:rPr>
          <w:rFonts w:ascii="Times New Roman" w:hAnsi="Times New Roman" w:cs="Times New Roman"/>
          <w:color w:val="000000" w:themeColor="text1"/>
          <w:lang w:val="pl-PL"/>
        </w:rPr>
        <w:t>3</w:t>
      </w:r>
      <w:r w:rsidRPr="009B1C00">
        <w:rPr>
          <w:rFonts w:ascii="Times New Roman" w:hAnsi="Times New Roman" w:cs="Times New Roman"/>
          <w:color w:val="000000" w:themeColor="text1"/>
        </w:rPr>
        <w:t>. Tiêu chuẩn đánh giá về kỹ thuật</w:t>
      </w:r>
    </w:p>
    <w:p w:rsidR="00D7778E" w:rsidRPr="009B1C00" w:rsidRDefault="00D7778E" w:rsidP="00D7778E">
      <w:pPr>
        <w:spacing w:before="80" w:after="80" w:line="264" w:lineRule="auto"/>
        <w:ind w:firstLine="709"/>
        <w:rPr>
          <w:color w:val="000000" w:themeColor="text1"/>
          <w:szCs w:val="28"/>
          <w:lang w:val="vi-VN"/>
        </w:rPr>
      </w:pPr>
      <w:r w:rsidRPr="009B1C00">
        <w:rPr>
          <w:color w:val="000000" w:themeColor="text1"/>
          <w:szCs w:val="28"/>
          <w:lang w:val="vi-VN"/>
        </w:rPr>
        <w:t>Sử dụng tiêu chí đạt/không đạt hoặc phương pháp chấm điểm để xây dựng tiêu chuẩn đánh giá về kỹ thuật.</w:t>
      </w:r>
    </w:p>
    <w:p w:rsidR="00D7778E" w:rsidRPr="009B1C00" w:rsidRDefault="00D7778E" w:rsidP="00D7778E">
      <w:pPr>
        <w:spacing w:before="80" w:after="80" w:line="264" w:lineRule="auto"/>
        <w:ind w:firstLine="709"/>
        <w:rPr>
          <w:rFonts w:eastAsia="Calibri"/>
          <w:color w:val="000000" w:themeColor="text1"/>
          <w:spacing w:val="2"/>
          <w:szCs w:val="28"/>
          <w:lang w:val="vi-VN"/>
        </w:rPr>
      </w:pPr>
      <w:r w:rsidRPr="009B1C00">
        <w:rPr>
          <w:rFonts w:eastAsia="Calibri"/>
          <w:color w:val="000000" w:themeColor="text1"/>
          <w:spacing w:val="2"/>
          <w:szCs w:val="28"/>
          <w:lang w:val="vi-VN"/>
        </w:rPr>
        <w:t xml:space="preserve">Việc xây dựng </w:t>
      </w:r>
      <w:r w:rsidRPr="009B1C00">
        <w:rPr>
          <w:rFonts w:eastAsia="Calibri"/>
          <w:color w:val="000000" w:themeColor="text1"/>
          <w:szCs w:val="28"/>
          <w:lang w:val="vi-VN"/>
        </w:rPr>
        <w:t>tiêu chuẩn đánh giá về kỹ thuật</w:t>
      </w:r>
      <w:r w:rsidRPr="009B1C00">
        <w:rPr>
          <w:rFonts w:eastAsia="Calibri"/>
          <w:color w:val="000000" w:themeColor="text1"/>
          <w:spacing w:val="2"/>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9B1C00">
        <w:rPr>
          <w:rFonts w:eastAsia="Calibri"/>
          <w:color w:val="000000" w:themeColor="text1"/>
          <w:spacing w:val="2"/>
          <w:szCs w:val="28"/>
          <w:lang w:val="vi-VN"/>
        </w:rPr>
        <w:t>Điều 19 và</w:t>
      </w:r>
      <w:bookmarkEnd w:id="0"/>
      <w:r w:rsidRPr="009B1C00">
        <w:rPr>
          <w:rFonts w:eastAsia="Calibri"/>
          <w:color w:val="000000" w:themeColor="text1"/>
          <w:spacing w:val="2"/>
          <w:szCs w:val="28"/>
          <w:lang w:val="vi-VN"/>
        </w:rPr>
        <w:t xml:space="preserve"> Điều 20 của Nghị định số 214/2025/NĐ-CP, </w:t>
      </w:r>
      <w:r w:rsidRPr="009B1C00">
        <w:rPr>
          <w:color w:val="000000" w:themeColor="text1"/>
          <w:szCs w:val="28"/>
          <w:lang w:val="vi-VN"/>
        </w:rPr>
        <w:t>chất lượng hàng hóa tương tự được công khai theo quy định tại Điều 20 của Nghị định số 214/2025/NĐ-CP (nếu có)</w:t>
      </w:r>
      <w:r w:rsidRPr="009B1C00" w:rsidDel="009A4DEF">
        <w:rPr>
          <w:rFonts w:eastAsia="Calibri"/>
          <w:color w:val="000000" w:themeColor="text1"/>
          <w:spacing w:val="2"/>
          <w:szCs w:val="28"/>
          <w:lang w:val="vi-VN"/>
        </w:rPr>
        <w:t xml:space="preserve"> </w:t>
      </w:r>
      <w:r w:rsidRPr="009B1C00">
        <w:rPr>
          <w:rFonts w:eastAsia="Calibri"/>
          <w:color w:val="000000" w:themeColor="text1"/>
          <w:spacing w:val="2"/>
          <w:szCs w:val="28"/>
          <w:lang w:val="vi-VN"/>
        </w:rPr>
        <w:t>và các yêu cầu khác nêu trong Chương V. Căn cứ từng gói thầu cụ thể, khi lập E-HSMT phải cụ thể hóa các tiêu chí làm cơ sở để đánh giá về kỹ thuật bao gồm:</w:t>
      </w:r>
    </w:p>
    <w:p w:rsidR="00D7778E" w:rsidRPr="009B1C00" w:rsidRDefault="00D7778E" w:rsidP="00D7778E">
      <w:pPr>
        <w:widowControl w:val="0"/>
        <w:spacing w:before="80" w:after="80" w:line="264" w:lineRule="auto"/>
        <w:ind w:firstLine="709"/>
        <w:rPr>
          <w:color w:val="000000" w:themeColor="text1"/>
          <w:szCs w:val="28"/>
          <w:lang w:val="vi-VN"/>
        </w:rPr>
      </w:pPr>
      <w:r w:rsidRPr="009B1C00">
        <w:rPr>
          <w:color w:val="000000" w:themeColor="text1"/>
          <w:szCs w:val="28"/>
          <w:lang w:val="vi-VN"/>
        </w:rPr>
        <w:t>- Đặc tính, thông số kỹ thuật của hàng hóa, tiêu chuẩn sản xuất, tiêu chuẩn chế tạo và công nghệ;</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Tính hợp lý và hiệu quả kinh tế của các giải pháp kỹ thuật, biện pháp tổ chức cung cấp, lắp đặt hàng hóa;</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Mức độ đáp ứng các yêu cầu về bảo hành, bảo trì: nhà thầu phải trình bày được kế hoạch cung cấp dịch vụ bảo hành, bảo trì;</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xml:space="preserve">- Mức độ đáp ứng các yêu cầu về cung cấp vật tư, thiết bị thay thế và các dịch vụ liên quan khác (nếu có) trong toàn bộ quá trình sử dụng của hàng hóa. </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Khả năng thích ứng về mặt địa lý, môi trường;</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Tác động đối với môi trường và biện pháp giải quyết;</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Tiêu chí đấu thầu bền vững (nếu có);</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Các yếu tố về điều kiện thương mại, thời gian giao hàng, đào tạo chuyển giao công nghệ, cung cấp các dịch vụ sau bán hàng;</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Tiến độ cung cấp hàng hóa;</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Yếu tố thân thiện môi trường;</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xml:space="preserve">- Kết quả thực hiện hợp đồng của nhà thầu đối với gói thầu cung cấp hàng hóa, EPC, EP, PC, chìa khóa trao tay theo quy định tại </w:t>
      </w:r>
      <w:r w:rsidRPr="009B1C00">
        <w:rPr>
          <w:rFonts w:eastAsia="Calibri"/>
          <w:color w:val="000000" w:themeColor="text1"/>
          <w:spacing w:val="2"/>
          <w:szCs w:val="28"/>
          <w:lang w:val="vi-VN"/>
        </w:rPr>
        <w:t>Điều 19 và</w:t>
      </w:r>
      <w:r w:rsidRPr="009B1C00">
        <w:rPr>
          <w:color w:val="000000" w:themeColor="text1"/>
          <w:szCs w:val="28"/>
          <w:lang w:val="vi-VN"/>
        </w:rPr>
        <w:t xml:space="preserve"> Điều 20 của Nghị định số 214/2025/NĐ-CP, chất lượng hàng hóa tương tự được công khai theo quy định tại Điều 20 của Nghị định số 214/2025/NĐ-CP (nếu có);</w:t>
      </w:r>
    </w:p>
    <w:p w:rsidR="00D7778E" w:rsidRPr="009B1C00" w:rsidRDefault="00D7778E" w:rsidP="00D7778E">
      <w:pPr>
        <w:widowControl w:val="0"/>
        <w:tabs>
          <w:tab w:val="left" w:pos="851"/>
        </w:tabs>
        <w:spacing w:before="80" w:after="80" w:line="264" w:lineRule="auto"/>
        <w:ind w:firstLine="709"/>
        <w:rPr>
          <w:color w:val="000000" w:themeColor="text1"/>
          <w:szCs w:val="28"/>
          <w:lang w:val="vi-VN"/>
        </w:rPr>
      </w:pPr>
      <w:r w:rsidRPr="009B1C00">
        <w:rPr>
          <w:color w:val="000000" w:themeColor="text1"/>
          <w:szCs w:val="28"/>
          <w:lang w:val="vi-VN"/>
        </w:rPr>
        <w:t>- Các yếu tố cần thiết khác.</w:t>
      </w:r>
    </w:p>
    <w:p w:rsidR="00D7778E" w:rsidRPr="009B1C00" w:rsidRDefault="00D7778E" w:rsidP="00D7778E">
      <w:pPr>
        <w:spacing w:before="80" w:after="80" w:line="264" w:lineRule="auto"/>
        <w:ind w:firstLine="709"/>
        <w:rPr>
          <w:color w:val="000000" w:themeColor="text1"/>
          <w:szCs w:val="28"/>
          <w:lang w:val="es-ES"/>
        </w:rPr>
      </w:pPr>
      <w:r w:rsidRPr="009B1C00">
        <w:rPr>
          <w:b/>
          <w:iCs/>
          <w:color w:val="000000" w:themeColor="text1"/>
          <w:szCs w:val="28"/>
          <w:lang w:val="es-ES"/>
        </w:rPr>
        <w:t>3.1. Đánh giá theo phương pháp</w:t>
      </w:r>
      <w:r w:rsidRPr="009B1C00" w:rsidDel="00BE4476">
        <w:rPr>
          <w:b/>
          <w:iCs/>
          <w:color w:val="000000" w:themeColor="text1"/>
          <w:szCs w:val="28"/>
          <w:lang w:val="es-ES"/>
        </w:rPr>
        <w:t xml:space="preserve"> </w:t>
      </w:r>
      <w:r w:rsidRPr="009B1C00">
        <w:rPr>
          <w:b/>
          <w:iCs/>
          <w:color w:val="000000" w:themeColor="text1"/>
          <w:szCs w:val="28"/>
          <w:lang w:val="es-ES"/>
        </w:rPr>
        <w:t>đạt/không đạt</w:t>
      </w:r>
    </w:p>
    <w:p w:rsidR="00D7778E" w:rsidRPr="009B1C00" w:rsidRDefault="00D7778E" w:rsidP="00D7778E">
      <w:pPr>
        <w:spacing w:before="80" w:after="80" w:line="264" w:lineRule="auto"/>
        <w:ind w:firstLine="709"/>
        <w:rPr>
          <w:color w:val="000000" w:themeColor="text1"/>
          <w:szCs w:val="28"/>
          <w:lang w:val="es-ES"/>
        </w:rPr>
      </w:pPr>
      <w:r w:rsidRPr="009B1C00">
        <w:rPr>
          <w:color w:val="000000" w:themeColor="text1"/>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D7778E" w:rsidRPr="009B1C00" w:rsidRDefault="00D7778E" w:rsidP="00D7778E">
      <w:pPr>
        <w:spacing w:before="80" w:after="80" w:line="264" w:lineRule="auto"/>
        <w:ind w:firstLine="709"/>
        <w:rPr>
          <w:color w:val="000000" w:themeColor="text1"/>
          <w:szCs w:val="28"/>
          <w:lang w:val="es-ES"/>
        </w:rPr>
      </w:pPr>
      <w:r w:rsidRPr="009B1C00">
        <w:rPr>
          <w:color w:val="000000" w:themeColor="text1"/>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7778E" w:rsidRPr="009B1C00" w:rsidRDefault="00D7778E" w:rsidP="00D7778E">
      <w:pPr>
        <w:spacing w:before="80" w:after="80" w:line="264" w:lineRule="auto"/>
        <w:ind w:firstLine="709"/>
        <w:rPr>
          <w:color w:val="000000" w:themeColor="text1"/>
          <w:szCs w:val="28"/>
          <w:lang w:val="es-ES"/>
        </w:rPr>
      </w:pPr>
      <w:r w:rsidRPr="009B1C00">
        <w:rPr>
          <w:color w:val="000000" w:themeColor="text1"/>
          <w:szCs w:val="28"/>
          <w:lang w:val="es-ES"/>
        </w:rPr>
        <w:t xml:space="preserve">E-HSDT được đánh giá là đáp ứng yêu cầu về kỹ thuật khi có tất cả các tiêu chí tổng quát đều được đánh giá là đạt. </w:t>
      </w:r>
    </w:p>
    <w:tbl>
      <w:tblPr>
        <w:tblW w:w="98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3"/>
        <w:gridCol w:w="2650"/>
        <w:gridCol w:w="3114"/>
        <w:gridCol w:w="3303"/>
      </w:tblGrid>
      <w:tr w:rsidR="00D7778E" w:rsidRPr="009B1C00" w:rsidTr="00BA067C">
        <w:trPr>
          <w:trHeight w:val="20"/>
          <w:tblHeader/>
        </w:trPr>
        <w:tc>
          <w:tcPr>
            <w:tcW w:w="773" w:type="dxa"/>
            <w:vMerge w:val="restart"/>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bCs/>
                <w:color w:val="000000" w:themeColor="text1"/>
                <w:szCs w:val="24"/>
              </w:rPr>
            </w:pPr>
            <w:r w:rsidRPr="009B1C00">
              <w:rPr>
                <w:b/>
                <w:bCs/>
                <w:color w:val="000000" w:themeColor="text1"/>
                <w:szCs w:val="24"/>
              </w:rPr>
              <w:t>STT</w:t>
            </w:r>
          </w:p>
        </w:tc>
        <w:tc>
          <w:tcPr>
            <w:tcW w:w="2650" w:type="dxa"/>
            <w:vMerge w:val="restart"/>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bCs/>
                <w:color w:val="000000" w:themeColor="text1"/>
                <w:szCs w:val="24"/>
              </w:rPr>
            </w:pPr>
            <w:r w:rsidRPr="009B1C00">
              <w:rPr>
                <w:b/>
                <w:bCs/>
                <w:color w:val="000000" w:themeColor="text1"/>
                <w:szCs w:val="24"/>
              </w:rPr>
              <w:t>Nội dung yêu cầu</w:t>
            </w:r>
          </w:p>
        </w:tc>
        <w:tc>
          <w:tcPr>
            <w:tcW w:w="6417" w:type="dxa"/>
            <w:gridSpan w:val="2"/>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bCs/>
                <w:color w:val="000000" w:themeColor="text1"/>
                <w:szCs w:val="24"/>
              </w:rPr>
            </w:pPr>
            <w:r w:rsidRPr="009B1C00">
              <w:rPr>
                <w:b/>
                <w:bCs/>
                <w:color w:val="000000" w:themeColor="text1"/>
                <w:szCs w:val="24"/>
              </w:rPr>
              <w:t>Mức độ đáp ứng</w:t>
            </w:r>
          </w:p>
        </w:tc>
      </w:tr>
      <w:tr w:rsidR="00D7778E" w:rsidRPr="009B1C00" w:rsidTr="00BA067C">
        <w:trPr>
          <w:trHeight w:val="20"/>
          <w:tblHeader/>
        </w:trPr>
        <w:tc>
          <w:tcPr>
            <w:tcW w:w="773" w:type="dxa"/>
            <w:vMerge/>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rPr>
                <w:b/>
                <w:bCs/>
                <w:color w:val="000000" w:themeColor="text1"/>
                <w:szCs w:val="24"/>
              </w:rPr>
            </w:pPr>
          </w:p>
        </w:tc>
        <w:tc>
          <w:tcPr>
            <w:tcW w:w="2650" w:type="dxa"/>
            <w:vMerge/>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rPr>
                <w:b/>
                <w:bCs/>
                <w:color w:val="000000" w:themeColor="text1"/>
                <w:szCs w:val="24"/>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bCs/>
                <w:color w:val="000000" w:themeColor="text1"/>
                <w:szCs w:val="24"/>
              </w:rPr>
            </w:pPr>
            <w:r w:rsidRPr="009B1C00">
              <w:rPr>
                <w:b/>
                <w:bCs/>
                <w:color w:val="000000" w:themeColor="text1"/>
                <w:szCs w:val="24"/>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bCs/>
                <w:color w:val="000000" w:themeColor="text1"/>
                <w:szCs w:val="24"/>
              </w:rPr>
            </w:pPr>
            <w:r w:rsidRPr="009B1C00">
              <w:rPr>
                <w:b/>
                <w:bCs/>
                <w:color w:val="000000" w:themeColor="text1"/>
                <w:szCs w:val="24"/>
              </w:rPr>
              <w:t>Không đạt</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b/>
                <w:color w:val="000000" w:themeColor="text1"/>
                <w:szCs w:val="24"/>
              </w:rPr>
              <w:t>Đặc tính kỹ thuật</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color w:val="000000" w:themeColor="text1"/>
                <w:szCs w:val="24"/>
              </w:rPr>
            </w:pPr>
            <w:r w:rsidRPr="009B1C00">
              <w:rPr>
                <w:color w:val="000000" w:themeColor="text1"/>
                <w:szCs w:val="24"/>
              </w:rPr>
              <w:t xml:space="preserve">   1</w:t>
            </w: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60" w:after="60" w:line="256" w:lineRule="auto"/>
              <w:rPr>
                <w:color w:val="000000" w:themeColor="text1"/>
                <w:szCs w:val="24"/>
              </w:rPr>
            </w:pPr>
            <w:r w:rsidRPr="009B1C00">
              <w:rPr>
                <w:color w:val="000000" w:themeColor="text1"/>
                <w:szCs w:val="24"/>
              </w:rPr>
              <w:t xml:space="preserve">Toàn bộ hàng hóa hàng hóa thuộc phạm vi cung cấp của E-HSMT </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pStyle w:val="CommentText"/>
              <w:spacing w:line="256" w:lineRule="auto"/>
              <w:rPr>
                <w:color w:val="000000" w:themeColor="text1"/>
                <w:sz w:val="24"/>
                <w:szCs w:val="24"/>
              </w:rPr>
            </w:pPr>
            <w:r w:rsidRPr="009B1C00">
              <w:rPr>
                <w:color w:val="000000" w:themeColor="text1"/>
                <w:sz w:val="24"/>
                <w:szCs w:val="24"/>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pStyle w:val="CommentText"/>
              <w:spacing w:line="256" w:lineRule="auto"/>
              <w:rPr>
                <w:color w:val="000000" w:themeColor="text1"/>
                <w:sz w:val="24"/>
                <w:szCs w:val="24"/>
              </w:rPr>
            </w:pPr>
            <w:r w:rsidRPr="009B1C00">
              <w:rPr>
                <w:color w:val="000000" w:themeColor="text1"/>
                <w:sz w:val="24"/>
                <w:szCs w:val="24"/>
                <w:lang w:val="vi-VN"/>
              </w:rPr>
              <w:t xml:space="preserve">Không </w:t>
            </w:r>
            <w:r w:rsidRPr="009B1C00">
              <w:rPr>
                <w:color w:val="000000" w:themeColor="text1"/>
                <w:sz w:val="24"/>
                <w:szCs w:val="24"/>
              </w:rPr>
              <w:t>Có đặc tính, thông số kỹ thuật của hàng hóa, theo tiêu chuẩn của nhà sản xuất (hãng sản xuất), đáp ứng tất cả các yêu cầu về kỹ thuật cơ bản/tối thiểu tại Chương V, Yêu cầu về kỹ thuật của E-HSMT.</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b/>
                <w:color w:val="000000" w:themeColor="text1"/>
                <w:szCs w:val="24"/>
              </w:rPr>
              <w:t>Giải pháp kỹ thuật, biện pháp tổ chức cung cấp hàng hóa</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b/>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b/>
                <w:color w:val="000000" w:themeColor="text1"/>
                <w:szCs w:val="24"/>
              </w:rPr>
            </w:pPr>
            <w:r w:rsidRPr="009B1C00">
              <w:rPr>
                <w:color w:val="000000" w:themeColor="text1"/>
                <w:szCs w:val="24"/>
                <w:lang w:val="vi-VN"/>
              </w:rPr>
              <w:t>Giải pháp kỹ thuật, biện pháp tổ chức cung cấp</w:t>
            </w:r>
            <w:r w:rsidRPr="009B1C00">
              <w:rPr>
                <w:color w:val="000000" w:themeColor="text1"/>
                <w:szCs w:val="24"/>
              </w:rPr>
              <w:t xml:space="preserve"> </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vi-VN"/>
              </w:rPr>
              <w:t>Có các giải pháp kỹ thuật, biện pháp tổ chức cung cấp</w:t>
            </w:r>
            <w:r w:rsidRPr="009B1C00">
              <w:rPr>
                <w:color w:val="000000" w:themeColor="text1"/>
                <w:szCs w:val="24"/>
              </w:rPr>
              <w:t xml:space="preserve"> </w:t>
            </w:r>
            <w:r w:rsidRPr="009B1C00">
              <w:rPr>
                <w:color w:val="000000" w:themeColor="text1"/>
                <w:szCs w:val="24"/>
                <w:lang w:val="vi-VN"/>
              </w:rPr>
              <w:t>phù hợp.</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vi-VN"/>
              </w:rPr>
              <w:t>Không có các giải pháp kỹ thuật, biện pháp tổ chức cung cấp hoặc có giải pháp không phù hợp</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III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line="256" w:lineRule="auto"/>
              <w:rPr>
                <w:color w:val="000000" w:themeColor="text1"/>
                <w:szCs w:val="24"/>
                <w:lang w:val="it-IT"/>
              </w:rPr>
            </w:pPr>
            <w:r w:rsidRPr="009B1C00">
              <w:rPr>
                <w:b/>
                <w:color w:val="000000" w:themeColor="text1"/>
                <w:szCs w:val="24"/>
              </w:rPr>
              <w:t>Thời gian thực hiện hợp đồng</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b/>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b/>
                <w:color w:val="000000" w:themeColor="text1"/>
                <w:szCs w:val="24"/>
              </w:rPr>
            </w:pPr>
            <w:r w:rsidRPr="009B1C00">
              <w:rPr>
                <w:color w:val="000000" w:themeColor="text1"/>
                <w:szCs w:val="24"/>
              </w:rPr>
              <w:t xml:space="preserve">Thời gian thực hiện hợp đồng </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line="256" w:lineRule="auto"/>
              <w:rPr>
                <w:b/>
                <w:color w:val="000000" w:themeColor="text1"/>
                <w:szCs w:val="24"/>
              </w:rPr>
            </w:pPr>
            <w:r w:rsidRPr="009B1C00">
              <w:rPr>
                <w:color w:val="000000" w:themeColor="text1"/>
                <w:szCs w:val="24"/>
              </w:rPr>
              <w:t>≤ 45 ngày kể từ ngày hợp đồng có hiệu lực.</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line="256" w:lineRule="auto"/>
              <w:rPr>
                <w:b/>
                <w:color w:val="000000" w:themeColor="text1"/>
                <w:szCs w:val="24"/>
              </w:rPr>
            </w:pPr>
            <w:r w:rsidRPr="009B1C00">
              <w:rPr>
                <w:color w:val="000000" w:themeColor="text1"/>
                <w:szCs w:val="24"/>
              </w:rPr>
              <w:t>&gt; 45 ngày kể từ ngày hợp đồng có hiệu lực.</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color w:val="000000" w:themeColor="text1"/>
                <w:szCs w:val="24"/>
              </w:rPr>
            </w:pPr>
            <w:r w:rsidRPr="009B1C00">
              <w:rPr>
                <w:b/>
                <w:color w:val="000000" w:themeColor="text1"/>
                <w:szCs w:val="24"/>
              </w:rPr>
              <w:t>IV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after="200"/>
              <w:rPr>
                <w:rFonts w:eastAsiaTheme="minorEastAsia"/>
                <w:color w:val="000000" w:themeColor="text1"/>
                <w:szCs w:val="24"/>
                <w:lang w:eastAsia="zh-CN"/>
              </w:rPr>
            </w:pPr>
            <w:r w:rsidRPr="009B1C00">
              <w:rPr>
                <w:b/>
                <w:color w:val="000000" w:themeColor="text1"/>
                <w:szCs w:val="24"/>
              </w:rPr>
              <w:t>Bảo hành</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b/>
                <w:color w:val="000000" w:themeColor="text1"/>
                <w:szCs w:val="24"/>
              </w:rPr>
            </w:pPr>
            <w:r w:rsidRPr="009B1C00">
              <w:rPr>
                <w:color w:val="000000" w:themeColor="text1"/>
                <w:szCs w:val="24"/>
              </w:rPr>
              <w:t xml:space="preserve">Thời gian bảo hành </w:t>
            </w:r>
            <w:r w:rsidRPr="009B1C00">
              <w:rPr>
                <w:color w:val="000000" w:themeColor="text1"/>
                <w:szCs w:val="24"/>
              </w:rPr>
              <w:lastRenderedPageBreak/>
              <w:t xml:space="preserve">kể từ ngày bàn giao </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color w:val="000000" w:themeColor="text1"/>
                <w:szCs w:val="24"/>
                <w:lang w:val="vi-VN"/>
              </w:rPr>
              <w:lastRenderedPageBreak/>
              <w:t xml:space="preserve">Nhà thầu có cam kết thực </w:t>
            </w:r>
            <w:r w:rsidRPr="009B1C00">
              <w:rPr>
                <w:color w:val="000000" w:themeColor="text1"/>
                <w:szCs w:val="24"/>
                <w:lang w:val="vi-VN"/>
              </w:rPr>
              <w:lastRenderedPageBreak/>
              <w:t xml:space="preserve">hiện nghĩa vụ bảo hành, có khả năng sẵn sàng thực hiện các nghĩa vụ của nhà thầu như bảo hành, sửa chữa, cung cấp phụ kiện thay thế hoặc cung cấp các dịch vụ sau bán hàng khác </w:t>
            </w:r>
            <w:r w:rsidRPr="009B1C00">
              <w:rPr>
                <w:color w:val="000000" w:themeColor="text1"/>
                <w:szCs w:val="24"/>
              </w:rPr>
              <w:t xml:space="preserve"> </w:t>
            </w:r>
            <w:r w:rsidRPr="009B1C00">
              <w:rPr>
                <w:color w:val="000000" w:themeColor="text1"/>
                <w:szCs w:val="24"/>
                <w:lang w:val="vi-VN"/>
              </w:rPr>
              <w:t>trong thời gian 5 ngày làm việc kể từ khi nhận được yêu cầu của chủ đầu tư</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color w:val="000000" w:themeColor="text1"/>
                <w:szCs w:val="24"/>
              </w:rPr>
              <w:lastRenderedPageBreak/>
              <w:t xml:space="preserve">Nhà thầu không có cam kết </w:t>
            </w:r>
            <w:r w:rsidRPr="009B1C00">
              <w:rPr>
                <w:color w:val="000000" w:themeColor="text1"/>
                <w:szCs w:val="24"/>
              </w:rPr>
              <w:lastRenderedPageBreak/>
              <w:t>thực hiện nghĩa vụ bảo hành, có khả năng sẵn sàng thực hiện các nghĩa vụ của nhà thầu như bảo hành, sửa chữa, cung cấp phụ kiện thay thế hoặc cung cấp các dịch vụ sau bán hàng khác trong thời gian 5 ngày làm việc kể từ khi nhận được yêu cầu của chủ đầu tư</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lastRenderedPageBreak/>
              <w:t>V</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b/>
                <w:color w:val="000000" w:themeColor="text1"/>
                <w:szCs w:val="24"/>
                <w:lang w:val="vi-VN"/>
              </w:rPr>
              <w:t>Giải pháp nghiệm thu, bàn giao</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color w:val="000000" w:themeColor="text1"/>
                <w:szCs w:val="24"/>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color w:val="000000" w:themeColor="text1"/>
                <w:szCs w:val="24"/>
                <w:lang w:val="vi-VN"/>
              </w:rPr>
            </w:pPr>
            <w:r w:rsidRPr="009B1C00">
              <w:rPr>
                <w:color w:val="000000" w:themeColor="text1"/>
                <w:szCs w:val="24"/>
              </w:rPr>
              <w:t>Nghiệm thu</w:t>
            </w:r>
            <w:r w:rsidRPr="009B1C00">
              <w:rPr>
                <w:color w:val="000000" w:themeColor="text1"/>
                <w:szCs w:val="24"/>
                <w:lang w:val="vi-VN"/>
              </w:rPr>
              <w:t>, hướng dẫn</w:t>
            </w:r>
            <w:r w:rsidRPr="009B1C00">
              <w:rPr>
                <w:color w:val="000000" w:themeColor="text1"/>
                <w:szCs w:val="24"/>
              </w:rPr>
              <w:t xml:space="preserve"> sử dụng</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vi-VN"/>
              </w:rPr>
              <w:t>Có cam kết giải pháp nghiệm thu,  hướng dẫn sử dụng.</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vi-VN"/>
              </w:rPr>
              <w:t>Không có cam kết giải pháp nghiệm thu,  hướng dẫn sử dụng.</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VI</w:t>
            </w:r>
          </w:p>
        </w:tc>
        <w:tc>
          <w:tcPr>
            <w:tcW w:w="9067" w:type="dxa"/>
            <w:gridSpan w:val="3"/>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
                <w:color w:val="000000" w:themeColor="text1"/>
                <w:szCs w:val="24"/>
              </w:rPr>
            </w:pPr>
            <w:r w:rsidRPr="009B1C00">
              <w:rPr>
                <w:b/>
                <w:bCs/>
                <w:color w:val="000000" w:themeColor="text1"/>
                <w:szCs w:val="24"/>
              </w:rPr>
              <w:t xml:space="preserve">Giải pháp </w:t>
            </w:r>
            <w:r w:rsidRPr="009B1C00">
              <w:rPr>
                <w:b/>
                <w:bCs/>
                <w:color w:val="000000" w:themeColor="text1"/>
                <w:szCs w:val="24"/>
                <w:lang w:val="vi-VN"/>
              </w:rPr>
              <w:t>đảm bảo chất lượng</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color w:val="000000" w:themeColor="text1"/>
                <w:szCs w:val="24"/>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color w:val="000000" w:themeColor="text1"/>
                <w:szCs w:val="24"/>
                <w:lang w:val="vi-VN"/>
              </w:rPr>
            </w:pPr>
            <w:r w:rsidRPr="009B1C00">
              <w:rPr>
                <w:bCs/>
                <w:color w:val="000000" w:themeColor="text1"/>
                <w:szCs w:val="24"/>
                <w:lang w:val="vi-VN"/>
              </w:rPr>
              <w:t>Kiểm tra giám sát chất lượng thực hiện gói thầu</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bCs/>
                <w:color w:val="000000" w:themeColor="text1"/>
                <w:szCs w:val="24"/>
                <w:lang w:val="vi-VN"/>
              </w:rPr>
            </w:pPr>
            <w:r w:rsidRPr="009B1C00">
              <w:rPr>
                <w:color w:val="000000" w:themeColor="text1"/>
                <w:szCs w:val="24"/>
                <w:lang w:val="vi-VN"/>
              </w:rPr>
              <w:t xml:space="preserve">Có cam kết kiểm tra giám sát chất lượng </w:t>
            </w:r>
            <w:r w:rsidRPr="009B1C00">
              <w:rPr>
                <w:bCs/>
                <w:color w:val="000000" w:themeColor="text1"/>
                <w:szCs w:val="24"/>
                <w:lang w:val="vi-VN"/>
              </w:rPr>
              <w:t>thực hiện gói thầu đảm bảo chất lượng theo yêu cầu của hồ sơ mời thầu, kèm theo quy trình kiểm tra giám sát chất lượng thực hiện gói thầu.</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sv-SE"/>
              </w:rPr>
              <w:t xml:space="preserve">Nhà thầu không có </w:t>
            </w:r>
            <w:r w:rsidRPr="009B1C00">
              <w:rPr>
                <w:color w:val="000000" w:themeColor="text1"/>
                <w:szCs w:val="24"/>
                <w:lang w:val="vi-VN"/>
              </w:rPr>
              <w:t xml:space="preserve">cam kết kiểm tra giám sát chất lượng </w:t>
            </w:r>
            <w:r w:rsidRPr="009B1C00">
              <w:rPr>
                <w:bCs/>
                <w:color w:val="000000" w:themeColor="text1"/>
                <w:szCs w:val="24"/>
                <w:lang w:val="vi-VN"/>
              </w:rPr>
              <w:t>thực hiện gói thầu đảm bảo chất lượng theo yêu cầu của hồ sơ mời thầu, hoặc không có quy trình kiểm tra giám sát chất lượng thực hiện gói thầu.</w:t>
            </w:r>
          </w:p>
        </w:tc>
      </w:tr>
      <w:tr w:rsidR="00D7778E" w:rsidRPr="009B1C00" w:rsidTr="00BA067C">
        <w:trPr>
          <w:trHeight w:val="20"/>
        </w:trPr>
        <w:tc>
          <w:tcPr>
            <w:tcW w:w="773" w:type="dxa"/>
            <w:tcBorders>
              <w:top w:val="single" w:sz="4" w:space="0" w:color="auto"/>
              <w:left w:val="single" w:sz="4" w:space="0" w:color="auto"/>
              <w:bottom w:val="single" w:sz="4" w:space="0" w:color="auto"/>
              <w:right w:val="single" w:sz="4" w:space="0" w:color="auto"/>
            </w:tcBorders>
            <w:vAlign w:val="center"/>
          </w:tcPr>
          <w:p w:rsidR="00D7778E" w:rsidRPr="009B1C00" w:rsidRDefault="00D7778E" w:rsidP="00BA067C">
            <w:pPr>
              <w:spacing w:before="100" w:after="100" w:line="256" w:lineRule="auto"/>
              <w:jc w:val="center"/>
              <w:rPr>
                <w:color w:val="000000" w:themeColor="text1"/>
                <w:szCs w:val="24"/>
                <w:lang w:val="vi-VN"/>
              </w:rPr>
            </w:pPr>
          </w:p>
        </w:tc>
        <w:tc>
          <w:tcPr>
            <w:tcW w:w="2650"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rPr>
                <w:color w:val="000000" w:themeColor="text1"/>
                <w:szCs w:val="24"/>
                <w:lang w:val="vi-VN"/>
              </w:rPr>
            </w:pPr>
            <w:r w:rsidRPr="009B1C00">
              <w:rPr>
                <w:bCs/>
                <w:color w:val="000000" w:themeColor="text1"/>
                <w:szCs w:val="24"/>
                <w:lang w:val="vi-VN"/>
              </w:rPr>
              <w:t>Cung cấp đúng chủng loại hàng hóa nhà thầu đề xuất</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vi-VN"/>
              </w:rPr>
              <w:t xml:space="preserve">Có cam kết </w:t>
            </w:r>
            <w:r w:rsidRPr="009B1C00">
              <w:rPr>
                <w:bCs/>
                <w:color w:val="000000" w:themeColor="text1"/>
                <w:szCs w:val="24"/>
                <w:lang w:val="vi-VN"/>
              </w:rPr>
              <w:t>Cung cấp đúng chủng loại hàng hóa nhà thầu đề xuất</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rPr>
                <w:color w:val="000000" w:themeColor="text1"/>
                <w:szCs w:val="24"/>
                <w:lang w:val="vi-VN"/>
              </w:rPr>
            </w:pPr>
            <w:r w:rsidRPr="009B1C00">
              <w:rPr>
                <w:color w:val="000000" w:themeColor="text1"/>
                <w:szCs w:val="24"/>
                <w:lang w:val="sv-SE"/>
              </w:rPr>
              <w:t>Không có cam kết</w:t>
            </w:r>
          </w:p>
        </w:tc>
      </w:tr>
      <w:tr w:rsidR="00D7778E" w:rsidRPr="009B1C00" w:rsidTr="00BA067C">
        <w:trPr>
          <w:trHeight w:val="20"/>
        </w:trPr>
        <w:tc>
          <w:tcPr>
            <w:tcW w:w="342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left" w:pos="4680"/>
                <w:tab w:val="left" w:pos="5310"/>
                <w:tab w:val="left" w:pos="8100"/>
                <w:tab w:val="left" w:pos="10620"/>
              </w:tabs>
              <w:spacing w:before="100" w:after="100" w:line="256" w:lineRule="auto"/>
              <w:jc w:val="center"/>
              <w:rPr>
                <w:b/>
                <w:color w:val="000000" w:themeColor="text1"/>
                <w:szCs w:val="24"/>
              </w:rPr>
            </w:pPr>
            <w:r w:rsidRPr="009B1C00">
              <w:rPr>
                <w:b/>
                <w:color w:val="000000" w:themeColor="text1"/>
                <w:szCs w:val="24"/>
              </w:rPr>
              <w:t>Kết luận</w:t>
            </w: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num" w:pos="624"/>
              </w:tabs>
              <w:spacing w:before="100" w:after="100" w:line="256" w:lineRule="auto"/>
              <w:jc w:val="center"/>
              <w:rPr>
                <w:b/>
                <w:color w:val="000000" w:themeColor="text1"/>
                <w:szCs w:val="24"/>
              </w:rPr>
            </w:pPr>
            <w:r w:rsidRPr="009B1C00">
              <w:rPr>
                <w:b/>
                <w:color w:val="000000" w:themeColor="text1"/>
                <w:szCs w:val="24"/>
              </w:rPr>
              <w:t>Đạt tất cả các yêu cầu nêu trên</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 xml:space="preserve">Có một nội dung </w:t>
            </w:r>
          </w:p>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không đạt</w:t>
            </w:r>
          </w:p>
        </w:tc>
      </w:tr>
      <w:tr w:rsidR="00D7778E" w:rsidRPr="009B1C00" w:rsidTr="00BA067C">
        <w:trPr>
          <w:trHeight w:val="20"/>
        </w:trPr>
        <w:tc>
          <w:tcPr>
            <w:tcW w:w="3423" w:type="dxa"/>
            <w:gridSpan w:val="2"/>
            <w:vMerge/>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rPr>
                <w:b/>
                <w:color w:val="000000" w:themeColor="text1"/>
                <w:szCs w:val="24"/>
              </w:rPr>
            </w:pPr>
          </w:p>
        </w:tc>
        <w:tc>
          <w:tcPr>
            <w:tcW w:w="3114"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tabs>
                <w:tab w:val="num" w:pos="624"/>
              </w:tabs>
              <w:spacing w:before="100" w:after="100" w:line="256" w:lineRule="auto"/>
              <w:jc w:val="center"/>
              <w:rPr>
                <w:b/>
                <w:color w:val="000000" w:themeColor="text1"/>
                <w:szCs w:val="24"/>
              </w:rPr>
            </w:pPr>
            <w:r w:rsidRPr="009B1C00">
              <w:rPr>
                <w:b/>
                <w:color w:val="000000" w:themeColor="text1"/>
                <w:szCs w:val="24"/>
              </w:rPr>
              <w:t>Đạt</w:t>
            </w:r>
          </w:p>
        </w:tc>
        <w:tc>
          <w:tcPr>
            <w:tcW w:w="3303" w:type="dxa"/>
            <w:tcBorders>
              <w:top w:val="single" w:sz="4" w:space="0" w:color="auto"/>
              <w:left w:val="single" w:sz="4" w:space="0" w:color="auto"/>
              <w:bottom w:val="single" w:sz="4" w:space="0" w:color="auto"/>
              <w:right w:val="single" w:sz="4" w:space="0" w:color="auto"/>
            </w:tcBorders>
            <w:vAlign w:val="center"/>
            <w:hideMark/>
          </w:tcPr>
          <w:p w:rsidR="00D7778E" w:rsidRPr="009B1C00" w:rsidRDefault="00D7778E" w:rsidP="00BA067C">
            <w:pPr>
              <w:spacing w:before="100" w:after="100" w:line="256" w:lineRule="auto"/>
              <w:jc w:val="center"/>
              <w:rPr>
                <w:b/>
                <w:color w:val="000000" w:themeColor="text1"/>
                <w:szCs w:val="24"/>
              </w:rPr>
            </w:pPr>
            <w:r w:rsidRPr="009B1C00">
              <w:rPr>
                <w:b/>
                <w:color w:val="000000" w:themeColor="text1"/>
                <w:szCs w:val="24"/>
              </w:rPr>
              <w:t>Không đạt</w:t>
            </w:r>
          </w:p>
        </w:tc>
      </w:tr>
    </w:tbl>
    <w:p w:rsidR="0023282D" w:rsidRDefault="0023282D">
      <w:bookmarkStart w:id="1" w:name="_GoBack"/>
      <w:bookmarkEnd w:id="1"/>
    </w:p>
    <w:sectPr w:rsidR="0023282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ACF" w:rsidRDefault="00CA2ACF" w:rsidP="00D7778E">
      <w:pPr>
        <w:spacing w:line="240" w:lineRule="auto"/>
      </w:pPr>
      <w:r>
        <w:separator/>
      </w:r>
    </w:p>
  </w:endnote>
  <w:endnote w:type="continuationSeparator" w:id="0">
    <w:p w:rsidR="00CA2ACF" w:rsidRDefault="00CA2ACF" w:rsidP="00D777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0502625"/>
      <w:docPartObj>
        <w:docPartGallery w:val="Page Numbers (Bottom of Page)"/>
        <w:docPartUnique/>
      </w:docPartObj>
    </w:sdtPr>
    <w:sdtEndPr>
      <w:rPr>
        <w:noProof/>
      </w:rPr>
    </w:sdtEndPr>
    <w:sdtContent>
      <w:p w:rsidR="00D7778E" w:rsidRDefault="00D7778E">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D7778E" w:rsidRDefault="00D777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ACF" w:rsidRDefault="00CA2ACF" w:rsidP="00D7778E">
      <w:pPr>
        <w:spacing w:line="240" w:lineRule="auto"/>
      </w:pPr>
      <w:r>
        <w:separator/>
      </w:r>
    </w:p>
  </w:footnote>
  <w:footnote w:type="continuationSeparator" w:id="0">
    <w:p w:rsidR="00CA2ACF" w:rsidRDefault="00CA2ACF" w:rsidP="00D7778E">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78E"/>
    <w:rsid w:val="0023282D"/>
    <w:rsid w:val="00CA2ACF"/>
    <w:rsid w:val="00D777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7778E"/>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D7778E"/>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7778E"/>
    <w:rPr>
      <w:rFonts w:eastAsia="Times New Roman" w:cs="Times New Roman"/>
      <w:sz w:val="20"/>
      <w:szCs w:val="20"/>
    </w:rPr>
  </w:style>
  <w:style w:type="paragraph" w:styleId="Header">
    <w:name w:val="header"/>
    <w:basedOn w:val="Normal"/>
    <w:link w:val="HeaderChar"/>
    <w:uiPriority w:val="99"/>
    <w:unhideWhenUsed/>
    <w:rsid w:val="00D7778E"/>
    <w:pPr>
      <w:tabs>
        <w:tab w:val="center" w:pos="4680"/>
        <w:tab w:val="right" w:pos="9360"/>
      </w:tabs>
      <w:spacing w:line="240" w:lineRule="auto"/>
    </w:pPr>
  </w:style>
  <w:style w:type="character" w:customStyle="1" w:styleId="HeaderChar">
    <w:name w:val="Header Char"/>
    <w:basedOn w:val="DefaultParagraphFont"/>
    <w:link w:val="Header"/>
    <w:uiPriority w:val="99"/>
    <w:rsid w:val="00D7778E"/>
  </w:style>
  <w:style w:type="paragraph" w:styleId="Footer">
    <w:name w:val="footer"/>
    <w:basedOn w:val="Normal"/>
    <w:link w:val="FooterChar"/>
    <w:uiPriority w:val="99"/>
    <w:unhideWhenUsed/>
    <w:rsid w:val="00D7778E"/>
    <w:pPr>
      <w:tabs>
        <w:tab w:val="center" w:pos="4680"/>
        <w:tab w:val="right" w:pos="9360"/>
      </w:tabs>
      <w:spacing w:line="240" w:lineRule="auto"/>
    </w:pPr>
  </w:style>
  <w:style w:type="character" w:customStyle="1" w:styleId="FooterChar">
    <w:name w:val="Footer Char"/>
    <w:basedOn w:val="DefaultParagraphFont"/>
    <w:link w:val="Footer"/>
    <w:uiPriority w:val="99"/>
    <w:rsid w:val="00D77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D7778E"/>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Cs w:val="28"/>
      <w:lang w:val="nl-NL"/>
    </w:rPr>
  </w:style>
  <w:style w:type="paragraph" w:styleId="CommentText">
    <w:name w:val="annotation text"/>
    <w:aliases w:val="Char1"/>
    <w:basedOn w:val="Normal"/>
    <w:link w:val="CommentTextChar"/>
    <w:uiPriority w:val="99"/>
    <w:rsid w:val="00D7778E"/>
    <w:pPr>
      <w:spacing w:line="240" w:lineRule="auto"/>
    </w:pPr>
    <w:rPr>
      <w:rFonts w:eastAsia="Times New Roman" w:cs="Times New Roman"/>
      <w:sz w:val="20"/>
      <w:szCs w:val="20"/>
    </w:rPr>
  </w:style>
  <w:style w:type="character" w:customStyle="1" w:styleId="CommentTextChar">
    <w:name w:val="Comment Text Char"/>
    <w:aliases w:val="Char1 Char"/>
    <w:basedOn w:val="DefaultParagraphFont"/>
    <w:link w:val="CommentText"/>
    <w:uiPriority w:val="99"/>
    <w:rsid w:val="00D7778E"/>
    <w:rPr>
      <w:rFonts w:eastAsia="Times New Roman" w:cs="Times New Roman"/>
      <w:sz w:val="20"/>
      <w:szCs w:val="20"/>
    </w:rPr>
  </w:style>
  <w:style w:type="paragraph" w:styleId="Header">
    <w:name w:val="header"/>
    <w:basedOn w:val="Normal"/>
    <w:link w:val="HeaderChar"/>
    <w:uiPriority w:val="99"/>
    <w:unhideWhenUsed/>
    <w:rsid w:val="00D7778E"/>
    <w:pPr>
      <w:tabs>
        <w:tab w:val="center" w:pos="4680"/>
        <w:tab w:val="right" w:pos="9360"/>
      </w:tabs>
      <w:spacing w:line="240" w:lineRule="auto"/>
    </w:pPr>
  </w:style>
  <w:style w:type="character" w:customStyle="1" w:styleId="HeaderChar">
    <w:name w:val="Header Char"/>
    <w:basedOn w:val="DefaultParagraphFont"/>
    <w:link w:val="Header"/>
    <w:uiPriority w:val="99"/>
    <w:rsid w:val="00D7778E"/>
  </w:style>
  <w:style w:type="paragraph" w:styleId="Footer">
    <w:name w:val="footer"/>
    <w:basedOn w:val="Normal"/>
    <w:link w:val="FooterChar"/>
    <w:uiPriority w:val="99"/>
    <w:unhideWhenUsed/>
    <w:rsid w:val="00D7778E"/>
    <w:pPr>
      <w:tabs>
        <w:tab w:val="center" w:pos="4680"/>
        <w:tab w:val="right" w:pos="9360"/>
      </w:tabs>
      <w:spacing w:line="240" w:lineRule="auto"/>
    </w:pPr>
  </w:style>
  <w:style w:type="character" w:customStyle="1" w:styleId="FooterChar">
    <w:name w:val="Footer Char"/>
    <w:basedOn w:val="DefaultParagraphFont"/>
    <w:link w:val="Footer"/>
    <w:uiPriority w:val="99"/>
    <w:rsid w:val="00D77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770</Words>
  <Characters>4390</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2025-11-07T11:50:00Z</dcterms:created>
  <dcterms:modified xsi:type="dcterms:W3CDTF">2025-11-07T11:50:00Z</dcterms:modified>
</cp:coreProperties>
</file>