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E1B7" w14:textId="216388AD" w:rsidR="00E565FF" w:rsidRPr="005B002A" w:rsidRDefault="00E565FF" w:rsidP="00E565FF">
      <w:pPr>
        <w:shd w:val="clear" w:color="auto" w:fill="FFFFFF"/>
        <w:spacing w:before="0" w:after="0" w:line="234" w:lineRule="atLeast"/>
        <w:ind w:right="43" w:firstLine="0"/>
        <w:jc w:val="center"/>
        <w:rPr>
          <w:rFonts w:eastAsia="Times New Roman"/>
          <w:color w:val="000000"/>
          <w:szCs w:val="32"/>
        </w:rPr>
      </w:pPr>
      <w:bookmarkStart w:id="0" w:name="chuong_5"/>
      <w:r w:rsidRPr="005B002A">
        <w:rPr>
          <w:rFonts w:eastAsia="Times New Roman"/>
          <w:b/>
          <w:bCs/>
          <w:color w:val="000000"/>
          <w:szCs w:val="32"/>
        </w:rPr>
        <w:t xml:space="preserve">Chương V. </w:t>
      </w:r>
      <w:bookmarkEnd w:id="0"/>
      <w:r w:rsidR="00897CF1">
        <w:rPr>
          <w:rFonts w:eastAsia="Times New Roman"/>
          <w:b/>
          <w:bCs/>
          <w:color w:val="000000"/>
          <w:szCs w:val="32"/>
        </w:rPr>
        <w:t>YÊU CẦU VỀ KỸ THUẬT</w:t>
      </w:r>
    </w:p>
    <w:p w14:paraId="05D3B586" w14:textId="77777777" w:rsidR="00E05E73" w:rsidRDefault="00E05E73" w:rsidP="00E565FF">
      <w:pPr>
        <w:shd w:val="clear" w:color="auto" w:fill="FFFFFF"/>
        <w:spacing w:after="0" w:line="234" w:lineRule="atLeast"/>
        <w:ind w:right="43" w:firstLine="0"/>
        <w:rPr>
          <w:rFonts w:eastAsia="Times New Roman"/>
          <w:b/>
          <w:bCs/>
          <w:color w:val="000000"/>
          <w:sz w:val="32"/>
          <w:szCs w:val="32"/>
        </w:rPr>
      </w:pPr>
    </w:p>
    <w:p w14:paraId="6B8FDBC1" w14:textId="17E14DD7" w:rsidR="00E565FF" w:rsidRPr="005B002A" w:rsidRDefault="005B002A" w:rsidP="00E05E73">
      <w:pPr>
        <w:shd w:val="clear" w:color="auto" w:fill="FFFFFF"/>
        <w:spacing w:before="0"/>
        <w:ind w:right="45" w:firstLine="0"/>
        <w:jc w:val="both"/>
        <w:rPr>
          <w:rFonts w:eastAsia="Times New Roman"/>
          <w:color w:val="000000"/>
          <w:szCs w:val="32"/>
        </w:rPr>
      </w:pPr>
      <w:r>
        <w:rPr>
          <w:rFonts w:eastAsia="Times New Roman"/>
          <w:b/>
          <w:bCs/>
          <w:color w:val="000000"/>
          <w:sz w:val="32"/>
          <w:szCs w:val="32"/>
        </w:rPr>
        <w:tab/>
      </w:r>
      <w:r w:rsidR="00E565FF" w:rsidRPr="005B002A">
        <w:rPr>
          <w:rFonts w:eastAsia="Times New Roman"/>
          <w:b/>
          <w:bCs/>
          <w:color w:val="000000"/>
          <w:szCs w:val="32"/>
        </w:rPr>
        <w:t xml:space="preserve">Mục 1. </w:t>
      </w:r>
      <w:r w:rsidR="00897CF1">
        <w:rPr>
          <w:rFonts w:eastAsia="Times New Roman"/>
          <w:b/>
          <w:bCs/>
          <w:color w:val="000000"/>
          <w:szCs w:val="32"/>
        </w:rPr>
        <w:t>Yêu cầu về kỹ thuật</w:t>
      </w:r>
    </w:p>
    <w:p w14:paraId="3F4E4C23" w14:textId="0CF063C3" w:rsidR="00E565FF" w:rsidRPr="00897CF1" w:rsidRDefault="005B002A" w:rsidP="00897CF1">
      <w:pPr>
        <w:shd w:val="clear" w:color="auto" w:fill="FFFFFF"/>
        <w:spacing w:before="0"/>
        <w:ind w:right="45" w:firstLine="0"/>
        <w:jc w:val="both"/>
        <w:rPr>
          <w:b/>
          <w:szCs w:val="28"/>
          <w:lang w:val="nl-NL"/>
        </w:rPr>
      </w:pPr>
      <w:r w:rsidRPr="005B002A">
        <w:rPr>
          <w:rFonts w:eastAsia="Times New Roman"/>
          <w:color w:val="000000"/>
          <w:szCs w:val="32"/>
        </w:rPr>
        <w:tab/>
      </w:r>
      <w:r w:rsidR="00897CF1" w:rsidRPr="00897CF1">
        <w:rPr>
          <w:rFonts w:eastAsia="Times New Roman"/>
          <w:b/>
          <w:color w:val="000000"/>
          <w:szCs w:val="32"/>
        </w:rPr>
        <w:t xml:space="preserve">1.1. </w:t>
      </w:r>
      <w:r w:rsidR="00897CF1" w:rsidRPr="00897CF1">
        <w:rPr>
          <w:b/>
          <w:szCs w:val="28"/>
          <w:lang w:val="nl-NL"/>
        </w:rPr>
        <w:t xml:space="preserve">Giới thiệu chung về </w:t>
      </w:r>
      <w:r w:rsidR="00897CF1" w:rsidRPr="00897CF1">
        <w:rPr>
          <w:b/>
          <w:szCs w:val="28"/>
        </w:rPr>
        <w:t>dự toán mua sắm</w:t>
      </w:r>
      <w:r w:rsidR="00897CF1" w:rsidRPr="00897CF1">
        <w:rPr>
          <w:b/>
          <w:szCs w:val="28"/>
          <w:lang w:val="nl-NL"/>
        </w:rPr>
        <w:t>, gói thầu</w:t>
      </w:r>
    </w:p>
    <w:p w14:paraId="790FA156" w14:textId="6364C14E" w:rsidR="00897CF1" w:rsidRDefault="00897CF1" w:rsidP="00897CF1">
      <w:pPr>
        <w:shd w:val="clear" w:color="auto" w:fill="FFFFFF"/>
        <w:spacing w:before="0"/>
        <w:ind w:right="45" w:firstLine="0"/>
        <w:jc w:val="both"/>
        <w:rPr>
          <w:spacing w:val="-8"/>
          <w:szCs w:val="28"/>
          <w:lang w:val="nl-NL"/>
        </w:rPr>
      </w:pPr>
      <w:r>
        <w:rPr>
          <w:rFonts w:eastAsia="Times New Roman"/>
          <w:color w:val="000000"/>
          <w:szCs w:val="32"/>
        </w:rPr>
        <w:tab/>
      </w:r>
      <w:r w:rsidRPr="001D7D01">
        <w:rPr>
          <w:szCs w:val="28"/>
          <w:lang w:val="nl-NL"/>
        </w:rPr>
        <w:t>Mua</w:t>
      </w:r>
      <w:r w:rsidRPr="001D7D01">
        <w:rPr>
          <w:szCs w:val="28"/>
        </w:rPr>
        <w:t xml:space="preserve"> </w:t>
      </w:r>
      <w:r w:rsidRPr="001D7D01">
        <w:rPr>
          <w:bCs/>
          <w:color w:val="000000"/>
          <w:szCs w:val="28"/>
        </w:rPr>
        <w:t xml:space="preserve">Xăng </w:t>
      </w:r>
      <w:r w:rsidR="003F14D5">
        <w:rPr>
          <w:bCs/>
          <w:color w:val="000000"/>
          <w:szCs w:val="28"/>
        </w:rPr>
        <w:t>dầu lần 2</w:t>
      </w:r>
      <w:r w:rsidRPr="001D7D01">
        <w:rPr>
          <w:szCs w:val="28"/>
        </w:rPr>
        <w:t xml:space="preserve"> </w:t>
      </w:r>
      <w:r w:rsidRPr="001D7D01">
        <w:rPr>
          <w:spacing w:val="-8"/>
          <w:szCs w:val="28"/>
          <w:lang w:val="nl-NL"/>
        </w:rPr>
        <w:t>năm 202</w:t>
      </w:r>
      <w:r>
        <w:rPr>
          <w:spacing w:val="-8"/>
          <w:szCs w:val="28"/>
          <w:lang w:val="nl-NL"/>
        </w:rPr>
        <w:t>5</w:t>
      </w:r>
      <w:r w:rsidR="00D35FD3">
        <w:rPr>
          <w:spacing w:val="-8"/>
          <w:szCs w:val="28"/>
          <w:lang w:val="nl-NL"/>
        </w:rPr>
        <w:t>.</w:t>
      </w:r>
      <w:bookmarkStart w:id="1" w:name="_GoBack"/>
      <w:bookmarkEnd w:id="1"/>
    </w:p>
    <w:p w14:paraId="7CD44F10" w14:textId="46C24A1E" w:rsidR="00E565FF" w:rsidRPr="001D7D01" w:rsidRDefault="007A08A8" w:rsidP="001D7D01">
      <w:pPr>
        <w:shd w:val="clear" w:color="auto" w:fill="FFFFFF"/>
        <w:spacing w:before="0"/>
        <w:ind w:right="45" w:firstLine="0"/>
        <w:rPr>
          <w:rFonts w:eastAsia="Times New Roman"/>
          <w:color w:val="000000"/>
          <w:szCs w:val="28"/>
        </w:rPr>
      </w:pPr>
      <w:r w:rsidRPr="001D7D01">
        <w:rPr>
          <w:rFonts w:eastAsia="Times New Roman"/>
          <w:b/>
          <w:bCs/>
          <w:color w:val="000000"/>
          <w:szCs w:val="28"/>
        </w:rPr>
        <w:tab/>
      </w:r>
      <w:r w:rsidR="00897CF1">
        <w:rPr>
          <w:rFonts w:eastAsia="Times New Roman"/>
          <w:b/>
          <w:bCs/>
          <w:color w:val="000000"/>
          <w:szCs w:val="28"/>
        </w:rPr>
        <w:t>1</w:t>
      </w:r>
      <w:r w:rsidR="00E565FF" w:rsidRPr="001D7D01">
        <w:rPr>
          <w:rFonts w:eastAsia="Times New Roman"/>
          <w:b/>
          <w:bCs/>
          <w:color w:val="000000"/>
          <w:szCs w:val="28"/>
        </w:rPr>
        <w:t>.2. Yêu cầu về kỹ thuật</w:t>
      </w:r>
    </w:p>
    <w:p w14:paraId="1249BA19" w14:textId="063D94D8" w:rsidR="002F0485" w:rsidRPr="00D37FAA" w:rsidRDefault="002F0485" w:rsidP="001D7D01">
      <w:pPr>
        <w:spacing w:before="0"/>
        <w:ind w:right="45"/>
        <w:jc w:val="both"/>
        <w:rPr>
          <w:szCs w:val="28"/>
        </w:rPr>
      </w:pPr>
      <w:r w:rsidRPr="00D37FAA">
        <w:rPr>
          <w:szCs w:val="28"/>
        </w:rPr>
        <w:t>Các tài liệu để chứng minh năng lực thực hiện hợp đồng nếu được công nhận trúng thầu bao gồm: </w:t>
      </w:r>
      <w:r w:rsidR="00D11661" w:rsidRPr="00FA1BE7">
        <w:rPr>
          <w:color w:val="000000"/>
        </w:rPr>
        <w:t>Cam kết tất cả hàng hóa cung cấp mới 100%, sản xuất từ tháng 01/2025, có nguồn gốc, xuất xứ rõ ràng</w:t>
      </w:r>
      <w:r w:rsidR="00D11661">
        <w:rPr>
          <w:color w:val="000000"/>
        </w:rPr>
        <w:t>, cung cấp tài liệu chứng minh</w:t>
      </w:r>
      <w:r w:rsidR="00D11661" w:rsidRPr="00FA1BE7">
        <w:rPr>
          <w:color w:val="000000"/>
        </w:rPr>
        <w:t>.</w:t>
      </w:r>
      <w:r w:rsidRPr="00D37FAA">
        <w:rPr>
          <w:rFonts w:eastAsia="Calibri"/>
          <w:szCs w:val="28"/>
        </w:rPr>
        <w:t xml:space="preserve"> Đối với hàng hóa nhập khẩu phải cam kết cung cấp các tài liệu nhập khẩu hàng hóa trước khi giao hàng (bản gốc hoặc bản sao có chứng thực, nếu nộp bản sao thì phải có bản gốc để đối chứng) gồm: Giấy chứng nhận xuất xứ hàng hóa (C/O); Giấy chứng nhận chất lượng hàng hóa (C/Q). Phiếu phân tích chất lượng nhiên liệu, dầu mỡ của cơ quan chức năng có thẩm quyề</w:t>
      </w:r>
      <w:r w:rsidR="00D11661">
        <w:rPr>
          <w:rFonts w:eastAsia="Calibri"/>
          <w:szCs w:val="28"/>
        </w:rPr>
        <w:t>n.</w:t>
      </w:r>
      <w:r w:rsidRPr="00D37FAA">
        <w:rPr>
          <w:rFonts w:eastAsia="Calibri"/>
          <w:szCs w:val="28"/>
        </w:rPr>
        <w:t xml:space="preserve"> Tài liệu chứng minh năng lực hoạt động tài chính gồ</w:t>
      </w:r>
      <w:r w:rsidR="00D11661">
        <w:rPr>
          <w:rFonts w:eastAsia="Calibri"/>
          <w:szCs w:val="28"/>
        </w:rPr>
        <w:t>m:</w:t>
      </w:r>
      <w:r w:rsidRPr="00D37FAA">
        <w:rPr>
          <w:rFonts w:eastAsia="Calibri"/>
          <w:szCs w:val="28"/>
        </w:rPr>
        <w:t xml:space="preserve"> Nộp báo cáo tài chính từ năm 20</w:t>
      </w:r>
      <w:r w:rsidR="00E65934">
        <w:rPr>
          <w:rFonts w:eastAsia="Calibri"/>
          <w:szCs w:val="28"/>
        </w:rPr>
        <w:t>22</w:t>
      </w:r>
      <w:r w:rsidRPr="00D37FAA">
        <w:rPr>
          <w:rFonts w:eastAsia="Calibri"/>
          <w:szCs w:val="28"/>
        </w:rPr>
        <w:t xml:space="preserve"> đến năm 202</w:t>
      </w:r>
      <w:r w:rsidR="00E65934">
        <w:rPr>
          <w:rFonts w:eastAsia="Calibri"/>
          <w:szCs w:val="28"/>
        </w:rPr>
        <w:t>4</w:t>
      </w:r>
      <w:r w:rsidRPr="00D37FAA">
        <w:rPr>
          <w:rFonts w:eastAsia="Calibri"/>
          <w:szCs w:val="28"/>
        </w:rPr>
        <w:t>, tờ khai thuế, biên bản kiểm tra quyết toán thuế để cung cấp thông tin chứng minh tình hình tài chính lành mạnh của nhà thầu; Giá trị tài sản ròng của nhà thầu trong năm gần nhất phả</w:t>
      </w:r>
      <w:r w:rsidR="00D11661">
        <w:rPr>
          <w:rFonts w:eastAsia="Calibri"/>
          <w:szCs w:val="28"/>
        </w:rPr>
        <w:t>i dương.</w:t>
      </w:r>
      <w:r w:rsidRPr="00D37FAA">
        <w:rPr>
          <w:rFonts w:eastAsia="Calibri"/>
          <w:szCs w:val="28"/>
        </w:rPr>
        <w:t xml:space="preserve"> Tài liệu chứng minh kinh nghiệm thực hiện hợp đồng cung cấp </w:t>
      </w:r>
      <w:r w:rsidR="00E65934">
        <w:rPr>
          <w:rFonts w:eastAsia="Calibri"/>
          <w:szCs w:val="28"/>
        </w:rPr>
        <w:t>xăng dầu</w:t>
      </w:r>
      <w:r w:rsidRPr="00D37FAA">
        <w:rPr>
          <w:rFonts w:eastAsia="Calibri"/>
          <w:szCs w:val="28"/>
        </w:rPr>
        <w:t>: Nhà thầu đã từng thực hiện các hợp đồng tương tự gói thầu này về việc cung cấp Xăng, Diesel đã hoàn thành, với tư cách là nhà thầu chính hoặc nhà thầu phụ tại Việt Nam trong thời gian từ năm 20</w:t>
      </w:r>
      <w:r w:rsidR="00E65934">
        <w:rPr>
          <w:rFonts w:eastAsia="Calibri"/>
          <w:szCs w:val="28"/>
        </w:rPr>
        <w:t>23</w:t>
      </w:r>
      <w:r w:rsidRPr="00D37FAA">
        <w:rPr>
          <w:rFonts w:eastAsia="Calibri"/>
          <w:szCs w:val="28"/>
        </w:rPr>
        <w:t xml:space="preserve"> đến năm 20</w:t>
      </w:r>
      <w:r w:rsidR="00E65934">
        <w:rPr>
          <w:rFonts w:eastAsia="Calibri"/>
          <w:szCs w:val="28"/>
        </w:rPr>
        <w:t>25</w:t>
      </w:r>
      <w:r w:rsidRPr="00D37FAA">
        <w:rPr>
          <w:rFonts w:eastAsia="Calibri"/>
          <w:szCs w:val="28"/>
        </w:rPr>
        <w:t xml:space="preserve"> (nhà thầu cung cấp bản sao chứng thực hợp đồng, biên bản nghiệm thu hoặc hóa đơn tài chính; trường hợp cần thiết có thể yêu cầu nhà thầu cung cấp hóa đơn tài chính bản gốc, hóa đơn đầu bản gốc, báo cáo tài chính các tài liệu khác để chứng minh, không chấp nhận hóa đơn bán lòng vòng). </w:t>
      </w:r>
      <w:r w:rsidR="000D0263">
        <w:rPr>
          <w:rFonts w:eastAsia="Calibri"/>
          <w:szCs w:val="28"/>
        </w:rPr>
        <w:t>Phương tiện vận chuyển, phương pháp giao nhận,</w:t>
      </w:r>
      <w:r w:rsidRPr="00D37FAA">
        <w:rPr>
          <w:rFonts w:eastAsia="Calibri"/>
          <w:szCs w:val="28"/>
        </w:rPr>
        <w:t xml:space="preserve"> địa điểm theo yêu cầu bên mua, có cam kết của nhà </w:t>
      </w:r>
      <w:r w:rsidR="000D0263">
        <w:rPr>
          <w:rFonts w:eastAsia="Calibri"/>
          <w:szCs w:val="28"/>
        </w:rPr>
        <w:t xml:space="preserve">thầu, </w:t>
      </w:r>
      <w:r w:rsidR="000D0263" w:rsidRPr="00D37FAA">
        <w:rPr>
          <w:rFonts w:eastAsia="Calibri"/>
          <w:szCs w:val="28"/>
        </w:rPr>
        <w:t xml:space="preserve">thời gian giao hàng </w:t>
      </w:r>
      <w:r w:rsidR="000D0263">
        <w:rPr>
          <w:rFonts w:eastAsia="Calibri"/>
          <w:szCs w:val="28"/>
        </w:rPr>
        <w:t>7</w:t>
      </w:r>
      <w:r w:rsidR="000D0263" w:rsidRPr="00D37FAA">
        <w:rPr>
          <w:rFonts w:eastAsia="Calibri"/>
          <w:szCs w:val="28"/>
        </w:rPr>
        <w:t xml:space="preserve"> ngày từ ngày ký hợp đồ</w:t>
      </w:r>
      <w:r w:rsidR="000D0263">
        <w:rPr>
          <w:rFonts w:eastAsia="Calibri"/>
          <w:szCs w:val="28"/>
        </w:rPr>
        <w:t>ng</w:t>
      </w:r>
      <w:r w:rsidRPr="00D37FAA">
        <w:rPr>
          <w:rFonts w:eastAsia="Calibri"/>
          <w:szCs w:val="28"/>
        </w:rPr>
        <w:t>.</w:t>
      </w:r>
      <w:r w:rsidR="00C3121A">
        <w:rPr>
          <w:rFonts w:eastAsia="Calibri"/>
          <w:szCs w:val="28"/>
        </w:rPr>
        <w:t xml:space="preserve"> Biên bản </w:t>
      </w:r>
      <w:r w:rsidR="000D0263">
        <w:rPr>
          <w:rFonts w:eastAsia="Calibri"/>
          <w:szCs w:val="28"/>
        </w:rPr>
        <w:t>xác nhận đủ điều kiện, thủ tục ra vào căn cứ quân sự Cam Ranh</w:t>
      </w:r>
      <w:r w:rsidR="00C3121A">
        <w:rPr>
          <w:rFonts w:eastAsia="Calibri"/>
          <w:szCs w:val="28"/>
        </w:rPr>
        <w:t>: B</w:t>
      </w:r>
      <w:r w:rsidR="000D0263">
        <w:rPr>
          <w:rFonts w:eastAsia="Calibri"/>
          <w:szCs w:val="28"/>
        </w:rPr>
        <w:t>ắc</w:t>
      </w:r>
      <w:r w:rsidR="00DE6A98">
        <w:rPr>
          <w:rFonts w:eastAsia="Calibri"/>
          <w:szCs w:val="28"/>
        </w:rPr>
        <w:t xml:space="preserve"> </w:t>
      </w:r>
      <w:r w:rsidR="00C3121A">
        <w:rPr>
          <w:rFonts w:eastAsia="Calibri"/>
          <w:szCs w:val="28"/>
        </w:rPr>
        <w:t>Cam Ranh, Khánh Hòa.</w:t>
      </w:r>
    </w:p>
    <w:p w14:paraId="68A3B93C" w14:textId="65490360" w:rsidR="00E565FF" w:rsidRPr="000131DF" w:rsidRDefault="000131DF" w:rsidP="001D7D01">
      <w:pPr>
        <w:shd w:val="clear" w:color="auto" w:fill="FFFFFF"/>
        <w:spacing w:before="0"/>
        <w:ind w:right="45" w:firstLine="0"/>
        <w:rPr>
          <w:rFonts w:eastAsia="Times New Roman"/>
          <w:color w:val="000000"/>
          <w:szCs w:val="32"/>
        </w:rPr>
      </w:pPr>
      <w:r>
        <w:rPr>
          <w:rFonts w:eastAsia="Times New Roman"/>
          <w:iCs/>
          <w:color w:val="000000"/>
          <w:sz w:val="32"/>
          <w:szCs w:val="32"/>
        </w:rPr>
        <w:tab/>
      </w:r>
      <w:r w:rsidR="00E565FF" w:rsidRPr="000131DF">
        <w:rPr>
          <w:rFonts w:eastAsia="Times New Roman"/>
          <w:iCs/>
          <w:color w:val="000000"/>
          <w:szCs w:val="32"/>
        </w:rPr>
        <w:t>Tóm tắt thông số kỹ thuật của hàng hóa và các dịch vụ liên quan phải tuân thủ các thông số kỹ thuật và các tiêu chuẩn sau đây:</w:t>
      </w:r>
    </w:p>
    <w:tbl>
      <w:tblPr>
        <w:tblW w:w="91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3070"/>
        <w:gridCol w:w="4277"/>
      </w:tblGrid>
      <w:tr w:rsidR="00E565FF" w:rsidRPr="00B30CFC" w14:paraId="4BA75B72" w14:textId="77777777" w:rsidTr="003F14D5">
        <w:trPr>
          <w:tblCellSpacing w:w="0" w:type="dxa"/>
        </w:trPr>
        <w:tc>
          <w:tcPr>
            <w:tcW w:w="1833" w:type="dxa"/>
            <w:tcBorders>
              <w:top w:val="single" w:sz="8" w:space="0" w:color="auto"/>
              <w:left w:val="single" w:sz="8" w:space="0" w:color="auto"/>
              <w:bottom w:val="single" w:sz="8" w:space="0" w:color="auto"/>
              <w:right w:val="single" w:sz="8" w:space="0" w:color="auto"/>
            </w:tcBorders>
            <w:vAlign w:val="center"/>
            <w:hideMark/>
          </w:tcPr>
          <w:p w14:paraId="6C060FEE" w14:textId="77777777" w:rsidR="00E565FF" w:rsidRPr="00C3121A" w:rsidRDefault="00E565FF" w:rsidP="006F63A2">
            <w:pPr>
              <w:spacing w:after="0" w:line="234" w:lineRule="atLeast"/>
              <w:ind w:right="43" w:firstLine="0"/>
              <w:jc w:val="center"/>
              <w:rPr>
                <w:rFonts w:eastAsia="Times New Roman"/>
                <w:szCs w:val="28"/>
              </w:rPr>
            </w:pPr>
            <w:r w:rsidRPr="00C3121A">
              <w:rPr>
                <w:rFonts w:eastAsia="Times New Roman"/>
                <w:b/>
                <w:bCs/>
                <w:szCs w:val="28"/>
              </w:rPr>
              <w:t>Hạng mục số</w:t>
            </w:r>
          </w:p>
        </w:tc>
        <w:tc>
          <w:tcPr>
            <w:tcW w:w="3070" w:type="dxa"/>
            <w:tcBorders>
              <w:top w:val="single" w:sz="8" w:space="0" w:color="auto"/>
              <w:left w:val="nil"/>
              <w:bottom w:val="single" w:sz="8" w:space="0" w:color="auto"/>
              <w:right w:val="single" w:sz="8" w:space="0" w:color="auto"/>
            </w:tcBorders>
            <w:vAlign w:val="center"/>
            <w:hideMark/>
          </w:tcPr>
          <w:p w14:paraId="3F9E1532" w14:textId="77777777" w:rsidR="00E565FF" w:rsidRPr="00C3121A" w:rsidRDefault="00E565FF" w:rsidP="006F63A2">
            <w:pPr>
              <w:spacing w:after="0" w:line="234" w:lineRule="atLeast"/>
              <w:ind w:right="43" w:firstLine="0"/>
              <w:jc w:val="center"/>
              <w:rPr>
                <w:rFonts w:eastAsia="Times New Roman"/>
                <w:szCs w:val="28"/>
              </w:rPr>
            </w:pPr>
            <w:r w:rsidRPr="00C3121A">
              <w:rPr>
                <w:rFonts w:eastAsia="Times New Roman"/>
                <w:b/>
                <w:bCs/>
                <w:szCs w:val="28"/>
              </w:rPr>
              <w:t>Tên hàng hóa hoặc dịch vụ liên quan</w:t>
            </w:r>
          </w:p>
        </w:tc>
        <w:tc>
          <w:tcPr>
            <w:tcW w:w="4277" w:type="dxa"/>
            <w:tcBorders>
              <w:top w:val="single" w:sz="8" w:space="0" w:color="auto"/>
              <w:left w:val="nil"/>
              <w:bottom w:val="single" w:sz="8" w:space="0" w:color="auto"/>
              <w:right w:val="single" w:sz="8" w:space="0" w:color="auto"/>
            </w:tcBorders>
            <w:vAlign w:val="center"/>
            <w:hideMark/>
          </w:tcPr>
          <w:p w14:paraId="2EA00332" w14:textId="77777777" w:rsidR="00E565FF" w:rsidRPr="00C3121A" w:rsidRDefault="00E565FF" w:rsidP="006F63A2">
            <w:pPr>
              <w:spacing w:after="0" w:line="234" w:lineRule="atLeast"/>
              <w:ind w:right="43" w:firstLine="0"/>
              <w:jc w:val="center"/>
              <w:rPr>
                <w:rFonts w:eastAsia="Times New Roman"/>
                <w:szCs w:val="28"/>
              </w:rPr>
            </w:pPr>
            <w:r w:rsidRPr="00C3121A">
              <w:rPr>
                <w:rFonts w:eastAsia="Times New Roman"/>
                <w:b/>
                <w:bCs/>
                <w:szCs w:val="28"/>
              </w:rPr>
              <w:t>Thông số kỹ thuật và các tiêu chuẩn</w:t>
            </w:r>
          </w:p>
        </w:tc>
      </w:tr>
      <w:tr w:rsidR="00897CF1" w:rsidRPr="00B30CFC" w14:paraId="7853C234" w14:textId="77777777" w:rsidTr="003F14D5">
        <w:trPr>
          <w:tblCellSpacing w:w="0" w:type="dxa"/>
        </w:trPr>
        <w:tc>
          <w:tcPr>
            <w:tcW w:w="1833" w:type="dxa"/>
            <w:tcBorders>
              <w:top w:val="nil"/>
              <w:left w:val="single" w:sz="8" w:space="0" w:color="auto"/>
              <w:bottom w:val="single" w:sz="8" w:space="0" w:color="auto"/>
              <w:right w:val="single" w:sz="8" w:space="0" w:color="auto"/>
            </w:tcBorders>
            <w:hideMark/>
          </w:tcPr>
          <w:p w14:paraId="6E6C0CC9" w14:textId="77777777" w:rsidR="00897CF1" w:rsidRPr="00E65934" w:rsidRDefault="00897CF1" w:rsidP="00897CF1">
            <w:pPr>
              <w:spacing w:after="0" w:line="234" w:lineRule="atLeast"/>
              <w:ind w:right="43" w:firstLine="0"/>
              <w:jc w:val="center"/>
              <w:rPr>
                <w:rFonts w:eastAsia="Times New Roman"/>
                <w:szCs w:val="28"/>
              </w:rPr>
            </w:pPr>
            <w:r w:rsidRPr="00E65934">
              <w:rPr>
                <w:rFonts w:eastAsia="Times New Roman"/>
                <w:iCs/>
                <w:szCs w:val="28"/>
              </w:rPr>
              <w:t>01</w:t>
            </w:r>
          </w:p>
        </w:tc>
        <w:tc>
          <w:tcPr>
            <w:tcW w:w="3070" w:type="dxa"/>
            <w:tcBorders>
              <w:top w:val="nil"/>
              <w:left w:val="nil"/>
              <w:bottom w:val="single" w:sz="8" w:space="0" w:color="auto"/>
              <w:right w:val="single" w:sz="8" w:space="0" w:color="auto"/>
            </w:tcBorders>
            <w:hideMark/>
          </w:tcPr>
          <w:p w14:paraId="42337C32" w14:textId="22956582" w:rsidR="00897CF1" w:rsidRPr="00E65934" w:rsidRDefault="003F14D5" w:rsidP="00897CF1">
            <w:pPr>
              <w:spacing w:after="0" w:line="234" w:lineRule="atLeast"/>
              <w:ind w:right="43" w:firstLine="0"/>
              <w:rPr>
                <w:rFonts w:eastAsia="Times New Roman"/>
                <w:szCs w:val="28"/>
              </w:rPr>
            </w:pPr>
            <w:r>
              <w:rPr>
                <w:szCs w:val="28"/>
              </w:rPr>
              <w:t>Xăng E5 Ron 92 mức 2</w:t>
            </w:r>
          </w:p>
        </w:tc>
        <w:tc>
          <w:tcPr>
            <w:tcW w:w="4277" w:type="dxa"/>
            <w:tcBorders>
              <w:top w:val="nil"/>
              <w:left w:val="nil"/>
              <w:bottom w:val="single" w:sz="8" w:space="0" w:color="auto"/>
              <w:right w:val="single" w:sz="8" w:space="0" w:color="auto"/>
            </w:tcBorders>
            <w:vAlign w:val="center"/>
          </w:tcPr>
          <w:p w14:paraId="4C3069B2" w14:textId="68A1521B" w:rsidR="00897CF1" w:rsidRPr="00E65934" w:rsidRDefault="00897CF1" w:rsidP="00BF685D">
            <w:pPr>
              <w:spacing w:after="0" w:line="234" w:lineRule="atLeast"/>
              <w:ind w:right="45" w:firstLine="0"/>
              <w:jc w:val="center"/>
              <w:rPr>
                <w:rFonts w:eastAsia="Times New Roman"/>
                <w:szCs w:val="28"/>
              </w:rPr>
            </w:pPr>
            <w:r w:rsidRPr="00E65934">
              <w:rPr>
                <w:rFonts w:eastAsia="Times New Roman"/>
                <w:szCs w:val="28"/>
              </w:rPr>
              <w:t>TCVN 8063:202</w:t>
            </w:r>
            <w:r w:rsidR="00BF685D">
              <w:rPr>
                <w:rFonts w:eastAsia="Times New Roman"/>
                <w:szCs w:val="28"/>
              </w:rPr>
              <w:t>4</w:t>
            </w:r>
          </w:p>
        </w:tc>
      </w:tr>
      <w:tr w:rsidR="00897CF1" w:rsidRPr="00B30CFC" w14:paraId="15E98CB7" w14:textId="77777777" w:rsidTr="003F14D5">
        <w:trPr>
          <w:tblCellSpacing w:w="0" w:type="dxa"/>
        </w:trPr>
        <w:tc>
          <w:tcPr>
            <w:tcW w:w="1833" w:type="dxa"/>
            <w:tcBorders>
              <w:top w:val="nil"/>
              <w:left w:val="single" w:sz="8" w:space="0" w:color="auto"/>
              <w:bottom w:val="single" w:sz="8" w:space="0" w:color="auto"/>
              <w:right w:val="single" w:sz="8" w:space="0" w:color="auto"/>
            </w:tcBorders>
            <w:hideMark/>
          </w:tcPr>
          <w:p w14:paraId="404E3E5A" w14:textId="77777777" w:rsidR="00897CF1" w:rsidRPr="00E65934" w:rsidRDefault="00897CF1" w:rsidP="00897CF1">
            <w:pPr>
              <w:spacing w:after="0" w:line="234" w:lineRule="atLeast"/>
              <w:ind w:right="43" w:firstLine="0"/>
              <w:jc w:val="center"/>
              <w:rPr>
                <w:rFonts w:eastAsia="Times New Roman"/>
                <w:szCs w:val="28"/>
              </w:rPr>
            </w:pPr>
            <w:r w:rsidRPr="00E65934">
              <w:rPr>
                <w:rFonts w:eastAsia="Times New Roman"/>
                <w:szCs w:val="28"/>
              </w:rPr>
              <w:t>02</w:t>
            </w:r>
          </w:p>
        </w:tc>
        <w:tc>
          <w:tcPr>
            <w:tcW w:w="3070" w:type="dxa"/>
            <w:tcBorders>
              <w:top w:val="nil"/>
              <w:left w:val="nil"/>
              <w:bottom w:val="single" w:sz="8" w:space="0" w:color="auto"/>
              <w:right w:val="single" w:sz="8" w:space="0" w:color="auto"/>
            </w:tcBorders>
            <w:hideMark/>
          </w:tcPr>
          <w:p w14:paraId="14BAC71C" w14:textId="75CBD1EC" w:rsidR="00897CF1" w:rsidRPr="00E65934" w:rsidRDefault="00897CF1" w:rsidP="00897CF1">
            <w:pPr>
              <w:spacing w:after="0" w:line="234" w:lineRule="atLeast"/>
              <w:ind w:right="43" w:firstLine="0"/>
              <w:rPr>
                <w:rFonts w:eastAsia="Times New Roman"/>
                <w:szCs w:val="28"/>
              </w:rPr>
            </w:pPr>
            <w:r w:rsidRPr="00E65934">
              <w:rPr>
                <w:rFonts w:eastAsia="Times New Roman"/>
                <w:szCs w:val="28"/>
              </w:rPr>
              <w:t> </w:t>
            </w:r>
            <w:r w:rsidR="003F14D5">
              <w:rPr>
                <w:szCs w:val="28"/>
              </w:rPr>
              <w:t>Diesel 0,05S mức 2</w:t>
            </w:r>
          </w:p>
        </w:tc>
        <w:tc>
          <w:tcPr>
            <w:tcW w:w="4277" w:type="dxa"/>
            <w:tcBorders>
              <w:top w:val="nil"/>
              <w:left w:val="nil"/>
              <w:bottom w:val="single" w:sz="8" w:space="0" w:color="auto"/>
              <w:right w:val="single" w:sz="8" w:space="0" w:color="auto"/>
            </w:tcBorders>
            <w:vAlign w:val="center"/>
          </w:tcPr>
          <w:p w14:paraId="5C752A6D" w14:textId="3B193C26" w:rsidR="00897CF1" w:rsidRPr="00E65934" w:rsidRDefault="00B26671" w:rsidP="00897CF1">
            <w:pPr>
              <w:spacing w:after="0" w:line="234" w:lineRule="atLeast"/>
              <w:ind w:right="43" w:firstLine="0"/>
              <w:jc w:val="center"/>
              <w:rPr>
                <w:rFonts w:eastAsia="Times New Roman"/>
                <w:szCs w:val="28"/>
              </w:rPr>
            </w:pPr>
            <w:r>
              <w:rPr>
                <w:rFonts w:eastAsia="Times New Roman"/>
                <w:szCs w:val="28"/>
              </w:rPr>
              <w:t>TCVN 5689:2024</w:t>
            </w:r>
          </w:p>
        </w:tc>
      </w:tr>
    </w:tbl>
    <w:p w14:paraId="3BC7F849" w14:textId="678E678C" w:rsidR="00E565FF" w:rsidRPr="00953679" w:rsidRDefault="00953679" w:rsidP="00E565FF">
      <w:pPr>
        <w:shd w:val="clear" w:color="auto" w:fill="FFFFFF"/>
        <w:spacing w:after="0" w:line="234" w:lineRule="atLeast"/>
        <w:ind w:right="43" w:firstLine="0"/>
        <w:rPr>
          <w:rFonts w:eastAsia="Times New Roman"/>
          <w:b/>
          <w:bCs/>
          <w:color w:val="000000"/>
          <w:szCs w:val="32"/>
        </w:rPr>
      </w:pPr>
      <w:r>
        <w:rPr>
          <w:rFonts w:eastAsia="Times New Roman"/>
          <w:b/>
          <w:bCs/>
          <w:color w:val="000000"/>
          <w:sz w:val="32"/>
          <w:szCs w:val="32"/>
        </w:rPr>
        <w:tab/>
      </w:r>
      <w:r w:rsidR="00FC3C14">
        <w:rPr>
          <w:rFonts w:eastAsia="Times New Roman"/>
          <w:b/>
          <w:bCs/>
          <w:color w:val="000000"/>
          <w:szCs w:val="32"/>
        </w:rPr>
        <w:t>1</w:t>
      </w:r>
      <w:r w:rsidR="00E565FF" w:rsidRPr="00953679">
        <w:rPr>
          <w:rFonts w:eastAsia="Times New Roman"/>
          <w:b/>
          <w:bCs/>
          <w:color w:val="000000"/>
          <w:szCs w:val="32"/>
        </w:rPr>
        <w:t>.3. Các yêu cầu khác</w:t>
      </w:r>
      <w:r w:rsidR="009E3895" w:rsidRPr="00953679">
        <w:rPr>
          <w:rFonts w:eastAsia="Times New Roman"/>
          <w:b/>
          <w:bCs/>
          <w:color w:val="000000"/>
          <w:szCs w:val="32"/>
        </w:rPr>
        <w:t>: Không</w:t>
      </w:r>
    </w:p>
    <w:p w14:paraId="018CDE04" w14:textId="15AE8FFE" w:rsidR="00E565FF" w:rsidRPr="00953679" w:rsidRDefault="00953679" w:rsidP="00E565FF">
      <w:pPr>
        <w:shd w:val="clear" w:color="auto" w:fill="FFFFFF"/>
        <w:spacing w:after="0" w:line="234" w:lineRule="atLeast"/>
        <w:ind w:right="43" w:firstLine="0"/>
        <w:rPr>
          <w:rFonts w:eastAsia="Times New Roman"/>
          <w:color w:val="000000"/>
          <w:szCs w:val="32"/>
        </w:rPr>
      </w:pPr>
      <w:r w:rsidRPr="00953679">
        <w:rPr>
          <w:rFonts w:eastAsia="Times New Roman"/>
          <w:b/>
          <w:bCs/>
          <w:color w:val="000000"/>
          <w:szCs w:val="32"/>
        </w:rPr>
        <w:tab/>
      </w:r>
      <w:r w:rsidR="00E565FF" w:rsidRPr="00953679">
        <w:rPr>
          <w:rFonts w:eastAsia="Times New Roman"/>
          <w:b/>
          <w:bCs/>
          <w:color w:val="000000"/>
          <w:szCs w:val="32"/>
        </w:rPr>
        <w:t xml:space="preserve">Mục </w:t>
      </w:r>
      <w:r w:rsidR="00FC3C14">
        <w:rPr>
          <w:rFonts w:eastAsia="Times New Roman"/>
          <w:b/>
          <w:bCs/>
          <w:color w:val="000000"/>
          <w:szCs w:val="32"/>
        </w:rPr>
        <w:t>2</w:t>
      </w:r>
      <w:r w:rsidR="00E565FF" w:rsidRPr="00953679">
        <w:rPr>
          <w:rFonts w:eastAsia="Times New Roman"/>
          <w:b/>
          <w:bCs/>
          <w:color w:val="000000"/>
          <w:szCs w:val="32"/>
        </w:rPr>
        <w:t>. Bản vẽ: Không</w:t>
      </w:r>
    </w:p>
    <w:p w14:paraId="142DFC99" w14:textId="1DAEE418" w:rsidR="00E565FF" w:rsidRPr="00953679" w:rsidRDefault="00953679" w:rsidP="00E565FF">
      <w:pPr>
        <w:shd w:val="clear" w:color="auto" w:fill="FFFFFF"/>
        <w:spacing w:after="0" w:line="234" w:lineRule="atLeast"/>
        <w:ind w:right="43" w:firstLine="0"/>
        <w:rPr>
          <w:rFonts w:eastAsia="Times New Roman"/>
          <w:color w:val="000000"/>
          <w:szCs w:val="32"/>
        </w:rPr>
      </w:pPr>
      <w:r w:rsidRPr="00953679">
        <w:rPr>
          <w:rFonts w:eastAsia="Times New Roman"/>
          <w:b/>
          <w:bCs/>
          <w:color w:val="000000"/>
          <w:szCs w:val="32"/>
        </w:rPr>
        <w:tab/>
      </w:r>
      <w:r w:rsidR="00E565FF" w:rsidRPr="00953679">
        <w:rPr>
          <w:rFonts w:eastAsia="Times New Roman"/>
          <w:b/>
          <w:bCs/>
          <w:color w:val="000000"/>
          <w:szCs w:val="32"/>
        </w:rPr>
        <w:t xml:space="preserve">Mục </w:t>
      </w:r>
      <w:r w:rsidR="00FC3C14">
        <w:rPr>
          <w:rFonts w:eastAsia="Times New Roman"/>
          <w:b/>
          <w:bCs/>
          <w:color w:val="000000"/>
          <w:szCs w:val="32"/>
        </w:rPr>
        <w:t>3</w:t>
      </w:r>
      <w:r w:rsidR="00E565FF" w:rsidRPr="00953679">
        <w:rPr>
          <w:rFonts w:eastAsia="Times New Roman"/>
          <w:b/>
          <w:bCs/>
          <w:color w:val="000000"/>
          <w:szCs w:val="32"/>
        </w:rPr>
        <w:t>. Kiểm tra và thử nghiệm</w:t>
      </w:r>
    </w:p>
    <w:p w14:paraId="43403573" w14:textId="42BF2734" w:rsidR="00E565FF" w:rsidRPr="00953679" w:rsidRDefault="00953679" w:rsidP="00E565FF">
      <w:pPr>
        <w:shd w:val="clear" w:color="auto" w:fill="FFFFFF"/>
        <w:spacing w:after="0" w:line="234" w:lineRule="atLeast"/>
        <w:ind w:right="43" w:firstLine="0"/>
        <w:rPr>
          <w:rFonts w:eastAsia="Times New Roman"/>
          <w:color w:val="000000"/>
          <w:szCs w:val="32"/>
        </w:rPr>
      </w:pPr>
      <w:r w:rsidRPr="00953679">
        <w:rPr>
          <w:rFonts w:eastAsia="Times New Roman"/>
          <w:color w:val="000000"/>
          <w:szCs w:val="32"/>
        </w:rPr>
        <w:tab/>
      </w:r>
      <w:r w:rsidR="00E565FF" w:rsidRPr="00953679">
        <w:rPr>
          <w:rFonts w:eastAsia="Times New Roman"/>
          <w:color w:val="000000"/>
          <w:szCs w:val="32"/>
        </w:rPr>
        <w:t>Các kiểm tra và thử nghiệm cần tiến hành gồm có: lẫy mẫu</w:t>
      </w:r>
      <w:r w:rsidR="00FC3C14">
        <w:rPr>
          <w:rFonts w:eastAsia="Times New Roman"/>
          <w:color w:val="000000"/>
          <w:szCs w:val="32"/>
        </w:rPr>
        <w:t xml:space="preserve"> kiểm tra</w:t>
      </w:r>
      <w:r w:rsidR="00E565FF" w:rsidRPr="00953679">
        <w:rPr>
          <w:rFonts w:eastAsia="Times New Roman"/>
          <w:color w:val="000000"/>
          <w:szCs w:val="32"/>
        </w:rPr>
        <w:t xml:space="preserve"> phân tích chất lượng xăng dầu trước khi nhập</w:t>
      </w:r>
      <w:r w:rsidR="000E2F05">
        <w:rPr>
          <w:rFonts w:eastAsia="Times New Roman"/>
          <w:color w:val="000000"/>
          <w:szCs w:val="32"/>
        </w:rPr>
        <w:t>.</w:t>
      </w:r>
      <w:r w:rsidR="00897CF1">
        <w:rPr>
          <w:rFonts w:eastAsia="Times New Roman"/>
          <w:color w:val="000000"/>
          <w:szCs w:val="32"/>
        </w:rPr>
        <w:t xml:space="preserve"> </w:t>
      </w:r>
    </w:p>
    <w:p w14:paraId="114F6724" w14:textId="77777777" w:rsidR="00B64994" w:rsidRPr="00953679" w:rsidRDefault="00B64994">
      <w:pPr>
        <w:rPr>
          <w:sz w:val="24"/>
        </w:rPr>
      </w:pPr>
    </w:p>
    <w:sectPr w:rsidR="00B64994" w:rsidRPr="00953679" w:rsidSect="00176062">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FF"/>
    <w:rsid w:val="000131DF"/>
    <w:rsid w:val="000200AF"/>
    <w:rsid w:val="000D0263"/>
    <w:rsid w:val="000E2F05"/>
    <w:rsid w:val="00176062"/>
    <w:rsid w:val="001D7D01"/>
    <w:rsid w:val="00222823"/>
    <w:rsid w:val="002F0485"/>
    <w:rsid w:val="003615E3"/>
    <w:rsid w:val="003A7FA0"/>
    <w:rsid w:val="003F14D5"/>
    <w:rsid w:val="00410756"/>
    <w:rsid w:val="005B002A"/>
    <w:rsid w:val="00702F91"/>
    <w:rsid w:val="007A08A8"/>
    <w:rsid w:val="007F5926"/>
    <w:rsid w:val="00897CF1"/>
    <w:rsid w:val="00944282"/>
    <w:rsid w:val="00953679"/>
    <w:rsid w:val="00966C1F"/>
    <w:rsid w:val="00996F4B"/>
    <w:rsid w:val="009E3895"/>
    <w:rsid w:val="00AA4486"/>
    <w:rsid w:val="00AD23B2"/>
    <w:rsid w:val="00B26671"/>
    <w:rsid w:val="00B50B9F"/>
    <w:rsid w:val="00B64994"/>
    <w:rsid w:val="00BE5075"/>
    <w:rsid w:val="00BF685D"/>
    <w:rsid w:val="00C3121A"/>
    <w:rsid w:val="00CF75AD"/>
    <w:rsid w:val="00D11661"/>
    <w:rsid w:val="00D35FD3"/>
    <w:rsid w:val="00DE6A98"/>
    <w:rsid w:val="00E05E73"/>
    <w:rsid w:val="00E565FF"/>
    <w:rsid w:val="00E65934"/>
    <w:rsid w:val="00F05492"/>
    <w:rsid w:val="00F22182"/>
    <w:rsid w:val="00F41DAE"/>
    <w:rsid w:val="00FC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F9E3"/>
  <w15:chartTrackingRefBased/>
  <w15:docId w15:val="{FDBCD74D-57CC-4857-9B19-25B83CAB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FF"/>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34</cp:revision>
  <dcterms:created xsi:type="dcterms:W3CDTF">2022-11-18T02:18:00Z</dcterms:created>
  <dcterms:modified xsi:type="dcterms:W3CDTF">2025-11-11T02:28:00Z</dcterms:modified>
</cp:coreProperties>
</file>