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D856" w14:textId="319D73F0" w:rsidR="004E753B" w:rsidRPr="00CC4526" w:rsidRDefault="00CC4526" w:rsidP="00CC4526">
      <w:pPr>
        <w:jc w:val="center"/>
        <w:rPr>
          <w:rFonts w:ascii="Times New Roman" w:hAnsi="Times New Roman" w:cs="Times New Roman"/>
          <w:b/>
          <w:bCs/>
          <w:sz w:val="26"/>
          <w:szCs w:val="26"/>
        </w:rPr>
      </w:pPr>
      <w:r w:rsidRPr="00CC4526">
        <w:rPr>
          <w:rFonts w:ascii="Times New Roman" w:hAnsi="Times New Roman" w:cs="Times New Roman"/>
          <w:b/>
          <w:bCs/>
          <w:sz w:val="26"/>
          <w:szCs w:val="26"/>
        </w:rPr>
        <w:t>Mục 3: Tiêu chuẩn đánh giá về kỹ thuật</w:t>
      </w:r>
    </w:p>
    <w:p w14:paraId="295BD625" w14:textId="77777777" w:rsidR="00CC4526" w:rsidRPr="00CC4526" w:rsidRDefault="00CC4526" w:rsidP="00CC4526">
      <w:pPr>
        <w:spacing w:before="120" w:after="120"/>
        <w:ind w:firstLine="709"/>
        <w:outlineLvl w:val="2"/>
        <w:rPr>
          <w:rFonts w:ascii="Times New Roman" w:hAnsi="Times New Roman" w:cs="Times New Roman"/>
          <w:sz w:val="26"/>
          <w:szCs w:val="26"/>
        </w:rPr>
      </w:pPr>
      <w:r w:rsidRPr="00CC4526">
        <w:rPr>
          <w:rFonts w:ascii="Times New Roman" w:hAnsi="Times New Roman" w:cs="Times New Roman"/>
          <w:b/>
          <w:iCs/>
          <w:sz w:val="26"/>
          <w:szCs w:val="26"/>
        </w:rPr>
        <w:t>Đánh giá theo phương pháp</w:t>
      </w:r>
      <w:r w:rsidRPr="00CC4526" w:rsidDel="00BE4476">
        <w:rPr>
          <w:rFonts w:ascii="Times New Roman" w:hAnsi="Times New Roman" w:cs="Times New Roman"/>
          <w:b/>
          <w:iCs/>
          <w:sz w:val="26"/>
          <w:szCs w:val="26"/>
        </w:rPr>
        <w:t xml:space="preserve"> </w:t>
      </w:r>
      <w:r w:rsidRPr="00CC4526">
        <w:rPr>
          <w:rFonts w:ascii="Times New Roman" w:hAnsi="Times New Roman" w:cs="Times New Roman"/>
          <w:b/>
          <w:iCs/>
          <w:sz w:val="26"/>
          <w:szCs w:val="26"/>
        </w:rPr>
        <w:t>đạt/không đạt</w:t>
      </w:r>
      <w:r w:rsidRPr="00CC4526">
        <w:rPr>
          <w:rStyle w:val="FootnoteReference"/>
          <w:rFonts w:ascii="Times New Roman" w:hAnsi="Times New Roman" w:cs="Times New Roman"/>
          <w:b/>
          <w:iCs/>
          <w:sz w:val="26"/>
          <w:szCs w:val="26"/>
        </w:rPr>
        <w:footnoteReference w:id="1"/>
      </w:r>
      <w:r w:rsidRPr="00CC4526">
        <w:rPr>
          <w:rFonts w:ascii="Times New Roman" w:hAnsi="Times New Roman" w:cs="Times New Roman"/>
          <w:b/>
          <w:sz w:val="26"/>
          <w:szCs w:val="26"/>
        </w:rPr>
        <w:t>:</w:t>
      </w:r>
    </w:p>
    <w:p w14:paraId="43331C50" w14:textId="77777777" w:rsidR="00CC4526" w:rsidRPr="00CC4526" w:rsidRDefault="00CC4526" w:rsidP="00CC4526">
      <w:pPr>
        <w:spacing w:before="120" w:after="120"/>
        <w:ind w:firstLine="709"/>
        <w:rPr>
          <w:rFonts w:ascii="Times New Roman" w:hAnsi="Times New Roman" w:cs="Times New Roman"/>
          <w:sz w:val="26"/>
          <w:szCs w:val="26"/>
        </w:rPr>
      </w:pPr>
      <w:r w:rsidRPr="00CC4526">
        <w:rPr>
          <w:rFonts w:ascii="Times New Roman" w:hAnsi="Times New Roman" w:cs="Times New Roman"/>
          <w:sz w:val="26"/>
          <w:szCs w:val="26"/>
        </w:rPr>
        <w:t>Căn cứ quy mô, tính chất của gói thầu mà xác định mức độ yêu cầu đối với từng nội dung. Đối với các tiêu chí đánh giá tổng quát, chỉ sử dụng tiêu chí đạt, không đạt</w:t>
      </w:r>
      <w:r w:rsidRPr="00CC4526">
        <w:rPr>
          <w:rFonts w:ascii="Times New Roman" w:hAnsi="Times New Roman" w:cs="Times New Roman"/>
          <w:sz w:val="26"/>
          <w:szCs w:val="26"/>
          <w:lang w:val="vi-VN"/>
        </w:rPr>
        <w:t>.</w:t>
      </w:r>
      <w:r w:rsidRPr="00CC4526" w:rsidDel="00D822D6">
        <w:rPr>
          <w:rFonts w:ascii="Times New Roman" w:hAnsi="Times New Roman" w:cs="Times New Roman"/>
          <w:sz w:val="26"/>
          <w:szCs w:val="26"/>
        </w:rPr>
        <w:t xml:space="preserve"> </w:t>
      </w:r>
      <w:r w:rsidRPr="00CC4526">
        <w:rPr>
          <w:rFonts w:ascii="Times New Roman" w:hAnsi="Times New Roman" w:cs="Times New Roman"/>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AD1FEDC" w14:textId="77777777" w:rsidR="00CC4526" w:rsidRPr="00CC4526" w:rsidRDefault="00CC4526" w:rsidP="00CC4526">
      <w:pPr>
        <w:spacing w:before="120" w:after="120"/>
        <w:ind w:firstLine="709"/>
        <w:rPr>
          <w:rFonts w:ascii="Times New Roman" w:hAnsi="Times New Roman" w:cs="Times New Roman"/>
          <w:sz w:val="26"/>
          <w:szCs w:val="26"/>
        </w:rPr>
      </w:pPr>
      <w:r w:rsidRPr="00CC4526">
        <w:rPr>
          <w:rFonts w:ascii="Times New Roman" w:hAnsi="Times New Roman" w:cs="Times New Roman"/>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2AF094" w14:textId="77777777" w:rsidR="00CC4526" w:rsidRPr="00CC4526" w:rsidRDefault="00CC4526" w:rsidP="00CC4526">
      <w:pPr>
        <w:spacing w:before="120" w:after="120"/>
        <w:ind w:firstLine="709"/>
        <w:rPr>
          <w:rFonts w:ascii="Times New Roman" w:hAnsi="Times New Roman" w:cs="Times New Roman"/>
          <w:sz w:val="26"/>
          <w:szCs w:val="26"/>
        </w:rPr>
      </w:pPr>
      <w:r w:rsidRPr="00CC4526">
        <w:rPr>
          <w:rFonts w:ascii="Times New Roman" w:hAnsi="Times New Roman" w:cs="Times New Roman"/>
          <w:sz w:val="26"/>
          <w:szCs w:val="26"/>
        </w:rPr>
        <w:t>E-HSDT được đánh giá là đáp ứng yêu cầu về kỹ thuật khi có tất cả các tiêu chí tổng quát đều được đánh giá là đạt.</w:t>
      </w:r>
    </w:p>
    <w:tbl>
      <w:tblPr>
        <w:tblW w:w="9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4227"/>
        <w:gridCol w:w="160"/>
        <w:gridCol w:w="44"/>
        <w:gridCol w:w="2795"/>
        <w:gridCol w:w="8"/>
        <w:gridCol w:w="1411"/>
      </w:tblGrid>
      <w:tr w:rsidR="00CC4526" w:rsidRPr="00CC4526" w14:paraId="465A2BFD" w14:textId="77777777" w:rsidTr="00BB5E04">
        <w:trPr>
          <w:trHeight w:val="622"/>
          <w:tblHeader/>
        </w:trPr>
        <w:tc>
          <w:tcPr>
            <w:tcW w:w="772" w:type="dxa"/>
            <w:tcBorders>
              <w:top w:val="single" w:sz="4" w:space="0" w:color="auto"/>
              <w:left w:val="single" w:sz="4" w:space="0" w:color="auto"/>
              <w:bottom w:val="single" w:sz="4" w:space="0" w:color="auto"/>
              <w:right w:val="single" w:sz="4" w:space="0" w:color="auto"/>
            </w:tcBorders>
            <w:vAlign w:val="center"/>
          </w:tcPr>
          <w:p w14:paraId="5B5C0926" w14:textId="77777777" w:rsidR="00CC4526" w:rsidRPr="00CC4526" w:rsidRDefault="00CC4526" w:rsidP="00BB5E04">
            <w:pPr>
              <w:spacing w:before="60" w:after="60"/>
              <w:jc w:val="center"/>
              <w:rPr>
                <w:rFonts w:ascii="Times New Roman" w:hAnsi="Times New Roman" w:cs="Times New Roman"/>
                <w:sz w:val="26"/>
                <w:szCs w:val="26"/>
                <w:lang w:val="es-ES"/>
              </w:rPr>
            </w:pPr>
            <w:r w:rsidRPr="00CC4526">
              <w:rPr>
                <w:rFonts w:ascii="Times New Roman" w:hAnsi="Times New Roman" w:cs="Times New Roman"/>
                <w:sz w:val="26"/>
                <w:szCs w:val="26"/>
                <w:lang w:val="es-ES"/>
              </w:rPr>
              <w:br w:type="page"/>
              <w:t>Stt</w:t>
            </w:r>
          </w:p>
        </w:tc>
        <w:tc>
          <w:tcPr>
            <w:tcW w:w="4387" w:type="dxa"/>
            <w:gridSpan w:val="2"/>
            <w:tcBorders>
              <w:top w:val="single" w:sz="4" w:space="0" w:color="auto"/>
              <w:left w:val="single" w:sz="4" w:space="0" w:color="auto"/>
              <w:bottom w:val="single" w:sz="4" w:space="0" w:color="auto"/>
              <w:right w:val="single" w:sz="4" w:space="0" w:color="auto"/>
            </w:tcBorders>
            <w:vAlign w:val="center"/>
          </w:tcPr>
          <w:p w14:paraId="74D7D729" w14:textId="77777777" w:rsidR="00CC4526" w:rsidRPr="00CC4526" w:rsidRDefault="00CC4526" w:rsidP="00BB5E04">
            <w:pPr>
              <w:spacing w:before="60" w:after="60"/>
              <w:jc w:val="center"/>
              <w:rPr>
                <w:rFonts w:ascii="Times New Roman" w:hAnsi="Times New Roman" w:cs="Times New Roman"/>
                <w:b/>
                <w:sz w:val="26"/>
                <w:szCs w:val="26"/>
              </w:rPr>
            </w:pPr>
            <w:r w:rsidRPr="00CC4526">
              <w:rPr>
                <w:rFonts w:ascii="Times New Roman" w:hAnsi="Times New Roman" w:cs="Times New Roman"/>
                <w:b/>
                <w:sz w:val="26"/>
                <w:szCs w:val="26"/>
              </w:rPr>
              <w:t>Nội dung yêu cầu</w:t>
            </w:r>
          </w:p>
        </w:tc>
        <w:tc>
          <w:tcPr>
            <w:tcW w:w="4258" w:type="dxa"/>
            <w:gridSpan w:val="4"/>
            <w:tcBorders>
              <w:top w:val="single" w:sz="4" w:space="0" w:color="auto"/>
              <w:left w:val="single" w:sz="4" w:space="0" w:color="auto"/>
              <w:bottom w:val="single" w:sz="4" w:space="0" w:color="auto"/>
              <w:right w:val="single" w:sz="4" w:space="0" w:color="auto"/>
            </w:tcBorders>
            <w:vAlign w:val="center"/>
          </w:tcPr>
          <w:p w14:paraId="1766305D" w14:textId="77777777" w:rsidR="00CC4526" w:rsidRPr="00CC4526" w:rsidRDefault="00CC4526" w:rsidP="00BB5E04">
            <w:pPr>
              <w:spacing w:before="60" w:after="60"/>
              <w:jc w:val="center"/>
              <w:rPr>
                <w:rFonts w:ascii="Times New Roman" w:hAnsi="Times New Roman" w:cs="Times New Roman"/>
                <w:b/>
                <w:sz w:val="26"/>
                <w:szCs w:val="26"/>
              </w:rPr>
            </w:pPr>
            <w:r w:rsidRPr="00CC4526">
              <w:rPr>
                <w:rFonts w:ascii="Times New Roman" w:hAnsi="Times New Roman" w:cs="Times New Roman"/>
                <w:b/>
                <w:sz w:val="26"/>
                <w:szCs w:val="26"/>
              </w:rPr>
              <w:t>Mức độ đáp ứng</w:t>
            </w:r>
          </w:p>
        </w:tc>
      </w:tr>
      <w:tr w:rsidR="00CC4526" w:rsidRPr="00CC4526" w14:paraId="599456D2" w14:textId="77777777" w:rsidTr="00BB5E04">
        <w:trPr>
          <w:trHeight w:val="291"/>
        </w:trPr>
        <w:tc>
          <w:tcPr>
            <w:tcW w:w="772" w:type="dxa"/>
            <w:vAlign w:val="center"/>
          </w:tcPr>
          <w:p w14:paraId="0C565856" w14:textId="77777777" w:rsidR="00CC4526" w:rsidRPr="00CC4526" w:rsidRDefault="00CC4526" w:rsidP="00BB5E04">
            <w:pPr>
              <w:spacing w:before="60" w:after="60"/>
              <w:jc w:val="center"/>
              <w:rPr>
                <w:rFonts w:ascii="Times New Roman" w:hAnsi="Times New Roman" w:cs="Times New Roman"/>
                <w:b/>
                <w:iCs/>
                <w:sz w:val="26"/>
                <w:szCs w:val="26"/>
              </w:rPr>
            </w:pPr>
            <w:r w:rsidRPr="00CC4526">
              <w:rPr>
                <w:rFonts w:ascii="Times New Roman" w:hAnsi="Times New Roman" w:cs="Times New Roman"/>
                <w:b/>
                <w:iCs/>
                <w:sz w:val="26"/>
                <w:szCs w:val="26"/>
              </w:rPr>
              <w:t>1</w:t>
            </w:r>
          </w:p>
        </w:tc>
        <w:tc>
          <w:tcPr>
            <w:tcW w:w="8645" w:type="dxa"/>
            <w:gridSpan w:val="6"/>
            <w:vAlign w:val="center"/>
          </w:tcPr>
          <w:p w14:paraId="6787A365" w14:textId="77777777" w:rsidR="00CC4526" w:rsidRPr="00CC4526" w:rsidRDefault="00CC4526" w:rsidP="00BB5E04">
            <w:pPr>
              <w:spacing w:before="60" w:after="60"/>
              <w:rPr>
                <w:rFonts w:ascii="Times New Roman" w:hAnsi="Times New Roman" w:cs="Times New Roman"/>
                <w:b/>
                <w:sz w:val="26"/>
                <w:szCs w:val="26"/>
              </w:rPr>
            </w:pPr>
            <w:r w:rsidRPr="00CC4526">
              <w:rPr>
                <w:rFonts w:ascii="Times New Roman" w:hAnsi="Times New Roman" w:cs="Times New Roman"/>
                <w:b/>
                <w:sz w:val="26"/>
                <w:szCs w:val="26"/>
              </w:rPr>
              <w:t>Tính hợp lý và khả thi của các giải pháp kỹ thuật, biện pháp tổ chức tháo dỡ, bảo dưỡng, đóng gói và vận chuyển, thí nghiệm hiệu chỉnh phù hợp với đề xuất về tiến độ thực hiện</w:t>
            </w:r>
          </w:p>
        </w:tc>
      </w:tr>
      <w:tr w:rsidR="00CC4526" w:rsidRPr="00CC4526" w14:paraId="63FCA2D8" w14:textId="77777777" w:rsidTr="00BB5E04">
        <w:tc>
          <w:tcPr>
            <w:tcW w:w="772" w:type="dxa"/>
            <w:vMerge w:val="restart"/>
            <w:vAlign w:val="center"/>
          </w:tcPr>
          <w:p w14:paraId="2AD39D2B"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1.1</w:t>
            </w:r>
          </w:p>
        </w:tc>
        <w:tc>
          <w:tcPr>
            <w:tcW w:w="4387" w:type="dxa"/>
            <w:gridSpan w:val="2"/>
            <w:vMerge w:val="restart"/>
            <w:vAlign w:val="center"/>
          </w:tcPr>
          <w:p w14:paraId="13413D29"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lang w:val="fr-FR"/>
              </w:rPr>
              <w:t>(a) Giải pháp tháo dỡ, rút dầu, bảo dưỡng, đóng gói 01 MBA 220kV-125MVA và toàn bộ phụ kiện theo đúng yêu cầu kỹ thuật tại TBA 220kV Đông Hà.</w:t>
            </w:r>
          </w:p>
        </w:tc>
        <w:tc>
          <w:tcPr>
            <w:tcW w:w="2839" w:type="dxa"/>
            <w:gridSpan w:val="2"/>
            <w:vAlign w:val="center"/>
          </w:tcPr>
          <w:p w14:paraId="48D40CC2"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giải pháp khả thi, đầy đủ, rõ ràng</w:t>
            </w:r>
          </w:p>
        </w:tc>
        <w:tc>
          <w:tcPr>
            <w:tcW w:w="1419" w:type="dxa"/>
            <w:gridSpan w:val="2"/>
            <w:vAlign w:val="center"/>
          </w:tcPr>
          <w:p w14:paraId="09FA5788"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25D5B167" w14:textId="77777777" w:rsidTr="00BB5E04">
        <w:tc>
          <w:tcPr>
            <w:tcW w:w="772" w:type="dxa"/>
            <w:vMerge/>
            <w:vAlign w:val="center"/>
          </w:tcPr>
          <w:p w14:paraId="6E001946"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14D68659" w14:textId="77777777" w:rsidR="00CC4526" w:rsidRPr="00CC4526" w:rsidRDefault="00CC4526" w:rsidP="00BB5E04">
            <w:pPr>
              <w:spacing w:after="120"/>
              <w:rPr>
                <w:rFonts w:ascii="Times New Roman" w:hAnsi="Times New Roman" w:cs="Times New Roman"/>
                <w:sz w:val="26"/>
                <w:szCs w:val="26"/>
              </w:rPr>
            </w:pPr>
          </w:p>
        </w:tc>
        <w:tc>
          <w:tcPr>
            <w:tcW w:w="2839" w:type="dxa"/>
            <w:gridSpan w:val="2"/>
            <w:vAlign w:val="center"/>
          </w:tcPr>
          <w:p w14:paraId="04ECB7D0"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Không có giải pháp khả thi,  đầ</w:t>
            </w:r>
            <w:r w:rsidRPr="00CC4526">
              <w:rPr>
                <w:rFonts w:ascii="Times New Roman" w:hAnsi="Times New Roman" w:cs="Times New Roman"/>
                <w:sz w:val="26"/>
                <w:szCs w:val="26"/>
              </w:rPr>
              <w:t>y đủ, rõ ràng</w:t>
            </w:r>
          </w:p>
        </w:tc>
        <w:tc>
          <w:tcPr>
            <w:tcW w:w="1419" w:type="dxa"/>
            <w:gridSpan w:val="2"/>
            <w:vAlign w:val="center"/>
          </w:tcPr>
          <w:p w14:paraId="085451E0"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5C942263" w14:textId="77777777" w:rsidTr="00BB5E04">
        <w:tc>
          <w:tcPr>
            <w:tcW w:w="772" w:type="dxa"/>
            <w:vMerge w:val="restart"/>
            <w:vAlign w:val="center"/>
          </w:tcPr>
          <w:p w14:paraId="12038AA5"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1.2</w:t>
            </w:r>
          </w:p>
        </w:tc>
        <w:tc>
          <w:tcPr>
            <w:tcW w:w="4387" w:type="dxa"/>
            <w:gridSpan w:val="2"/>
            <w:vMerge w:val="restart"/>
            <w:vAlign w:val="center"/>
          </w:tcPr>
          <w:p w14:paraId="2CEAA7B2"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lang w:val="fr-FR"/>
              </w:rPr>
              <w:t>(b) Giải pháp xếp dỡ, kích kéo, vận chuyển 01 MBA 220kV-125MVA và toàn bộ phụ kiện từ TBA 220kV Đông Hà đến TBA 220kV Chân Mây.</w:t>
            </w:r>
          </w:p>
        </w:tc>
        <w:tc>
          <w:tcPr>
            <w:tcW w:w="2839" w:type="dxa"/>
            <w:gridSpan w:val="2"/>
            <w:vAlign w:val="center"/>
          </w:tcPr>
          <w:p w14:paraId="413023A4"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giải pháp khả thi, đầy đủ, rõ ràng</w:t>
            </w:r>
          </w:p>
        </w:tc>
        <w:tc>
          <w:tcPr>
            <w:tcW w:w="1419" w:type="dxa"/>
            <w:gridSpan w:val="2"/>
            <w:vAlign w:val="center"/>
          </w:tcPr>
          <w:p w14:paraId="6ED42B75"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3D59F516" w14:textId="77777777" w:rsidTr="00BB5E04">
        <w:tc>
          <w:tcPr>
            <w:tcW w:w="772" w:type="dxa"/>
            <w:vMerge/>
            <w:vAlign w:val="center"/>
          </w:tcPr>
          <w:p w14:paraId="39F8059C" w14:textId="77777777" w:rsidR="00CC4526" w:rsidRPr="00CC4526" w:rsidRDefault="00CC4526" w:rsidP="00BB5E04">
            <w:pPr>
              <w:spacing w:before="60" w:after="60"/>
              <w:jc w:val="center"/>
              <w:rPr>
                <w:rFonts w:ascii="Times New Roman" w:hAnsi="Times New Roman" w:cs="Times New Roman"/>
                <w:strike/>
                <w:sz w:val="26"/>
                <w:szCs w:val="26"/>
                <w:lang w:val="fr-FR"/>
              </w:rPr>
            </w:pPr>
          </w:p>
        </w:tc>
        <w:tc>
          <w:tcPr>
            <w:tcW w:w="4387" w:type="dxa"/>
            <w:gridSpan w:val="2"/>
            <w:vMerge/>
            <w:vAlign w:val="center"/>
          </w:tcPr>
          <w:p w14:paraId="7AFBFCBF" w14:textId="77777777" w:rsidR="00CC4526" w:rsidRPr="00CC4526" w:rsidRDefault="00CC4526" w:rsidP="00BB5E04">
            <w:pPr>
              <w:spacing w:before="60" w:after="60"/>
              <w:rPr>
                <w:rFonts w:ascii="Times New Roman" w:hAnsi="Times New Roman" w:cs="Times New Roman"/>
                <w:b/>
                <w:strike/>
                <w:sz w:val="26"/>
                <w:szCs w:val="26"/>
                <w:lang w:val="fr-FR"/>
              </w:rPr>
            </w:pPr>
          </w:p>
        </w:tc>
        <w:tc>
          <w:tcPr>
            <w:tcW w:w="2839" w:type="dxa"/>
            <w:gridSpan w:val="2"/>
            <w:vAlign w:val="center"/>
          </w:tcPr>
          <w:p w14:paraId="301C2BBD"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giải pháp khả thi,  đầy đủ, rõ ràng</w:t>
            </w:r>
          </w:p>
        </w:tc>
        <w:tc>
          <w:tcPr>
            <w:tcW w:w="1419" w:type="dxa"/>
            <w:gridSpan w:val="2"/>
            <w:vAlign w:val="center"/>
          </w:tcPr>
          <w:p w14:paraId="43C6D158"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096773CC" w14:textId="77777777" w:rsidTr="00BB5E04">
        <w:tc>
          <w:tcPr>
            <w:tcW w:w="772" w:type="dxa"/>
            <w:vMerge w:val="restart"/>
            <w:vAlign w:val="center"/>
          </w:tcPr>
          <w:p w14:paraId="3F1C17D9"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1.3</w:t>
            </w:r>
          </w:p>
        </w:tc>
        <w:tc>
          <w:tcPr>
            <w:tcW w:w="4387" w:type="dxa"/>
            <w:gridSpan w:val="2"/>
            <w:vMerge w:val="restart"/>
            <w:vAlign w:val="center"/>
          </w:tcPr>
          <w:p w14:paraId="33CBA4EB"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lang w:val="fr-FR"/>
              </w:rPr>
              <w:t>(c) Giải pháp xếp dỡ 01 MBA 220kV-125MVA và toàn bộ phụ kiện tại TBA 220kV Chân Mây</w:t>
            </w:r>
          </w:p>
        </w:tc>
        <w:tc>
          <w:tcPr>
            <w:tcW w:w="2839" w:type="dxa"/>
            <w:gridSpan w:val="2"/>
            <w:vAlign w:val="center"/>
          </w:tcPr>
          <w:p w14:paraId="268290FB"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giải pháp khả thi, đầy đủ, rõ ràng</w:t>
            </w:r>
          </w:p>
        </w:tc>
        <w:tc>
          <w:tcPr>
            <w:tcW w:w="1419" w:type="dxa"/>
            <w:gridSpan w:val="2"/>
            <w:vAlign w:val="center"/>
          </w:tcPr>
          <w:p w14:paraId="7A00BD34"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70BEBAD6" w14:textId="77777777" w:rsidTr="00BB5E04">
        <w:tc>
          <w:tcPr>
            <w:tcW w:w="772" w:type="dxa"/>
            <w:vMerge/>
            <w:vAlign w:val="center"/>
          </w:tcPr>
          <w:p w14:paraId="60D20EFB"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7595A406" w14:textId="77777777" w:rsidR="00CC4526" w:rsidRPr="00CC4526" w:rsidRDefault="00CC4526" w:rsidP="00BB5E04">
            <w:pPr>
              <w:spacing w:after="120"/>
              <w:rPr>
                <w:rFonts w:ascii="Times New Roman" w:hAnsi="Times New Roman" w:cs="Times New Roman"/>
                <w:sz w:val="26"/>
                <w:szCs w:val="26"/>
                <w:lang w:val="fr-FR"/>
              </w:rPr>
            </w:pPr>
          </w:p>
        </w:tc>
        <w:tc>
          <w:tcPr>
            <w:tcW w:w="2839" w:type="dxa"/>
            <w:gridSpan w:val="2"/>
            <w:vAlign w:val="center"/>
          </w:tcPr>
          <w:p w14:paraId="08C26927"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giải pháp khả thi,  đầy đủ, rõ ràng</w:t>
            </w:r>
          </w:p>
        </w:tc>
        <w:tc>
          <w:tcPr>
            <w:tcW w:w="1419" w:type="dxa"/>
            <w:gridSpan w:val="2"/>
            <w:vAlign w:val="center"/>
          </w:tcPr>
          <w:p w14:paraId="2548B118"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06F4297E" w14:textId="77777777" w:rsidTr="00BB5E04">
        <w:tc>
          <w:tcPr>
            <w:tcW w:w="772" w:type="dxa"/>
            <w:vMerge w:val="restart"/>
            <w:vAlign w:val="center"/>
          </w:tcPr>
          <w:p w14:paraId="60128AC4"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lastRenderedPageBreak/>
              <w:t>1.4</w:t>
            </w:r>
          </w:p>
        </w:tc>
        <w:tc>
          <w:tcPr>
            <w:tcW w:w="4387" w:type="dxa"/>
            <w:gridSpan w:val="2"/>
            <w:vMerge w:val="restart"/>
            <w:vAlign w:val="center"/>
          </w:tcPr>
          <w:p w14:paraId="4262781D"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lang w:val="fr-FR"/>
              </w:rPr>
              <w:t>(d) Giải pháp kích kéo 220kV-125MVA  lên bệ móng vận hành, căn chỉnh theo đúng yêu cầu kỹ thuật tại TBA 220kV Chân Mây</w:t>
            </w:r>
          </w:p>
        </w:tc>
        <w:tc>
          <w:tcPr>
            <w:tcW w:w="2839" w:type="dxa"/>
            <w:gridSpan w:val="2"/>
            <w:vAlign w:val="center"/>
          </w:tcPr>
          <w:p w14:paraId="56A6D47D"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giải pháp khả thi, đầy đủ, rõ ràng</w:t>
            </w:r>
          </w:p>
        </w:tc>
        <w:tc>
          <w:tcPr>
            <w:tcW w:w="1419" w:type="dxa"/>
            <w:gridSpan w:val="2"/>
            <w:vAlign w:val="center"/>
          </w:tcPr>
          <w:p w14:paraId="5932A516"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135977C6" w14:textId="77777777" w:rsidTr="00BB5E04">
        <w:tc>
          <w:tcPr>
            <w:tcW w:w="772" w:type="dxa"/>
            <w:vMerge/>
            <w:vAlign w:val="center"/>
          </w:tcPr>
          <w:p w14:paraId="5FE87AD9" w14:textId="77777777" w:rsidR="00CC4526" w:rsidRPr="00CC4526" w:rsidRDefault="00CC4526" w:rsidP="00BB5E04">
            <w:pPr>
              <w:spacing w:before="60" w:after="60"/>
              <w:jc w:val="center"/>
              <w:rPr>
                <w:rFonts w:ascii="Times New Roman" w:hAnsi="Times New Roman" w:cs="Times New Roman"/>
                <w:b/>
                <w:sz w:val="26"/>
                <w:szCs w:val="26"/>
                <w:lang w:val="fr-FR"/>
              </w:rPr>
            </w:pPr>
          </w:p>
        </w:tc>
        <w:tc>
          <w:tcPr>
            <w:tcW w:w="4387" w:type="dxa"/>
            <w:gridSpan w:val="2"/>
            <w:vMerge/>
            <w:vAlign w:val="center"/>
          </w:tcPr>
          <w:p w14:paraId="74BDB9E2" w14:textId="77777777" w:rsidR="00CC4526" w:rsidRPr="00CC4526" w:rsidRDefault="00CC4526" w:rsidP="00BB5E04">
            <w:pPr>
              <w:spacing w:before="60" w:after="60"/>
              <w:rPr>
                <w:rFonts w:ascii="Times New Roman" w:hAnsi="Times New Roman" w:cs="Times New Roman"/>
                <w:b/>
                <w:sz w:val="26"/>
                <w:szCs w:val="26"/>
                <w:lang w:val="fr-FR"/>
              </w:rPr>
            </w:pPr>
          </w:p>
        </w:tc>
        <w:tc>
          <w:tcPr>
            <w:tcW w:w="2839" w:type="dxa"/>
            <w:gridSpan w:val="2"/>
            <w:vAlign w:val="center"/>
          </w:tcPr>
          <w:p w14:paraId="2D911840"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giải pháp khả thi,  đầy đủ, rõ ràng</w:t>
            </w:r>
          </w:p>
        </w:tc>
        <w:tc>
          <w:tcPr>
            <w:tcW w:w="1419" w:type="dxa"/>
            <w:gridSpan w:val="2"/>
            <w:vAlign w:val="center"/>
          </w:tcPr>
          <w:p w14:paraId="325C208C"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55EB29E2" w14:textId="77777777" w:rsidTr="00BB5E04">
        <w:tc>
          <w:tcPr>
            <w:tcW w:w="772" w:type="dxa"/>
            <w:vMerge w:val="restart"/>
            <w:vAlign w:val="center"/>
          </w:tcPr>
          <w:p w14:paraId="6A54A365" w14:textId="77777777" w:rsidR="00CC4526" w:rsidRPr="00CC4526" w:rsidRDefault="00CC4526" w:rsidP="00BB5E04">
            <w:pPr>
              <w:spacing w:before="60" w:after="60"/>
              <w:jc w:val="center"/>
              <w:rPr>
                <w:rFonts w:ascii="Times New Roman" w:hAnsi="Times New Roman" w:cs="Times New Roman"/>
                <w:bCs/>
                <w:sz w:val="26"/>
                <w:szCs w:val="26"/>
                <w:lang w:val="fr-FR"/>
              </w:rPr>
            </w:pPr>
            <w:r w:rsidRPr="00CC4526">
              <w:rPr>
                <w:rFonts w:ascii="Times New Roman" w:hAnsi="Times New Roman" w:cs="Times New Roman"/>
                <w:bCs/>
                <w:sz w:val="26"/>
                <w:szCs w:val="26"/>
                <w:lang w:val="fr-FR"/>
              </w:rPr>
              <w:t>1.5</w:t>
            </w:r>
          </w:p>
        </w:tc>
        <w:tc>
          <w:tcPr>
            <w:tcW w:w="4387" w:type="dxa"/>
            <w:gridSpan w:val="2"/>
            <w:vMerge w:val="restart"/>
            <w:vAlign w:val="center"/>
          </w:tcPr>
          <w:p w14:paraId="4C0D49EF"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rPr>
              <w:t>Tính hợp lý của giải pháp kỹ thuật, biện pháp tổ chức  thí nghiệm hiệu chỉnh (TNHC).</w:t>
            </w:r>
          </w:p>
        </w:tc>
        <w:tc>
          <w:tcPr>
            <w:tcW w:w="2839" w:type="dxa"/>
            <w:gridSpan w:val="2"/>
          </w:tcPr>
          <w:p w14:paraId="34DA3369"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pacing w:val="-6"/>
                <w:sz w:val="26"/>
                <w:szCs w:val="26"/>
                <w:lang w:val="en-GB"/>
              </w:rPr>
              <w:t>Có giải pháp khả thi, đầ</w:t>
            </w:r>
            <w:r w:rsidRPr="00CC4526">
              <w:rPr>
                <w:rFonts w:ascii="Times New Roman" w:hAnsi="Times New Roman" w:cs="Times New Roman"/>
                <w:spacing w:val="-6"/>
                <w:sz w:val="26"/>
                <w:szCs w:val="26"/>
              </w:rPr>
              <w:t>y đủ, chi tiết, rõ ràng phù hợp với điều kiện biện pháp thi công</w:t>
            </w:r>
            <w:r w:rsidRPr="00CC4526">
              <w:rPr>
                <w:rFonts w:ascii="Times New Roman" w:hAnsi="Times New Roman" w:cs="Times New Roman"/>
                <w:sz w:val="26"/>
                <w:szCs w:val="26"/>
              </w:rPr>
              <w:t xml:space="preserve"> về thí nghiệm, trình tự thí nghiệm.</w:t>
            </w:r>
          </w:p>
        </w:tc>
        <w:tc>
          <w:tcPr>
            <w:tcW w:w="1419" w:type="dxa"/>
            <w:gridSpan w:val="2"/>
            <w:vAlign w:val="center"/>
          </w:tcPr>
          <w:p w14:paraId="31F317F7"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rPr>
              <w:t>Đạt</w:t>
            </w:r>
          </w:p>
        </w:tc>
      </w:tr>
      <w:tr w:rsidR="00CC4526" w:rsidRPr="00CC4526" w14:paraId="3C9B5282" w14:textId="77777777" w:rsidTr="00BB5E04">
        <w:tc>
          <w:tcPr>
            <w:tcW w:w="772" w:type="dxa"/>
            <w:vMerge/>
            <w:vAlign w:val="center"/>
          </w:tcPr>
          <w:p w14:paraId="39B2A40F" w14:textId="77777777" w:rsidR="00CC4526" w:rsidRPr="00CC4526" w:rsidRDefault="00CC4526" w:rsidP="00BB5E04">
            <w:pPr>
              <w:spacing w:before="60" w:after="60"/>
              <w:jc w:val="center"/>
              <w:rPr>
                <w:rFonts w:ascii="Times New Roman" w:hAnsi="Times New Roman" w:cs="Times New Roman"/>
                <w:b/>
                <w:sz w:val="26"/>
                <w:szCs w:val="26"/>
                <w:lang w:val="fr-FR"/>
              </w:rPr>
            </w:pPr>
          </w:p>
        </w:tc>
        <w:tc>
          <w:tcPr>
            <w:tcW w:w="4387" w:type="dxa"/>
            <w:gridSpan w:val="2"/>
            <w:vMerge/>
            <w:vAlign w:val="center"/>
          </w:tcPr>
          <w:p w14:paraId="154CAEF1" w14:textId="77777777" w:rsidR="00CC4526" w:rsidRPr="00CC4526" w:rsidRDefault="00CC4526" w:rsidP="00BB5E04">
            <w:pPr>
              <w:spacing w:before="60" w:after="60"/>
              <w:rPr>
                <w:rFonts w:ascii="Times New Roman" w:hAnsi="Times New Roman" w:cs="Times New Roman"/>
                <w:b/>
                <w:sz w:val="26"/>
                <w:szCs w:val="26"/>
                <w:lang w:val="fr-FR"/>
              </w:rPr>
            </w:pPr>
          </w:p>
        </w:tc>
        <w:tc>
          <w:tcPr>
            <w:tcW w:w="2839" w:type="dxa"/>
            <w:gridSpan w:val="2"/>
            <w:vAlign w:val="center"/>
          </w:tcPr>
          <w:p w14:paraId="39DFFEB6"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rPr>
              <w:t xml:space="preserve">Không </w:t>
            </w:r>
            <w:r w:rsidRPr="00CC4526">
              <w:rPr>
                <w:rFonts w:ascii="Times New Roman" w:hAnsi="Times New Roman" w:cs="Times New Roman"/>
                <w:spacing w:val="-6"/>
                <w:sz w:val="26"/>
                <w:szCs w:val="26"/>
                <w:lang w:val="en-GB"/>
              </w:rPr>
              <w:t>có giải pháp khả thi, đầ</w:t>
            </w:r>
            <w:r w:rsidRPr="00CC4526">
              <w:rPr>
                <w:rFonts w:ascii="Times New Roman" w:hAnsi="Times New Roman" w:cs="Times New Roman"/>
                <w:spacing w:val="-6"/>
                <w:sz w:val="26"/>
                <w:szCs w:val="26"/>
              </w:rPr>
              <w:t>y đủ, chi tiết, rõ ràng phù hợp với điều kiện biện pháp thi công</w:t>
            </w:r>
            <w:r w:rsidRPr="00CC4526">
              <w:rPr>
                <w:rFonts w:ascii="Times New Roman" w:hAnsi="Times New Roman" w:cs="Times New Roman"/>
                <w:sz w:val="26"/>
                <w:szCs w:val="26"/>
              </w:rPr>
              <w:t xml:space="preserve"> về thí nghiệm, trình tự thí nghiệm.</w:t>
            </w:r>
          </w:p>
        </w:tc>
        <w:tc>
          <w:tcPr>
            <w:tcW w:w="1419" w:type="dxa"/>
            <w:gridSpan w:val="2"/>
            <w:vAlign w:val="center"/>
          </w:tcPr>
          <w:p w14:paraId="613B5791"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rPr>
              <w:t>Không đạt</w:t>
            </w:r>
          </w:p>
        </w:tc>
      </w:tr>
      <w:tr w:rsidR="00CC4526" w:rsidRPr="00CC4526" w14:paraId="205697DF" w14:textId="77777777" w:rsidTr="00BB5E04">
        <w:tc>
          <w:tcPr>
            <w:tcW w:w="772" w:type="dxa"/>
            <w:vAlign w:val="center"/>
          </w:tcPr>
          <w:p w14:paraId="2DB9103B"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2</w:t>
            </w:r>
          </w:p>
        </w:tc>
        <w:tc>
          <w:tcPr>
            <w:tcW w:w="8645" w:type="dxa"/>
            <w:gridSpan w:val="6"/>
            <w:vAlign w:val="center"/>
          </w:tcPr>
          <w:p w14:paraId="2FB07A75"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Hệ thống tổ chức nhân sự và phương tiện</w:t>
            </w:r>
          </w:p>
        </w:tc>
      </w:tr>
      <w:tr w:rsidR="00CC4526" w:rsidRPr="00CC4526" w14:paraId="6E163A06" w14:textId="77777777" w:rsidTr="00BB5E04">
        <w:tc>
          <w:tcPr>
            <w:tcW w:w="772" w:type="dxa"/>
            <w:vMerge w:val="restart"/>
            <w:vAlign w:val="center"/>
          </w:tcPr>
          <w:p w14:paraId="350D16C9"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2.1</w:t>
            </w:r>
          </w:p>
        </w:tc>
        <w:tc>
          <w:tcPr>
            <w:tcW w:w="4387" w:type="dxa"/>
            <w:gridSpan w:val="2"/>
            <w:vMerge w:val="restart"/>
            <w:vAlign w:val="center"/>
          </w:tcPr>
          <w:p w14:paraId="522FEF84"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Mức độ đáp ứng khả năng huy động nhân sự thực hiện tháo dỡ, bảo dưỡng, đóng gói &amp; vận chuyển, TNHC và thuyết minh sơ đồ, ghi rõ trách nhiệm của từng bộ phận</w:t>
            </w:r>
          </w:p>
        </w:tc>
        <w:tc>
          <w:tcPr>
            <w:tcW w:w="2839" w:type="dxa"/>
            <w:gridSpan w:val="2"/>
            <w:vAlign w:val="center"/>
          </w:tcPr>
          <w:p w14:paraId="14047445"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rPr>
              <w:t>Kê khai và chứng minh có đầy đủ nhân sự đáp ứng yêu cầu về số lượng và năng lực kinh nghiệm cho các vị trí chủ chốt.</w:t>
            </w:r>
          </w:p>
        </w:tc>
        <w:tc>
          <w:tcPr>
            <w:tcW w:w="1419" w:type="dxa"/>
            <w:gridSpan w:val="2"/>
            <w:vAlign w:val="center"/>
          </w:tcPr>
          <w:p w14:paraId="09ED4254" w14:textId="77777777" w:rsidR="00CC4526" w:rsidRPr="00CC4526" w:rsidRDefault="00CC4526" w:rsidP="00BB5E04">
            <w:pPr>
              <w:spacing w:after="12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3CB6FCCD" w14:textId="77777777" w:rsidTr="00BB5E04">
        <w:trPr>
          <w:trHeight w:val="706"/>
        </w:trPr>
        <w:tc>
          <w:tcPr>
            <w:tcW w:w="772" w:type="dxa"/>
            <w:vMerge/>
            <w:vAlign w:val="center"/>
          </w:tcPr>
          <w:p w14:paraId="65BCEA25"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1B6F71EC" w14:textId="77777777" w:rsidR="00CC4526" w:rsidRPr="00CC4526" w:rsidRDefault="00CC4526" w:rsidP="00BB5E04">
            <w:pPr>
              <w:spacing w:before="60" w:after="60"/>
              <w:rPr>
                <w:rFonts w:ascii="Times New Roman" w:hAnsi="Times New Roman" w:cs="Times New Roman"/>
                <w:sz w:val="26"/>
                <w:szCs w:val="26"/>
                <w:lang w:val="fr-FR"/>
              </w:rPr>
            </w:pPr>
          </w:p>
        </w:tc>
        <w:tc>
          <w:tcPr>
            <w:tcW w:w="2839" w:type="dxa"/>
            <w:gridSpan w:val="2"/>
            <w:vAlign w:val="center"/>
          </w:tcPr>
          <w:p w14:paraId="1D723477" w14:textId="77777777" w:rsidR="00CC4526" w:rsidRPr="00CC4526" w:rsidRDefault="00CC4526" w:rsidP="00BB5E04">
            <w:pPr>
              <w:spacing w:after="120"/>
              <w:rPr>
                <w:rFonts w:ascii="Times New Roman" w:hAnsi="Times New Roman" w:cs="Times New Roman"/>
                <w:sz w:val="26"/>
                <w:szCs w:val="26"/>
                <w:lang w:val="fr-FR"/>
              </w:rPr>
            </w:pPr>
            <w:r w:rsidRPr="00CC4526">
              <w:rPr>
                <w:rFonts w:ascii="Times New Roman" w:hAnsi="Times New Roman" w:cs="Times New Roman"/>
                <w:sz w:val="26"/>
                <w:szCs w:val="26"/>
              </w:rPr>
              <w:t>Không kê khai hoặc không chứng minh được có đầy đủ nhân sự đáp ứng yêu cầu cho các vị trí chủ chốt.</w:t>
            </w:r>
          </w:p>
        </w:tc>
        <w:tc>
          <w:tcPr>
            <w:tcW w:w="1419" w:type="dxa"/>
            <w:gridSpan w:val="2"/>
            <w:vAlign w:val="center"/>
          </w:tcPr>
          <w:p w14:paraId="415388E1" w14:textId="77777777" w:rsidR="00CC4526" w:rsidRPr="00CC4526" w:rsidRDefault="00CC4526" w:rsidP="00BB5E04">
            <w:pPr>
              <w:spacing w:after="12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51CEEFFF" w14:textId="77777777" w:rsidTr="00BB5E04">
        <w:tc>
          <w:tcPr>
            <w:tcW w:w="772" w:type="dxa"/>
            <w:vMerge w:val="restart"/>
            <w:vAlign w:val="center"/>
          </w:tcPr>
          <w:p w14:paraId="530D0EE0"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2.2</w:t>
            </w:r>
          </w:p>
        </w:tc>
        <w:tc>
          <w:tcPr>
            <w:tcW w:w="4387" w:type="dxa"/>
            <w:gridSpan w:val="2"/>
            <w:vMerge w:val="restart"/>
            <w:vAlign w:val="center"/>
          </w:tcPr>
          <w:p w14:paraId="37008F60"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bố trí phương tiện phù hợp để tháo dỡ, bảo dưỡng, đóng gói, kê kích, bốc dỡ, vận chuyển hàng hoá và TNHC phù hợp với biện pháp thi công của nhà thầu.</w:t>
            </w:r>
          </w:p>
        </w:tc>
        <w:tc>
          <w:tcPr>
            <w:tcW w:w="2839" w:type="dxa"/>
            <w:gridSpan w:val="2"/>
            <w:vAlign w:val="center"/>
          </w:tcPr>
          <w:p w14:paraId="2B893436"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phương tiện phù hợp</w:t>
            </w:r>
          </w:p>
        </w:tc>
        <w:tc>
          <w:tcPr>
            <w:tcW w:w="1419" w:type="dxa"/>
            <w:gridSpan w:val="2"/>
            <w:vAlign w:val="center"/>
          </w:tcPr>
          <w:p w14:paraId="49A4C964"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041717CF" w14:textId="77777777" w:rsidTr="00BB5E04">
        <w:tc>
          <w:tcPr>
            <w:tcW w:w="772" w:type="dxa"/>
            <w:vMerge/>
            <w:vAlign w:val="center"/>
          </w:tcPr>
          <w:p w14:paraId="0AD9EE58"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65995E3D" w14:textId="77777777" w:rsidR="00CC4526" w:rsidRPr="00CC4526" w:rsidRDefault="00CC4526" w:rsidP="00BB5E04">
            <w:pPr>
              <w:spacing w:before="60" w:after="60"/>
              <w:rPr>
                <w:rFonts w:ascii="Times New Roman" w:hAnsi="Times New Roman" w:cs="Times New Roman"/>
                <w:sz w:val="26"/>
                <w:szCs w:val="26"/>
                <w:lang w:val="fr-FR"/>
              </w:rPr>
            </w:pPr>
          </w:p>
        </w:tc>
        <w:tc>
          <w:tcPr>
            <w:tcW w:w="2839" w:type="dxa"/>
            <w:gridSpan w:val="2"/>
            <w:vAlign w:val="center"/>
          </w:tcPr>
          <w:p w14:paraId="47C133CF"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phương tiện phù hợp</w:t>
            </w:r>
          </w:p>
        </w:tc>
        <w:tc>
          <w:tcPr>
            <w:tcW w:w="1419" w:type="dxa"/>
            <w:gridSpan w:val="2"/>
            <w:vAlign w:val="center"/>
          </w:tcPr>
          <w:p w14:paraId="59ED6A62"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34CFA82F" w14:textId="77777777" w:rsidTr="00BB5E04">
        <w:tc>
          <w:tcPr>
            <w:tcW w:w="772" w:type="dxa"/>
            <w:vMerge w:val="restart"/>
            <w:vAlign w:val="center"/>
          </w:tcPr>
          <w:p w14:paraId="04F90A63"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lastRenderedPageBreak/>
              <w:t>2.3</w:t>
            </w:r>
          </w:p>
        </w:tc>
        <w:tc>
          <w:tcPr>
            <w:tcW w:w="4387" w:type="dxa"/>
            <w:gridSpan w:val="2"/>
            <w:vMerge w:val="restart"/>
            <w:vAlign w:val="center"/>
          </w:tcPr>
          <w:p w14:paraId="6110358E"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 xml:space="preserve">Có hộp đen giám sát, ghi nhận quá trình vận chuyển, di dời </w:t>
            </w:r>
          </w:p>
        </w:tc>
        <w:tc>
          <w:tcPr>
            <w:tcW w:w="2839" w:type="dxa"/>
            <w:gridSpan w:val="2"/>
            <w:vAlign w:val="center"/>
          </w:tcPr>
          <w:p w14:paraId="45E36E43"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phương tiện phù hợp (mỗi MBA tối thiểu 02 hộp đen)</w:t>
            </w:r>
          </w:p>
        </w:tc>
        <w:tc>
          <w:tcPr>
            <w:tcW w:w="1419" w:type="dxa"/>
            <w:gridSpan w:val="2"/>
            <w:vAlign w:val="center"/>
          </w:tcPr>
          <w:p w14:paraId="4109ECD6"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40239D33" w14:textId="77777777" w:rsidTr="00BB5E04">
        <w:tc>
          <w:tcPr>
            <w:tcW w:w="772" w:type="dxa"/>
            <w:vMerge/>
            <w:vAlign w:val="center"/>
          </w:tcPr>
          <w:p w14:paraId="1D73CFC5"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7EF670FC" w14:textId="77777777" w:rsidR="00CC4526" w:rsidRPr="00CC4526" w:rsidRDefault="00CC4526" w:rsidP="00BB5E04">
            <w:pPr>
              <w:spacing w:before="60" w:after="60"/>
              <w:rPr>
                <w:rFonts w:ascii="Times New Roman" w:hAnsi="Times New Roman" w:cs="Times New Roman"/>
                <w:sz w:val="26"/>
                <w:szCs w:val="26"/>
                <w:lang w:val="fr-FR"/>
              </w:rPr>
            </w:pPr>
          </w:p>
        </w:tc>
        <w:tc>
          <w:tcPr>
            <w:tcW w:w="2839" w:type="dxa"/>
            <w:gridSpan w:val="2"/>
            <w:vAlign w:val="center"/>
          </w:tcPr>
          <w:p w14:paraId="4F596B22"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phương tiện phù hợp</w:t>
            </w:r>
          </w:p>
        </w:tc>
        <w:tc>
          <w:tcPr>
            <w:tcW w:w="1419" w:type="dxa"/>
            <w:gridSpan w:val="2"/>
            <w:vAlign w:val="center"/>
          </w:tcPr>
          <w:p w14:paraId="346FCD4C"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5EF43DFF" w14:textId="77777777" w:rsidTr="00BB5E04">
        <w:tc>
          <w:tcPr>
            <w:tcW w:w="772" w:type="dxa"/>
            <w:vMerge w:val="restart"/>
            <w:vAlign w:val="center"/>
          </w:tcPr>
          <w:p w14:paraId="31527709"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2.4</w:t>
            </w:r>
          </w:p>
        </w:tc>
        <w:tc>
          <w:tcPr>
            <w:tcW w:w="4387" w:type="dxa"/>
            <w:gridSpan w:val="2"/>
            <w:vMerge w:val="restart"/>
            <w:vAlign w:val="center"/>
          </w:tcPr>
          <w:p w14:paraId="43AD4F03"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thiết bị giám sát hành trình vận chuyển .</w:t>
            </w:r>
          </w:p>
        </w:tc>
        <w:tc>
          <w:tcPr>
            <w:tcW w:w="2839" w:type="dxa"/>
            <w:gridSpan w:val="2"/>
            <w:vAlign w:val="center"/>
          </w:tcPr>
          <w:p w14:paraId="6ABD0F83"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phương tiện phù hợp</w:t>
            </w:r>
          </w:p>
        </w:tc>
        <w:tc>
          <w:tcPr>
            <w:tcW w:w="1419" w:type="dxa"/>
            <w:gridSpan w:val="2"/>
            <w:vAlign w:val="center"/>
          </w:tcPr>
          <w:p w14:paraId="7209043B"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06CBD52E" w14:textId="77777777" w:rsidTr="00BB5E04">
        <w:tc>
          <w:tcPr>
            <w:tcW w:w="772" w:type="dxa"/>
            <w:vMerge/>
            <w:vAlign w:val="center"/>
          </w:tcPr>
          <w:p w14:paraId="5AFB557F"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770BDE9F" w14:textId="77777777" w:rsidR="00CC4526" w:rsidRPr="00CC4526" w:rsidRDefault="00CC4526" w:rsidP="00BB5E04">
            <w:pPr>
              <w:spacing w:before="60" w:after="60"/>
              <w:rPr>
                <w:rFonts w:ascii="Times New Roman" w:hAnsi="Times New Roman" w:cs="Times New Roman"/>
                <w:sz w:val="26"/>
                <w:szCs w:val="26"/>
                <w:lang w:val="fr-FR"/>
              </w:rPr>
            </w:pPr>
          </w:p>
        </w:tc>
        <w:tc>
          <w:tcPr>
            <w:tcW w:w="2839" w:type="dxa"/>
            <w:gridSpan w:val="2"/>
            <w:vAlign w:val="center"/>
          </w:tcPr>
          <w:p w14:paraId="1D6872C6"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có phương tiện phù hợp</w:t>
            </w:r>
          </w:p>
        </w:tc>
        <w:tc>
          <w:tcPr>
            <w:tcW w:w="1419" w:type="dxa"/>
            <w:gridSpan w:val="2"/>
            <w:vAlign w:val="center"/>
          </w:tcPr>
          <w:p w14:paraId="4B07D6E4"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4DD00306" w14:textId="77777777" w:rsidTr="00BB5E04">
        <w:tc>
          <w:tcPr>
            <w:tcW w:w="772" w:type="dxa"/>
            <w:vAlign w:val="center"/>
          </w:tcPr>
          <w:p w14:paraId="54BDEBD9"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3</w:t>
            </w:r>
          </w:p>
        </w:tc>
        <w:tc>
          <w:tcPr>
            <w:tcW w:w="8645" w:type="dxa"/>
            <w:gridSpan w:val="6"/>
            <w:vAlign w:val="center"/>
          </w:tcPr>
          <w:p w14:paraId="150DCF22"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Hệ thống quản lý chất lượng, vệ sinh môi trường và các điều kiện khác như phòng cháy, chữa cháy, an toàn lao động</w:t>
            </w:r>
          </w:p>
        </w:tc>
      </w:tr>
      <w:tr w:rsidR="00CC4526" w:rsidRPr="00CC4526" w14:paraId="04853209" w14:textId="77777777" w:rsidTr="00BB5E04">
        <w:tc>
          <w:tcPr>
            <w:tcW w:w="772" w:type="dxa"/>
            <w:vMerge w:val="restart"/>
            <w:vAlign w:val="center"/>
          </w:tcPr>
          <w:p w14:paraId="4010D572" w14:textId="77777777" w:rsidR="00CC4526" w:rsidRPr="00CC4526" w:rsidRDefault="00CC4526" w:rsidP="00BB5E04">
            <w:pPr>
              <w:spacing w:before="60" w:after="60"/>
              <w:jc w:val="center"/>
              <w:rPr>
                <w:rFonts w:ascii="Times New Roman" w:hAnsi="Times New Roman" w:cs="Times New Roman"/>
                <w:bCs/>
                <w:sz w:val="26"/>
                <w:szCs w:val="26"/>
                <w:lang w:val="fr-FR"/>
              </w:rPr>
            </w:pPr>
            <w:r w:rsidRPr="00CC4526">
              <w:rPr>
                <w:rFonts w:ascii="Times New Roman" w:hAnsi="Times New Roman" w:cs="Times New Roman"/>
                <w:bCs/>
                <w:sz w:val="26"/>
                <w:szCs w:val="26"/>
                <w:lang w:val="fr-FR"/>
              </w:rPr>
              <w:t>3.1</w:t>
            </w:r>
          </w:p>
        </w:tc>
        <w:tc>
          <w:tcPr>
            <w:tcW w:w="4387" w:type="dxa"/>
            <w:gridSpan w:val="2"/>
            <w:vMerge w:val="restart"/>
            <w:vAlign w:val="center"/>
          </w:tcPr>
          <w:p w14:paraId="60D94F34"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rPr>
              <w:t>Hệ thống quản lý chất lượng</w:t>
            </w:r>
          </w:p>
        </w:tc>
        <w:tc>
          <w:tcPr>
            <w:tcW w:w="2847" w:type="dxa"/>
            <w:gridSpan w:val="3"/>
            <w:vAlign w:val="center"/>
          </w:tcPr>
          <w:p w14:paraId="0BC06119"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pacing w:val="-8"/>
                <w:sz w:val="26"/>
                <w:szCs w:val="26"/>
              </w:rPr>
              <w:t>Có hệ thống quản lý chất lượng rõ ràng, đảm bảo</w:t>
            </w:r>
          </w:p>
        </w:tc>
        <w:tc>
          <w:tcPr>
            <w:tcW w:w="1411" w:type="dxa"/>
            <w:vAlign w:val="center"/>
          </w:tcPr>
          <w:p w14:paraId="6E59C270"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rPr>
              <w:t>Đạt</w:t>
            </w:r>
          </w:p>
        </w:tc>
      </w:tr>
      <w:tr w:rsidR="00CC4526" w:rsidRPr="00CC4526" w14:paraId="303332DF" w14:textId="77777777" w:rsidTr="00BB5E04">
        <w:tc>
          <w:tcPr>
            <w:tcW w:w="772" w:type="dxa"/>
            <w:vMerge/>
            <w:vAlign w:val="center"/>
          </w:tcPr>
          <w:p w14:paraId="04DD33C1" w14:textId="77777777" w:rsidR="00CC4526" w:rsidRPr="00CC4526" w:rsidRDefault="00CC4526" w:rsidP="00BB5E04">
            <w:pPr>
              <w:spacing w:before="60" w:after="60"/>
              <w:jc w:val="center"/>
              <w:rPr>
                <w:rFonts w:ascii="Times New Roman" w:hAnsi="Times New Roman" w:cs="Times New Roman"/>
                <w:b/>
                <w:sz w:val="26"/>
                <w:szCs w:val="26"/>
                <w:lang w:val="fr-FR"/>
              </w:rPr>
            </w:pPr>
          </w:p>
        </w:tc>
        <w:tc>
          <w:tcPr>
            <w:tcW w:w="4387" w:type="dxa"/>
            <w:gridSpan w:val="2"/>
            <w:vMerge/>
            <w:vAlign w:val="center"/>
          </w:tcPr>
          <w:p w14:paraId="3517143C" w14:textId="77777777" w:rsidR="00CC4526" w:rsidRPr="00CC4526" w:rsidRDefault="00CC4526" w:rsidP="00BB5E04">
            <w:pPr>
              <w:spacing w:before="60" w:after="60"/>
              <w:rPr>
                <w:rFonts w:ascii="Times New Roman" w:hAnsi="Times New Roman" w:cs="Times New Roman"/>
                <w:b/>
                <w:sz w:val="26"/>
                <w:szCs w:val="26"/>
                <w:lang w:val="fr-FR"/>
              </w:rPr>
            </w:pPr>
          </w:p>
        </w:tc>
        <w:tc>
          <w:tcPr>
            <w:tcW w:w="2847" w:type="dxa"/>
            <w:gridSpan w:val="3"/>
            <w:vAlign w:val="center"/>
          </w:tcPr>
          <w:p w14:paraId="51700036"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rPr>
              <w:t>Không trình bày hoặc trình bày quá sơ sài, không có tính thuyết phục</w:t>
            </w:r>
          </w:p>
        </w:tc>
        <w:tc>
          <w:tcPr>
            <w:tcW w:w="1411" w:type="dxa"/>
            <w:vAlign w:val="center"/>
          </w:tcPr>
          <w:p w14:paraId="50C4FD38"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rPr>
              <w:t>Không đạt</w:t>
            </w:r>
          </w:p>
        </w:tc>
      </w:tr>
      <w:tr w:rsidR="00CC4526" w:rsidRPr="00CC4526" w14:paraId="3CC084EC" w14:textId="77777777" w:rsidTr="00BB5E04">
        <w:trPr>
          <w:trHeight w:val="361"/>
        </w:trPr>
        <w:tc>
          <w:tcPr>
            <w:tcW w:w="772" w:type="dxa"/>
            <w:vMerge w:val="restart"/>
            <w:vAlign w:val="center"/>
          </w:tcPr>
          <w:p w14:paraId="37337392"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3.2</w:t>
            </w:r>
          </w:p>
        </w:tc>
        <w:tc>
          <w:tcPr>
            <w:tcW w:w="4387" w:type="dxa"/>
            <w:gridSpan w:val="2"/>
            <w:vMerge w:val="restart"/>
            <w:vAlign w:val="center"/>
          </w:tcPr>
          <w:p w14:paraId="4BE58AB8"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 xml:space="preserve">Giải pháp chống ô nhiễm môi trường trong quá trình TNHC, tháo dỡ, bảo dưỡng, đóng gói, vận chuyển hàng hoá và vật liệu, chống ồn... </w:t>
            </w:r>
          </w:p>
        </w:tc>
        <w:tc>
          <w:tcPr>
            <w:tcW w:w="2839" w:type="dxa"/>
            <w:gridSpan w:val="2"/>
            <w:vAlign w:val="center"/>
          </w:tcPr>
          <w:p w14:paraId="40079726"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Có giải pháp khả thi</w:t>
            </w:r>
          </w:p>
        </w:tc>
        <w:tc>
          <w:tcPr>
            <w:tcW w:w="1419" w:type="dxa"/>
            <w:gridSpan w:val="2"/>
            <w:vAlign w:val="center"/>
          </w:tcPr>
          <w:p w14:paraId="7E3E72A1"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7D46C5C1" w14:textId="77777777" w:rsidTr="00BB5E04">
        <w:tc>
          <w:tcPr>
            <w:tcW w:w="772" w:type="dxa"/>
            <w:vMerge/>
            <w:vAlign w:val="center"/>
          </w:tcPr>
          <w:p w14:paraId="40B82415" w14:textId="77777777" w:rsidR="00CC4526" w:rsidRPr="00CC4526" w:rsidRDefault="00CC4526" w:rsidP="00BB5E04">
            <w:pPr>
              <w:spacing w:before="60" w:after="60"/>
              <w:jc w:val="center"/>
              <w:rPr>
                <w:rFonts w:ascii="Times New Roman" w:hAnsi="Times New Roman" w:cs="Times New Roman"/>
                <w:sz w:val="26"/>
                <w:szCs w:val="26"/>
                <w:lang w:val="en-GB"/>
              </w:rPr>
            </w:pPr>
          </w:p>
        </w:tc>
        <w:tc>
          <w:tcPr>
            <w:tcW w:w="4387" w:type="dxa"/>
            <w:gridSpan w:val="2"/>
            <w:vMerge/>
            <w:vAlign w:val="center"/>
          </w:tcPr>
          <w:p w14:paraId="734D0501" w14:textId="77777777" w:rsidR="00CC4526" w:rsidRPr="00CC4526" w:rsidRDefault="00CC4526" w:rsidP="00BB5E04">
            <w:pPr>
              <w:spacing w:before="60" w:after="60"/>
              <w:rPr>
                <w:rFonts w:ascii="Times New Roman" w:hAnsi="Times New Roman" w:cs="Times New Roman"/>
                <w:sz w:val="26"/>
                <w:szCs w:val="26"/>
                <w:lang w:val="en-GB"/>
              </w:rPr>
            </w:pPr>
          </w:p>
        </w:tc>
        <w:tc>
          <w:tcPr>
            <w:tcW w:w="2839" w:type="dxa"/>
            <w:gridSpan w:val="2"/>
            <w:vAlign w:val="center"/>
          </w:tcPr>
          <w:p w14:paraId="6CC5ED39"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Không có giải pháp khả thi</w:t>
            </w:r>
          </w:p>
        </w:tc>
        <w:tc>
          <w:tcPr>
            <w:tcW w:w="1419" w:type="dxa"/>
            <w:gridSpan w:val="2"/>
            <w:vAlign w:val="center"/>
          </w:tcPr>
          <w:p w14:paraId="002A9946"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25572DE8" w14:textId="77777777" w:rsidTr="00BB5E04">
        <w:tc>
          <w:tcPr>
            <w:tcW w:w="772" w:type="dxa"/>
            <w:vMerge w:val="restart"/>
            <w:vAlign w:val="center"/>
          </w:tcPr>
          <w:p w14:paraId="1F1D6737"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3.3</w:t>
            </w:r>
          </w:p>
        </w:tc>
        <w:tc>
          <w:tcPr>
            <w:tcW w:w="4387" w:type="dxa"/>
            <w:gridSpan w:val="2"/>
            <w:vMerge w:val="restart"/>
            <w:vAlign w:val="center"/>
          </w:tcPr>
          <w:p w14:paraId="460D72A3"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 xml:space="preserve">An toàn lao động: </w:t>
            </w:r>
            <w:r w:rsidRPr="00CC4526">
              <w:rPr>
                <w:rFonts w:ascii="Times New Roman" w:hAnsi="Times New Roman" w:cs="Times New Roman"/>
                <w:spacing w:val="-2"/>
                <w:sz w:val="26"/>
                <w:szCs w:val="26"/>
                <w:lang w:val="en-GB"/>
              </w:rPr>
              <w:t>Trình</w:t>
            </w:r>
            <w:r w:rsidRPr="00CC4526">
              <w:rPr>
                <w:rFonts w:ascii="Times New Roman" w:hAnsi="Times New Roman" w:cs="Times New Roman"/>
                <w:spacing w:val="-2"/>
                <w:sz w:val="26"/>
                <w:szCs w:val="26"/>
              </w:rPr>
              <w:t xml:space="preserve"> bày biện pháp đảm bảo an toàn khi TNHC, tháo dỡ, đóng gói  và vận chuyển hàng hoá, </w:t>
            </w:r>
            <w:r w:rsidRPr="00CC4526">
              <w:rPr>
                <w:rFonts w:ascii="Times New Roman" w:hAnsi="Times New Roman" w:cs="Times New Roman"/>
                <w:sz w:val="26"/>
                <w:szCs w:val="26"/>
                <w:lang w:val="en-GB"/>
              </w:rPr>
              <w:t>đảm bảo trật tự, an ninh trên tuyến đường vận chuyển và môi trường xung quanh.</w:t>
            </w:r>
          </w:p>
        </w:tc>
        <w:tc>
          <w:tcPr>
            <w:tcW w:w="2839" w:type="dxa"/>
            <w:gridSpan w:val="2"/>
            <w:vAlign w:val="center"/>
          </w:tcPr>
          <w:p w14:paraId="0CF39FE6"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Có biện pháp bảo đảm an toàn lao động rõ ràng</w:t>
            </w:r>
          </w:p>
        </w:tc>
        <w:tc>
          <w:tcPr>
            <w:tcW w:w="1419" w:type="dxa"/>
            <w:gridSpan w:val="2"/>
            <w:vAlign w:val="center"/>
          </w:tcPr>
          <w:p w14:paraId="7949F55F"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3D8B562A" w14:textId="77777777" w:rsidTr="00BB5E04">
        <w:trPr>
          <w:trHeight w:val="858"/>
        </w:trPr>
        <w:tc>
          <w:tcPr>
            <w:tcW w:w="772" w:type="dxa"/>
            <w:vMerge/>
            <w:vAlign w:val="center"/>
          </w:tcPr>
          <w:p w14:paraId="1C88E271" w14:textId="77777777" w:rsidR="00CC4526" w:rsidRPr="00CC4526" w:rsidRDefault="00CC4526" w:rsidP="00BB5E04">
            <w:pPr>
              <w:spacing w:before="60" w:after="60"/>
              <w:jc w:val="center"/>
              <w:rPr>
                <w:rFonts w:ascii="Times New Roman" w:hAnsi="Times New Roman" w:cs="Times New Roman"/>
                <w:sz w:val="26"/>
                <w:szCs w:val="26"/>
                <w:lang w:val="en-GB"/>
              </w:rPr>
            </w:pPr>
          </w:p>
        </w:tc>
        <w:tc>
          <w:tcPr>
            <w:tcW w:w="4387" w:type="dxa"/>
            <w:gridSpan w:val="2"/>
            <w:vMerge/>
            <w:vAlign w:val="center"/>
          </w:tcPr>
          <w:p w14:paraId="4A63D5A1" w14:textId="77777777" w:rsidR="00CC4526" w:rsidRPr="00CC4526" w:rsidRDefault="00CC4526" w:rsidP="00BB5E04">
            <w:pPr>
              <w:spacing w:before="60" w:after="60"/>
              <w:rPr>
                <w:rFonts w:ascii="Times New Roman" w:hAnsi="Times New Roman" w:cs="Times New Roman"/>
                <w:sz w:val="26"/>
                <w:szCs w:val="26"/>
                <w:lang w:val="en-GB"/>
              </w:rPr>
            </w:pPr>
          </w:p>
        </w:tc>
        <w:tc>
          <w:tcPr>
            <w:tcW w:w="2839" w:type="dxa"/>
            <w:gridSpan w:val="2"/>
            <w:vAlign w:val="center"/>
          </w:tcPr>
          <w:p w14:paraId="73074D63"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Không có biện pháp bảo đảm an toàn lao động rõ ràng</w:t>
            </w:r>
          </w:p>
        </w:tc>
        <w:tc>
          <w:tcPr>
            <w:tcW w:w="1419" w:type="dxa"/>
            <w:gridSpan w:val="2"/>
            <w:vAlign w:val="center"/>
          </w:tcPr>
          <w:p w14:paraId="7A30CF3D"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29F6CAF8" w14:textId="77777777" w:rsidTr="00BB5E04">
        <w:tc>
          <w:tcPr>
            <w:tcW w:w="772" w:type="dxa"/>
            <w:vMerge w:val="restart"/>
            <w:vAlign w:val="center"/>
          </w:tcPr>
          <w:p w14:paraId="25755E9A"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3.4</w:t>
            </w:r>
          </w:p>
        </w:tc>
        <w:tc>
          <w:tcPr>
            <w:tcW w:w="4387" w:type="dxa"/>
            <w:gridSpan w:val="2"/>
            <w:vMerge w:val="restart"/>
            <w:vAlign w:val="center"/>
          </w:tcPr>
          <w:p w14:paraId="22BB0F84"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Giải pháp phòng cháy nổ, phòng cháy chữa cháy trong quá trình vận chuyển</w:t>
            </w:r>
          </w:p>
        </w:tc>
        <w:tc>
          <w:tcPr>
            <w:tcW w:w="2839" w:type="dxa"/>
            <w:gridSpan w:val="2"/>
            <w:vAlign w:val="center"/>
          </w:tcPr>
          <w:p w14:paraId="7D4EFF0F"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Có giải pháp khả thi</w:t>
            </w:r>
          </w:p>
        </w:tc>
        <w:tc>
          <w:tcPr>
            <w:tcW w:w="1419" w:type="dxa"/>
            <w:gridSpan w:val="2"/>
            <w:vAlign w:val="center"/>
          </w:tcPr>
          <w:p w14:paraId="5A9BE6EC"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Đạt</w:t>
            </w:r>
          </w:p>
        </w:tc>
      </w:tr>
      <w:tr w:rsidR="00CC4526" w:rsidRPr="00CC4526" w14:paraId="57DC0D3F" w14:textId="77777777" w:rsidTr="00BB5E04">
        <w:tc>
          <w:tcPr>
            <w:tcW w:w="772" w:type="dxa"/>
            <w:vMerge/>
            <w:vAlign w:val="center"/>
          </w:tcPr>
          <w:p w14:paraId="7BD560C2" w14:textId="77777777" w:rsidR="00CC4526" w:rsidRPr="00CC4526" w:rsidRDefault="00CC4526" w:rsidP="00BB5E04">
            <w:pPr>
              <w:spacing w:before="60" w:after="60"/>
              <w:jc w:val="center"/>
              <w:rPr>
                <w:rFonts w:ascii="Times New Roman" w:hAnsi="Times New Roman" w:cs="Times New Roman"/>
                <w:sz w:val="26"/>
                <w:szCs w:val="26"/>
                <w:lang w:val="en-GB"/>
              </w:rPr>
            </w:pPr>
          </w:p>
        </w:tc>
        <w:tc>
          <w:tcPr>
            <w:tcW w:w="4387" w:type="dxa"/>
            <w:gridSpan w:val="2"/>
            <w:vMerge/>
            <w:vAlign w:val="center"/>
          </w:tcPr>
          <w:p w14:paraId="43EDFC6B" w14:textId="77777777" w:rsidR="00CC4526" w:rsidRPr="00CC4526" w:rsidRDefault="00CC4526" w:rsidP="00BB5E04">
            <w:pPr>
              <w:spacing w:before="60" w:after="60"/>
              <w:rPr>
                <w:rFonts w:ascii="Times New Roman" w:hAnsi="Times New Roman" w:cs="Times New Roman"/>
                <w:sz w:val="26"/>
                <w:szCs w:val="26"/>
                <w:lang w:val="en-GB"/>
              </w:rPr>
            </w:pPr>
          </w:p>
        </w:tc>
        <w:tc>
          <w:tcPr>
            <w:tcW w:w="2839" w:type="dxa"/>
            <w:gridSpan w:val="2"/>
            <w:vAlign w:val="center"/>
          </w:tcPr>
          <w:p w14:paraId="1BF97E26" w14:textId="77777777" w:rsidR="00CC4526" w:rsidRPr="00CC4526" w:rsidRDefault="00CC4526" w:rsidP="00BB5E04">
            <w:pPr>
              <w:spacing w:before="60" w:after="60"/>
              <w:rPr>
                <w:rFonts w:ascii="Times New Roman" w:hAnsi="Times New Roman" w:cs="Times New Roman"/>
                <w:sz w:val="26"/>
                <w:szCs w:val="26"/>
                <w:lang w:val="en-GB"/>
              </w:rPr>
            </w:pPr>
            <w:r w:rsidRPr="00CC4526">
              <w:rPr>
                <w:rFonts w:ascii="Times New Roman" w:hAnsi="Times New Roman" w:cs="Times New Roman"/>
                <w:sz w:val="26"/>
                <w:szCs w:val="26"/>
                <w:lang w:val="en-GB"/>
              </w:rPr>
              <w:t>Không có giải pháp khả thi</w:t>
            </w:r>
          </w:p>
        </w:tc>
        <w:tc>
          <w:tcPr>
            <w:tcW w:w="1419" w:type="dxa"/>
            <w:gridSpan w:val="2"/>
            <w:vAlign w:val="center"/>
          </w:tcPr>
          <w:p w14:paraId="4D693326" w14:textId="77777777" w:rsidR="00CC4526" w:rsidRPr="00CC4526" w:rsidRDefault="00CC4526" w:rsidP="00BB5E04">
            <w:pPr>
              <w:spacing w:before="60" w:after="60"/>
              <w:jc w:val="center"/>
              <w:rPr>
                <w:rFonts w:ascii="Times New Roman" w:hAnsi="Times New Roman" w:cs="Times New Roman"/>
                <w:sz w:val="26"/>
                <w:szCs w:val="26"/>
                <w:lang w:val="en-GB"/>
              </w:rPr>
            </w:pPr>
            <w:r w:rsidRPr="00CC4526">
              <w:rPr>
                <w:rFonts w:ascii="Times New Roman" w:hAnsi="Times New Roman" w:cs="Times New Roman"/>
                <w:sz w:val="26"/>
                <w:szCs w:val="26"/>
                <w:lang w:val="en-GB"/>
              </w:rPr>
              <w:t>Không đạt</w:t>
            </w:r>
          </w:p>
        </w:tc>
      </w:tr>
      <w:tr w:rsidR="00CC4526" w:rsidRPr="00CC4526" w14:paraId="2892F23A" w14:textId="77777777" w:rsidTr="00BB5E04">
        <w:tc>
          <w:tcPr>
            <w:tcW w:w="772" w:type="dxa"/>
            <w:vAlign w:val="center"/>
          </w:tcPr>
          <w:p w14:paraId="2FF51EED"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4</w:t>
            </w:r>
          </w:p>
        </w:tc>
        <w:tc>
          <w:tcPr>
            <w:tcW w:w="8645" w:type="dxa"/>
            <w:gridSpan w:val="6"/>
            <w:vAlign w:val="center"/>
          </w:tcPr>
          <w:p w14:paraId="69B0394B"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Biện pháp bảo đảm chất lượng</w:t>
            </w:r>
          </w:p>
        </w:tc>
      </w:tr>
      <w:tr w:rsidR="00CC4526" w:rsidRPr="00CC4526" w14:paraId="7B6A14BF" w14:textId="77777777" w:rsidTr="00BB5E04">
        <w:trPr>
          <w:trHeight w:val="699"/>
        </w:trPr>
        <w:tc>
          <w:tcPr>
            <w:tcW w:w="772" w:type="dxa"/>
            <w:vMerge w:val="restart"/>
            <w:vAlign w:val="center"/>
          </w:tcPr>
          <w:p w14:paraId="286357D7"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lastRenderedPageBreak/>
              <w:t>a</w:t>
            </w:r>
          </w:p>
        </w:tc>
        <w:tc>
          <w:tcPr>
            <w:tcW w:w="4387" w:type="dxa"/>
            <w:gridSpan w:val="2"/>
            <w:vMerge w:val="restart"/>
            <w:vAlign w:val="center"/>
          </w:tcPr>
          <w:p w14:paraId="062D9280" w14:textId="77777777" w:rsidR="00CC4526" w:rsidRPr="00CC4526" w:rsidRDefault="00CC4526" w:rsidP="00BB5E04">
            <w:pPr>
              <w:spacing w:before="60" w:after="60"/>
              <w:rPr>
                <w:rFonts w:ascii="Times New Roman" w:hAnsi="Times New Roman" w:cs="Times New Roman"/>
                <w:spacing w:val="-8"/>
                <w:sz w:val="26"/>
                <w:szCs w:val="26"/>
                <w:lang w:val="fr-FR"/>
              </w:rPr>
            </w:pPr>
            <w:r w:rsidRPr="00CC4526">
              <w:rPr>
                <w:rFonts w:ascii="Times New Roman" w:hAnsi="Times New Roman" w:cs="Times New Roman"/>
                <w:spacing w:val="-8"/>
                <w:sz w:val="26"/>
                <w:szCs w:val="26"/>
                <w:lang w:val="fr-FR"/>
              </w:rPr>
              <w:t>Thuyết minh hợp lý về biện pháp bảo đảm chất lượng, gồm những nội dung như tổ chức giám sát, kiểm tra, ghi nhật ký tháo dỡ, bảo dưỡng, đóng gói, vận chuyển, TNHC, liên hệ phối hợp với các cơ quan chức năng để giải quyết những vấn đề trong quá trình thi công...</w:t>
            </w:r>
          </w:p>
        </w:tc>
        <w:tc>
          <w:tcPr>
            <w:tcW w:w="2839" w:type="dxa"/>
            <w:gridSpan w:val="2"/>
            <w:vAlign w:val="center"/>
          </w:tcPr>
          <w:p w14:paraId="1D59DF3E" w14:textId="77777777" w:rsidR="00CC4526" w:rsidRPr="00CC4526" w:rsidRDefault="00CC4526" w:rsidP="00BB5E04">
            <w:pPr>
              <w:spacing w:before="60" w:after="60"/>
              <w:jc w:val="center"/>
              <w:rPr>
                <w:rFonts w:ascii="Times New Roman" w:hAnsi="Times New Roman" w:cs="Times New Roman"/>
                <w:spacing w:val="-8"/>
                <w:sz w:val="26"/>
                <w:szCs w:val="26"/>
                <w:lang w:val="fr-FR"/>
              </w:rPr>
            </w:pPr>
            <w:r w:rsidRPr="00CC4526">
              <w:rPr>
                <w:rFonts w:ascii="Times New Roman" w:hAnsi="Times New Roman" w:cs="Times New Roman"/>
                <w:spacing w:val="-8"/>
                <w:sz w:val="26"/>
                <w:szCs w:val="26"/>
                <w:lang w:val="fr-FR"/>
              </w:rPr>
              <w:t xml:space="preserve">Có thuyết minh, </w:t>
            </w:r>
            <w:r w:rsidRPr="00CC4526">
              <w:rPr>
                <w:rFonts w:ascii="Times New Roman" w:hAnsi="Times New Roman" w:cs="Times New Roman"/>
                <w:sz w:val="26"/>
                <w:szCs w:val="26"/>
                <w:lang w:val="fr-FR"/>
              </w:rPr>
              <w:t>thuyết minh đầy đủ</w:t>
            </w:r>
          </w:p>
        </w:tc>
        <w:tc>
          <w:tcPr>
            <w:tcW w:w="1419" w:type="dxa"/>
            <w:gridSpan w:val="2"/>
            <w:vAlign w:val="center"/>
          </w:tcPr>
          <w:p w14:paraId="1BD5FD7B"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37527A64" w14:textId="77777777" w:rsidTr="00BB5E04">
        <w:tc>
          <w:tcPr>
            <w:tcW w:w="772" w:type="dxa"/>
            <w:vMerge/>
            <w:vAlign w:val="center"/>
          </w:tcPr>
          <w:p w14:paraId="2FAAE504"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4A208738"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2839" w:type="dxa"/>
            <w:gridSpan w:val="2"/>
            <w:vAlign w:val="center"/>
          </w:tcPr>
          <w:p w14:paraId="5CF05518"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có thuyết minh hoặc thuyết minh không đầy đủ, không đạt yêu cầu đối với các nội dung</w:t>
            </w:r>
          </w:p>
        </w:tc>
        <w:tc>
          <w:tcPr>
            <w:tcW w:w="1419" w:type="dxa"/>
            <w:gridSpan w:val="2"/>
            <w:vAlign w:val="center"/>
          </w:tcPr>
          <w:p w14:paraId="0AFD6D30"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3A07C9B1" w14:textId="77777777" w:rsidTr="00BB5E04">
        <w:trPr>
          <w:trHeight w:val="997"/>
        </w:trPr>
        <w:tc>
          <w:tcPr>
            <w:tcW w:w="772" w:type="dxa"/>
            <w:vMerge w:val="restart"/>
            <w:vAlign w:val="center"/>
          </w:tcPr>
          <w:p w14:paraId="722E31C1"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b</w:t>
            </w:r>
          </w:p>
        </w:tc>
        <w:tc>
          <w:tcPr>
            <w:tcW w:w="4387" w:type="dxa"/>
            <w:gridSpan w:val="2"/>
            <w:vMerge w:val="restart"/>
            <w:vAlign w:val="center"/>
          </w:tcPr>
          <w:p w14:paraId="7137BABD" w14:textId="77777777" w:rsidR="00CC4526" w:rsidRPr="00CC4526" w:rsidRDefault="00CC4526" w:rsidP="00BB5E04">
            <w:pPr>
              <w:spacing w:before="60" w:after="60"/>
              <w:rPr>
                <w:rFonts w:ascii="Times New Roman" w:hAnsi="Times New Roman" w:cs="Times New Roman"/>
                <w:spacing w:val="-8"/>
                <w:sz w:val="26"/>
                <w:szCs w:val="26"/>
                <w:lang w:val="fr-FR"/>
              </w:rPr>
            </w:pPr>
            <w:r w:rsidRPr="00CC4526">
              <w:rPr>
                <w:rFonts w:ascii="Times New Roman" w:hAnsi="Times New Roman" w:cs="Times New Roman"/>
                <w:spacing w:val="-8"/>
                <w:sz w:val="26"/>
                <w:szCs w:val="26"/>
                <w:lang w:val="fr-FR"/>
              </w:rPr>
              <w:t>Cung cấp Giấy phép lưu hành và thực hiện theo phương án vận chuyển hàng siêu trường, siêu trọng do cơ quan có thẩm quyền cấp cho đoạn đường dự kiến đi qua trước khi vận chuyển. Mọi chi phí liên quan đến việc chậm trễ do không có Giấy phép sẽ do nhà thầu chịu</w:t>
            </w:r>
          </w:p>
        </w:tc>
        <w:tc>
          <w:tcPr>
            <w:tcW w:w="2839" w:type="dxa"/>
            <w:gridSpan w:val="2"/>
            <w:vAlign w:val="center"/>
          </w:tcPr>
          <w:p w14:paraId="0203C7CB" w14:textId="77777777" w:rsidR="00CC4526" w:rsidRPr="00CC4526" w:rsidRDefault="00CC4526" w:rsidP="00BB5E04">
            <w:pPr>
              <w:spacing w:before="60" w:after="60"/>
              <w:jc w:val="center"/>
              <w:rPr>
                <w:rFonts w:ascii="Times New Roman" w:hAnsi="Times New Roman" w:cs="Times New Roman"/>
                <w:spacing w:val="-8"/>
                <w:sz w:val="26"/>
                <w:szCs w:val="26"/>
                <w:lang w:val="fr-FR"/>
              </w:rPr>
            </w:pPr>
            <w:r w:rsidRPr="00CC4526">
              <w:rPr>
                <w:rFonts w:ascii="Times New Roman" w:hAnsi="Times New Roman" w:cs="Times New Roman"/>
                <w:spacing w:val="-8"/>
                <w:sz w:val="26"/>
                <w:szCs w:val="26"/>
                <w:lang w:val="fr-FR"/>
              </w:rPr>
              <w:t>Có cam kết</w:t>
            </w:r>
          </w:p>
        </w:tc>
        <w:tc>
          <w:tcPr>
            <w:tcW w:w="1419" w:type="dxa"/>
            <w:gridSpan w:val="2"/>
            <w:vAlign w:val="center"/>
          </w:tcPr>
          <w:p w14:paraId="66147635"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359716CF" w14:textId="77777777" w:rsidTr="00BB5E04">
        <w:trPr>
          <w:trHeight w:val="996"/>
        </w:trPr>
        <w:tc>
          <w:tcPr>
            <w:tcW w:w="772" w:type="dxa"/>
            <w:vMerge/>
            <w:vAlign w:val="center"/>
          </w:tcPr>
          <w:p w14:paraId="57D14E23"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13AF6F75" w14:textId="77777777" w:rsidR="00CC4526" w:rsidRPr="00CC4526" w:rsidRDefault="00CC4526" w:rsidP="00BB5E04">
            <w:pPr>
              <w:spacing w:before="60" w:after="60"/>
              <w:jc w:val="center"/>
              <w:rPr>
                <w:rFonts w:ascii="Times New Roman" w:hAnsi="Times New Roman" w:cs="Times New Roman"/>
                <w:spacing w:val="-8"/>
                <w:sz w:val="26"/>
                <w:szCs w:val="26"/>
                <w:lang w:val="fr-FR"/>
              </w:rPr>
            </w:pPr>
          </w:p>
        </w:tc>
        <w:tc>
          <w:tcPr>
            <w:tcW w:w="2839" w:type="dxa"/>
            <w:gridSpan w:val="2"/>
            <w:vAlign w:val="center"/>
          </w:tcPr>
          <w:p w14:paraId="4C538DB5" w14:textId="77777777" w:rsidR="00CC4526" w:rsidRPr="00CC4526" w:rsidRDefault="00CC4526" w:rsidP="00BB5E04">
            <w:pPr>
              <w:spacing w:before="60" w:after="60"/>
              <w:jc w:val="center"/>
              <w:rPr>
                <w:rFonts w:ascii="Times New Roman" w:hAnsi="Times New Roman" w:cs="Times New Roman"/>
                <w:spacing w:val="-8"/>
                <w:sz w:val="26"/>
                <w:szCs w:val="26"/>
                <w:lang w:val="fr-FR"/>
              </w:rPr>
            </w:pPr>
            <w:r w:rsidRPr="00CC4526">
              <w:rPr>
                <w:rFonts w:ascii="Times New Roman" w:hAnsi="Times New Roman" w:cs="Times New Roman"/>
                <w:spacing w:val="-8"/>
                <w:sz w:val="26"/>
                <w:szCs w:val="26"/>
                <w:lang w:val="fr-FR"/>
              </w:rPr>
              <w:t>Không có cam kết</w:t>
            </w:r>
          </w:p>
        </w:tc>
        <w:tc>
          <w:tcPr>
            <w:tcW w:w="1419" w:type="dxa"/>
            <w:gridSpan w:val="2"/>
            <w:vAlign w:val="center"/>
          </w:tcPr>
          <w:p w14:paraId="3C70270E"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7E8735F7" w14:textId="77777777" w:rsidTr="00BB5E04">
        <w:trPr>
          <w:trHeight w:val="79"/>
        </w:trPr>
        <w:tc>
          <w:tcPr>
            <w:tcW w:w="772" w:type="dxa"/>
            <w:vAlign w:val="center"/>
          </w:tcPr>
          <w:p w14:paraId="0052CB0F"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5</w:t>
            </w:r>
          </w:p>
        </w:tc>
        <w:tc>
          <w:tcPr>
            <w:tcW w:w="8645" w:type="dxa"/>
            <w:gridSpan w:val="6"/>
            <w:vAlign w:val="center"/>
          </w:tcPr>
          <w:p w14:paraId="0344B959"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Tiến độ thực hiện</w:t>
            </w:r>
          </w:p>
        </w:tc>
      </w:tr>
      <w:tr w:rsidR="00CC4526" w:rsidRPr="00CC4526" w14:paraId="6899377C" w14:textId="77777777" w:rsidTr="00BB5E04">
        <w:trPr>
          <w:trHeight w:val="393"/>
        </w:trPr>
        <w:tc>
          <w:tcPr>
            <w:tcW w:w="772" w:type="dxa"/>
            <w:vMerge w:val="restart"/>
            <w:vAlign w:val="center"/>
          </w:tcPr>
          <w:p w14:paraId="242E3A82"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5.1</w:t>
            </w:r>
          </w:p>
        </w:tc>
        <w:tc>
          <w:tcPr>
            <w:tcW w:w="4431" w:type="dxa"/>
            <w:gridSpan w:val="3"/>
            <w:vMerge w:val="restart"/>
            <w:vAlign w:val="center"/>
          </w:tcPr>
          <w:p w14:paraId="1C875589"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rPr>
              <w:t>Tiến độ thực hiện gói thầu đáp ứng yêu cầu E-HSMT</w:t>
            </w:r>
          </w:p>
        </w:tc>
        <w:tc>
          <w:tcPr>
            <w:tcW w:w="2795" w:type="dxa"/>
            <w:vAlign w:val="center"/>
          </w:tcPr>
          <w:p w14:paraId="0EE9271D"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rPr>
              <w:t xml:space="preserve">Trình bày rõ ràng, hợp lý; có cung cấp </w:t>
            </w:r>
            <w:r w:rsidRPr="00CC4526">
              <w:rPr>
                <w:rFonts w:ascii="Times New Roman" w:hAnsi="Times New Roman" w:cs="Times New Roman"/>
                <w:spacing w:val="-4"/>
                <w:sz w:val="26"/>
                <w:szCs w:val="26"/>
              </w:rPr>
              <w:t>biểu đồ tiến độ thực hiện công việc, biểu đồ huy động nhân lực, thiết bị với tổng tiến độ thực hiện không quá 30 ngày.</w:t>
            </w:r>
          </w:p>
        </w:tc>
        <w:tc>
          <w:tcPr>
            <w:tcW w:w="1419" w:type="dxa"/>
            <w:gridSpan w:val="2"/>
            <w:vAlign w:val="center"/>
          </w:tcPr>
          <w:p w14:paraId="218E3BCF"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3D27E16D" w14:textId="77777777" w:rsidTr="00BB5E04">
        <w:tc>
          <w:tcPr>
            <w:tcW w:w="772" w:type="dxa"/>
            <w:vMerge/>
            <w:vAlign w:val="center"/>
          </w:tcPr>
          <w:p w14:paraId="58F26E3B"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431" w:type="dxa"/>
            <w:gridSpan w:val="3"/>
            <w:vMerge/>
            <w:vAlign w:val="center"/>
          </w:tcPr>
          <w:p w14:paraId="677BB3A2" w14:textId="77777777" w:rsidR="00CC4526" w:rsidRPr="00CC4526" w:rsidRDefault="00CC4526" w:rsidP="00BB5E04">
            <w:pPr>
              <w:spacing w:before="60" w:after="60"/>
              <w:rPr>
                <w:rFonts w:ascii="Times New Roman" w:hAnsi="Times New Roman" w:cs="Times New Roman"/>
                <w:sz w:val="26"/>
                <w:szCs w:val="26"/>
                <w:lang w:val="es-ES"/>
              </w:rPr>
            </w:pPr>
          </w:p>
        </w:tc>
        <w:tc>
          <w:tcPr>
            <w:tcW w:w="2795" w:type="dxa"/>
            <w:vAlign w:val="center"/>
          </w:tcPr>
          <w:p w14:paraId="0FA744C4" w14:textId="77777777" w:rsidR="00CC4526" w:rsidRPr="00CC4526" w:rsidRDefault="00CC4526" w:rsidP="00BB5E04">
            <w:pPr>
              <w:spacing w:before="60" w:after="60"/>
              <w:rPr>
                <w:rFonts w:ascii="Times New Roman" w:hAnsi="Times New Roman" w:cs="Times New Roman"/>
                <w:sz w:val="26"/>
                <w:szCs w:val="26"/>
                <w:lang w:val="es-ES"/>
              </w:rPr>
            </w:pPr>
            <w:r w:rsidRPr="00CC4526">
              <w:rPr>
                <w:rFonts w:ascii="Times New Roman" w:hAnsi="Times New Roman" w:cs="Times New Roman"/>
                <w:sz w:val="26"/>
                <w:szCs w:val="26"/>
              </w:rPr>
              <w:t xml:space="preserve">Không trình bày hoặc </w:t>
            </w:r>
            <w:r w:rsidRPr="00CC4526">
              <w:rPr>
                <w:rFonts w:ascii="Times New Roman" w:hAnsi="Times New Roman" w:cs="Times New Roman"/>
                <w:spacing w:val="-4"/>
                <w:sz w:val="26"/>
                <w:szCs w:val="26"/>
              </w:rPr>
              <w:t>tổng tiến độ thực hiện không hợp lý, vượt quá 30 ngày.</w:t>
            </w:r>
          </w:p>
        </w:tc>
        <w:tc>
          <w:tcPr>
            <w:tcW w:w="1419" w:type="dxa"/>
            <w:gridSpan w:val="2"/>
            <w:vAlign w:val="center"/>
          </w:tcPr>
          <w:p w14:paraId="1F05D0CC"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428D1791" w14:textId="77777777" w:rsidTr="00BB5E04">
        <w:trPr>
          <w:trHeight w:val="79"/>
        </w:trPr>
        <w:tc>
          <w:tcPr>
            <w:tcW w:w="772" w:type="dxa"/>
            <w:vAlign w:val="center"/>
          </w:tcPr>
          <w:p w14:paraId="3DFFD8BB" w14:textId="77777777" w:rsidR="00CC4526" w:rsidRPr="00CC4526" w:rsidRDefault="00CC4526" w:rsidP="00BB5E04">
            <w:pPr>
              <w:spacing w:before="60" w:after="60"/>
              <w:jc w:val="center"/>
              <w:rPr>
                <w:rFonts w:ascii="Times New Roman" w:hAnsi="Times New Roman" w:cs="Times New Roman"/>
                <w:bCs/>
                <w:sz w:val="26"/>
                <w:szCs w:val="26"/>
                <w:lang w:val="fr-FR"/>
              </w:rPr>
            </w:pPr>
            <w:r w:rsidRPr="00CC4526">
              <w:rPr>
                <w:rFonts w:ascii="Times New Roman" w:hAnsi="Times New Roman" w:cs="Times New Roman"/>
                <w:bCs/>
                <w:sz w:val="26"/>
                <w:szCs w:val="26"/>
                <w:lang w:val="fr-FR"/>
              </w:rPr>
              <w:t>6</w:t>
            </w:r>
          </w:p>
        </w:tc>
        <w:tc>
          <w:tcPr>
            <w:tcW w:w="8645" w:type="dxa"/>
            <w:gridSpan w:val="6"/>
            <w:vAlign w:val="center"/>
          </w:tcPr>
          <w:p w14:paraId="1B2A5860"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Giấy phép</w:t>
            </w:r>
          </w:p>
        </w:tc>
      </w:tr>
      <w:tr w:rsidR="00CC4526" w:rsidRPr="00CC4526" w14:paraId="74CA7BF7" w14:textId="77777777" w:rsidTr="00BB5E04">
        <w:trPr>
          <w:trHeight w:val="79"/>
        </w:trPr>
        <w:tc>
          <w:tcPr>
            <w:tcW w:w="772" w:type="dxa"/>
            <w:vMerge w:val="restart"/>
            <w:vAlign w:val="center"/>
          </w:tcPr>
          <w:p w14:paraId="39CDF476" w14:textId="77777777" w:rsidR="00CC4526" w:rsidRPr="00CC4526" w:rsidRDefault="00CC4526" w:rsidP="00BB5E04">
            <w:pPr>
              <w:spacing w:before="60" w:after="60"/>
              <w:jc w:val="center"/>
              <w:rPr>
                <w:rFonts w:ascii="Times New Roman" w:hAnsi="Times New Roman" w:cs="Times New Roman"/>
                <w:bCs/>
                <w:sz w:val="26"/>
                <w:szCs w:val="26"/>
                <w:lang w:val="fr-FR"/>
              </w:rPr>
            </w:pPr>
            <w:r w:rsidRPr="00CC4526">
              <w:rPr>
                <w:rFonts w:ascii="Times New Roman" w:hAnsi="Times New Roman" w:cs="Times New Roman"/>
                <w:bCs/>
                <w:sz w:val="26"/>
                <w:szCs w:val="26"/>
                <w:lang w:val="fr-FR"/>
              </w:rPr>
              <w:t>6.1</w:t>
            </w:r>
          </w:p>
        </w:tc>
        <w:tc>
          <w:tcPr>
            <w:tcW w:w="4387" w:type="dxa"/>
            <w:gridSpan w:val="2"/>
            <w:vMerge w:val="restart"/>
            <w:vAlign w:val="center"/>
          </w:tcPr>
          <w:p w14:paraId="2D282417"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shd w:val="clear" w:color="auto" w:fill="FFFFFF"/>
              </w:rPr>
              <w:t>Giấy chứng nhận đăng ký hoạt động thử nghiệm</w:t>
            </w:r>
          </w:p>
        </w:tc>
        <w:tc>
          <w:tcPr>
            <w:tcW w:w="2839" w:type="dxa"/>
            <w:gridSpan w:val="2"/>
            <w:vAlign w:val="center"/>
          </w:tcPr>
          <w:p w14:paraId="77FD5C4C"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shd w:val="clear" w:color="auto" w:fill="FFFFFF"/>
              </w:rPr>
              <w:t>Có Giấy chứng nhận đăng ký hoạt động thử nghiệm còn hiệu lực</w:t>
            </w:r>
          </w:p>
        </w:tc>
        <w:tc>
          <w:tcPr>
            <w:tcW w:w="1419" w:type="dxa"/>
            <w:gridSpan w:val="2"/>
            <w:vAlign w:val="center"/>
          </w:tcPr>
          <w:p w14:paraId="4DCAB68F"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lang w:val="fr-FR"/>
              </w:rPr>
              <w:t>Đạt</w:t>
            </w:r>
          </w:p>
        </w:tc>
      </w:tr>
      <w:tr w:rsidR="00CC4526" w:rsidRPr="00CC4526" w14:paraId="559E85CC" w14:textId="77777777" w:rsidTr="00BB5E04">
        <w:trPr>
          <w:trHeight w:val="79"/>
        </w:trPr>
        <w:tc>
          <w:tcPr>
            <w:tcW w:w="772" w:type="dxa"/>
            <w:vMerge/>
            <w:vAlign w:val="center"/>
          </w:tcPr>
          <w:p w14:paraId="1702A1C7" w14:textId="77777777" w:rsidR="00CC4526" w:rsidRPr="00CC4526" w:rsidRDefault="00CC4526" w:rsidP="00BB5E04">
            <w:pPr>
              <w:spacing w:before="60" w:after="60"/>
              <w:jc w:val="center"/>
              <w:rPr>
                <w:rFonts w:ascii="Times New Roman" w:hAnsi="Times New Roman" w:cs="Times New Roman"/>
                <w:b/>
                <w:sz w:val="26"/>
                <w:szCs w:val="26"/>
                <w:lang w:val="fr-FR"/>
              </w:rPr>
            </w:pPr>
          </w:p>
        </w:tc>
        <w:tc>
          <w:tcPr>
            <w:tcW w:w="4387" w:type="dxa"/>
            <w:gridSpan w:val="2"/>
            <w:vMerge/>
            <w:vAlign w:val="center"/>
          </w:tcPr>
          <w:p w14:paraId="5B050A43" w14:textId="77777777" w:rsidR="00CC4526" w:rsidRPr="00CC4526" w:rsidRDefault="00CC4526" w:rsidP="00BB5E04">
            <w:pPr>
              <w:spacing w:before="60" w:after="60"/>
              <w:rPr>
                <w:rFonts w:ascii="Times New Roman" w:hAnsi="Times New Roman" w:cs="Times New Roman"/>
                <w:b/>
                <w:sz w:val="26"/>
                <w:szCs w:val="26"/>
                <w:lang w:val="fr-FR"/>
              </w:rPr>
            </w:pPr>
          </w:p>
        </w:tc>
        <w:tc>
          <w:tcPr>
            <w:tcW w:w="2839" w:type="dxa"/>
            <w:gridSpan w:val="2"/>
            <w:vAlign w:val="center"/>
          </w:tcPr>
          <w:p w14:paraId="6B67844E"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lang w:val="fr-FR"/>
              </w:rPr>
              <w:t>Không cung cấp</w:t>
            </w:r>
          </w:p>
        </w:tc>
        <w:tc>
          <w:tcPr>
            <w:tcW w:w="1419" w:type="dxa"/>
            <w:gridSpan w:val="2"/>
            <w:vAlign w:val="center"/>
          </w:tcPr>
          <w:p w14:paraId="7D4B879D"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sz w:val="26"/>
                <w:szCs w:val="26"/>
                <w:lang w:val="fr-FR"/>
              </w:rPr>
              <w:t>Không đạt</w:t>
            </w:r>
          </w:p>
        </w:tc>
      </w:tr>
      <w:tr w:rsidR="00CC4526" w:rsidRPr="00CC4526" w14:paraId="0B587840" w14:textId="77777777" w:rsidTr="00BB5E04">
        <w:trPr>
          <w:trHeight w:val="393"/>
        </w:trPr>
        <w:tc>
          <w:tcPr>
            <w:tcW w:w="772" w:type="dxa"/>
            <w:vMerge w:val="restart"/>
            <w:vAlign w:val="center"/>
          </w:tcPr>
          <w:p w14:paraId="3D7FD560"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lastRenderedPageBreak/>
              <w:t>6.2</w:t>
            </w:r>
          </w:p>
        </w:tc>
        <w:tc>
          <w:tcPr>
            <w:tcW w:w="4387" w:type="dxa"/>
            <w:gridSpan w:val="2"/>
            <w:vMerge w:val="restart"/>
            <w:vAlign w:val="center"/>
          </w:tcPr>
          <w:p w14:paraId="6C299DC9"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 xml:space="preserve">Có Giấy phép kinh doanh vận tải bằng xe ô tô </w:t>
            </w:r>
          </w:p>
        </w:tc>
        <w:tc>
          <w:tcPr>
            <w:tcW w:w="2839" w:type="dxa"/>
            <w:gridSpan w:val="2"/>
            <w:vAlign w:val="center"/>
          </w:tcPr>
          <w:p w14:paraId="13972707"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 xml:space="preserve">Có Giấy phép kinh doanh vận tải bằng xe ô tô (theo </w:t>
            </w:r>
            <w:r w:rsidRPr="00CC4526">
              <w:rPr>
                <w:rStyle w:val="fontstyle01"/>
                <w:rFonts w:ascii="Times New Roman" w:hAnsi="Times New Roman" w:cs="Times New Roman"/>
              </w:rPr>
              <w:t>Ngh</w:t>
            </w:r>
            <w:r w:rsidRPr="00CC4526">
              <w:rPr>
                <w:rStyle w:val="fontstyle11"/>
                <w:rFonts w:ascii="Times New Roman" w:hAnsi="Times New Roman" w:cs="Times New Roman"/>
              </w:rPr>
              <w:t>ị đị</w:t>
            </w:r>
            <w:r w:rsidRPr="00CC4526">
              <w:rPr>
                <w:rStyle w:val="fontstyle01"/>
                <w:rFonts w:ascii="Times New Roman" w:hAnsi="Times New Roman" w:cs="Times New Roman"/>
              </w:rPr>
              <w:t>nh 158/2024/N</w:t>
            </w:r>
            <w:r w:rsidRPr="00CC4526">
              <w:rPr>
                <w:rStyle w:val="fontstyle11"/>
                <w:rFonts w:ascii="Times New Roman" w:hAnsi="Times New Roman" w:cs="Times New Roman"/>
              </w:rPr>
              <w:t>Đ</w:t>
            </w:r>
            <w:r w:rsidRPr="00CC4526">
              <w:rPr>
                <w:rStyle w:val="fontstyle01"/>
                <w:rFonts w:ascii="Times New Roman" w:hAnsi="Times New Roman" w:cs="Times New Roman"/>
              </w:rPr>
              <w:t xml:space="preserve">-CP ngày 18/12/2024 </w:t>
            </w:r>
            <w:r w:rsidRPr="00CC4526">
              <w:rPr>
                <w:rFonts w:ascii="Times New Roman" w:hAnsi="Times New Roman" w:cs="Times New Roman"/>
                <w:sz w:val="26"/>
                <w:szCs w:val="26"/>
                <w:lang w:val="fr-FR"/>
              </w:rPr>
              <w:t>của Chính phủ)</w:t>
            </w:r>
          </w:p>
        </w:tc>
        <w:tc>
          <w:tcPr>
            <w:tcW w:w="1419" w:type="dxa"/>
            <w:gridSpan w:val="2"/>
            <w:vAlign w:val="center"/>
          </w:tcPr>
          <w:p w14:paraId="28C0E686"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Đạt</w:t>
            </w:r>
          </w:p>
        </w:tc>
      </w:tr>
      <w:tr w:rsidR="00CC4526" w:rsidRPr="00CC4526" w14:paraId="225A0278" w14:textId="77777777" w:rsidTr="00BB5E04">
        <w:tc>
          <w:tcPr>
            <w:tcW w:w="772" w:type="dxa"/>
            <w:vMerge/>
            <w:vAlign w:val="center"/>
          </w:tcPr>
          <w:p w14:paraId="5C09F35C" w14:textId="77777777" w:rsidR="00CC4526" w:rsidRPr="00CC4526" w:rsidRDefault="00CC4526" w:rsidP="00BB5E04">
            <w:pPr>
              <w:spacing w:before="60" w:after="60"/>
              <w:jc w:val="center"/>
              <w:rPr>
                <w:rFonts w:ascii="Times New Roman" w:hAnsi="Times New Roman" w:cs="Times New Roman"/>
                <w:sz w:val="26"/>
                <w:szCs w:val="26"/>
                <w:lang w:val="fr-FR"/>
              </w:rPr>
            </w:pPr>
          </w:p>
        </w:tc>
        <w:tc>
          <w:tcPr>
            <w:tcW w:w="4387" w:type="dxa"/>
            <w:gridSpan w:val="2"/>
            <w:vMerge/>
            <w:vAlign w:val="center"/>
          </w:tcPr>
          <w:p w14:paraId="04C9EE89" w14:textId="77777777" w:rsidR="00CC4526" w:rsidRPr="00CC4526" w:rsidRDefault="00CC4526" w:rsidP="00BB5E04">
            <w:pPr>
              <w:spacing w:before="60" w:after="60"/>
              <w:rPr>
                <w:rFonts w:ascii="Times New Roman" w:hAnsi="Times New Roman" w:cs="Times New Roman"/>
                <w:sz w:val="26"/>
                <w:szCs w:val="26"/>
                <w:lang w:val="fr-FR"/>
              </w:rPr>
            </w:pPr>
          </w:p>
        </w:tc>
        <w:tc>
          <w:tcPr>
            <w:tcW w:w="2839" w:type="dxa"/>
            <w:gridSpan w:val="2"/>
            <w:vAlign w:val="center"/>
          </w:tcPr>
          <w:p w14:paraId="51D0B6A4" w14:textId="77777777" w:rsidR="00CC4526" w:rsidRPr="00CC4526" w:rsidRDefault="00CC4526" w:rsidP="00BB5E04">
            <w:pPr>
              <w:spacing w:before="60" w:after="60"/>
              <w:rPr>
                <w:rFonts w:ascii="Times New Roman" w:hAnsi="Times New Roman" w:cs="Times New Roman"/>
                <w:sz w:val="26"/>
                <w:szCs w:val="26"/>
                <w:lang w:val="fr-FR"/>
              </w:rPr>
            </w:pPr>
            <w:r w:rsidRPr="00CC4526">
              <w:rPr>
                <w:rFonts w:ascii="Times New Roman" w:hAnsi="Times New Roman" w:cs="Times New Roman"/>
                <w:sz w:val="26"/>
                <w:szCs w:val="26"/>
                <w:lang w:val="fr-FR"/>
              </w:rPr>
              <w:t>Không cung cấp</w:t>
            </w:r>
          </w:p>
        </w:tc>
        <w:tc>
          <w:tcPr>
            <w:tcW w:w="1419" w:type="dxa"/>
            <w:gridSpan w:val="2"/>
            <w:vAlign w:val="center"/>
          </w:tcPr>
          <w:p w14:paraId="4EFB863F" w14:textId="77777777" w:rsidR="00CC4526" w:rsidRPr="00CC4526" w:rsidRDefault="00CC4526" w:rsidP="00BB5E04">
            <w:pPr>
              <w:spacing w:before="60" w:after="60"/>
              <w:jc w:val="center"/>
              <w:rPr>
                <w:rFonts w:ascii="Times New Roman" w:hAnsi="Times New Roman" w:cs="Times New Roman"/>
                <w:sz w:val="26"/>
                <w:szCs w:val="26"/>
                <w:lang w:val="fr-FR"/>
              </w:rPr>
            </w:pPr>
            <w:r w:rsidRPr="00CC4526">
              <w:rPr>
                <w:rFonts w:ascii="Times New Roman" w:hAnsi="Times New Roman" w:cs="Times New Roman"/>
                <w:sz w:val="26"/>
                <w:szCs w:val="26"/>
                <w:lang w:val="fr-FR"/>
              </w:rPr>
              <w:t>Không đạt</w:t>
            </w:r>
          </w:p>
        </w:tc>
      </w:tr>
      <w:tr w:rsidR="00CC4526" w:rsidRPr="00CC4526" w14:paraId="20CB7277" w14:textId="77777777" w:rsidTr="00BB5E04">
        <w:tc>
          <w:tcPr>
            <w:tcW w:w="772" w:type="dxa"/>
            <w:vAlign w:val="center"/>
          </w:tcPr>
          <w:p w14:paraId="721D786D"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7</w:t>
            </w:r>
          </w:p>
        </w:tc>
        <w:tc>
          <w:tcPr>
            <w:tcW w:w="7226" w:type="dxa"/>
            <w:gridSpan w:val="4"/>
            <w:vAlign w:val="center"/>
          </w:tcPr>
          <w:p w14:paraId="6FA1EEB2"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pacing w:val="-6"/>
                <w:sz w:val="26"/>
                <w:szCs w:val="26"/>
                <w:lang w:val="fr-FR"/>
              </w:rPr>
              <w:t>Mức độ đáp ứng yêu cầu kỹ thuật của VTTB do Nhà thầu cung cấp</w:t>
            </w:r>
          </w:p>
        </w:tc>
        <w:tc>
          <w:tcPr>
            <w:tcW w:w="1419" w:type="dxa"/>
            <w:gridSpan w:val="2"/>
            <w:vAlign w:val="center"/>
          </w:tcPr>
          <w:p w14:paraId="324F21AB" w14:textId="77777777" w:rsidR="00CC4526" w:rsidRPr="00CC4526" w:rsidRDefault="00CC4526" w:rsidP="00BB5E04">
            <w:pPr>
              <w:spacing w:before="60" w:after="60"/>
              <w:jc w:val="center"/>
              <w:rPr>
                <w:rFonts w:ascii="Times New Roman" w:hAnsi="Times New Roman" w:cs="Times New Roman"/>
                <w:b/>
                <w:sz w:val="26"/>
                <w:szCs w:val="26"/>
                <w:lang w:val="fr-FR"/>
              </w:rPr>
            </w:pPr>
          </w:p>
        </w:tc>
      </w:tr>
      <w:tr w:rsidR="00CC4526" w:rsidRPr="00CC4526" w14:paraId="1DAA5247" w14:textId="77777777" w:rsidTr="00BB5E04">
        <w:tc>
          <w:tcPr>
            <w:tcW w:w="772" w:type="dxa"/>
            <w:vMerge w:val="restart"/>
            <w:vAlign w:val="center"/>
          </w:tcPr>
          <w:p w14:paraId="37F314CD" w14:textId="77777777" w:rsidR="00CC4526" w:rsidRPr="00CC4526" w:rsidRDefault="00CC4526" w:rsidP="00BB5E04">
            <w:pPr>
              <w:spacing w:before="60" w:after="60"/>
              <w:rPr>
                <w:rFonts w:ascii="Times New Roman" w:hAnsi="Times New Roman" w:cs="Times New Roman"/>
                <w:b/>
                <w:sz w:val="26"/>
                <w:szCs w:val="26"/>
                <w:lang w:val="fr-FR"/>
              </w:rPr>
            </w:pPr>
          </w:p>
        </w:tc>
        <w:tc>
          <w:tcPr>
            <w:tcW w:w="4227" w:type="dxa"/>
            <w:vMerge w:val="restart"/>
            <w:vAlign w:val="center"/>
          </w:tcPr>
          <w:p w14:paraId="0371C096" w14:textId="77777777" w:rsidR="00CC4526" w:rsidRPr="00CC4526" w:rsidRDefault="00CC4526" w:rsidP="00BB5E04">
            <w:pPr>
              <w:spacing w:before="60" w:after="60"/>
              <w:rPr>
                <w:rFonts w:ascii="Times New Roman" w:hAnsi="Times New Roman" w:cs="Times New Roman"/>
                <w:bCs/>
                <w:sz w:val="26"/>
                <w:szCs w:val="26"/>
                <w:lang w:val="fr-FR"/>
              </w:rPr>
            </w:pPr>
            <w:r w:rsidRPr="00CC4526">
              <w:rPr>
                <w:rFonts w:ascii="Times New Roman" w:hAnsi="Times New Roman" w:cs="Times New Roman"/>
                <w:bCs/>
                <w:sz w:val="26"/>
                <w:szCs w:val="26"/>
                <w:lang w:val="fr-FR"/>
              </w:rPr>
              <w:t>(a) Tất cả các vật liệu đáp ứng yêu cầu kỹ thuật theo yêu cầu tại Chương V của HSMT.</w:t>
            </w:r>
          </w:p>
          <w:p w14:paraId="3DF5F23D" w14:textId="77777777" w:rsidR="00CC4526" w:rsidRPr="00CC4526" w:rsidRDefault="00CC4526" w:rsidP="00BB5E04">
            <w:pPr>
              <w:spacing w:before="60" w:after="60"/>
              <w:rPr>
                <w:rFonts w:ascii="Times New Roman" w:hAnsi="Times New Roman" w:cs="Times New Roman"/>
                <w:bCs/>
                <w:sz w:val="26"/>
                <w:szCs w:val="26"/>
                <w:lang w:val="fr-FR"/>
              </w:rPr>
            </w:pPr>
            <w:r w:rsidRPr="00CC4526">
              <w:rPr>
                <w:rFonts w:ascii="Times New Roman" w:hAnsi="Times New Roman" w:cs="Times New Roman"/>
                <w:bCs/>
                <w:sz w:val="26"/>
                <w:szCs w:val="26"/>
                <w:lang w:val="fr-FR"/>
              </w:rPr>
              <w:t>(b) Có nguồn gốc xuất xứ rõ ràng.</w:t>
            </w:r>
          </w:p>
          <w:p w14:paraId="1F5AED65"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Cs/>
                <w:sz w:val="26"/>
                <w:szCs w:val="26"/>
                <w:lang w:val="fr-FR"/>
              </w:rPr>
              <w:t>(c) Có cam kết hoặc hợp đồng nguyên tắc cung cấp đáp ứng yêu cầu.</w:t>
            </w:r>
            <w:r w:rsidRPr="00CC4526">
              <w:rPr>
                <w:rFonts w:ascii="Times New Roman" w:hAnsi="Times New Roman" w:cs="Times New Roman"/>
                <w:bCs/>
                <w:sz w:val="26"/>
                <w:szCs w:val="26"/>
                <w:lang w:val="fr-FR"/>
              </w:rPr>
              <w:tab/>
            </w:r>
          </w:p>
        </w:tc>
        <w:tc>
          <w:tcPr>
            <w:tcW w:w="2999" w:type="dxa"/>
            <w:gridSpan w:val="3"/>
            <w:vAlign w:val="center"/>
          </w:tcPr>
          <w:p w14:paraId="7E52105B"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iCs/>
                <w:sz w:val="26"/>
                <w:szCs w:val="26"/>
                <w:lang w:val="fr-FR"/>
              </w:rPr>
              <w:t>Đáp ứng đầy đủ cho cả 3 nội dung (a), (b), (c).</w:t>
            </w:r>
          </w:p>
        </w:tc>
        <w:tc>
          <w:tcPr>
            <w:tcW w:w="1419" w:type="dxa"/>
            <w:gridSpan w:val="2"/>
            <w:vAlign w:val="center"/>
          </w:tcPr>
          <w:p w14:paraId="2D4A7D01"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sz w:val="26"/>
                <w:szCs w:val="26"/>
              </w:rPr>
              <w:t>Đạt</w:t>
            </w:r>
          </w:p>
        </w:tc>
      </w:tr>
      <w:tr w:rsidR="00CC4526" w:rsidRPr="00CC4526" w14:paraId="247D90C7" w14:textId="77777777" w:rsidTr="00BB5E04">
        <w:tc>
          <w:tcPr>
            <w:tcW w:w="772" w:type="dxa"/>
            <w:vMerge/>
            <w:vAlign w:val="center"/>
          </w:tcPr>
          <w:p w14:paraId="2A232923" w14:textId="77777777" w:rsidR="00CC4526" w:rsidRPr="00CC4526" w:rsidRDefault="00CC4526" w:rsidP="00BB5E04">
            <w:pPr>
              <w:spacing w:before="60" w:after="60"/>
              <w:rPr>
                <w:rFonts w:ascii="Times New Roman" w:hAnsi="Times New Roman" w:cs="Times New Roman"/>
                <w:b/>
                <w:sz w:val="26"/>
                <w:szCs w:val="26"/>
                <w:lang w:val="fr-FR"/>
              </w:rPr>
            </w:pPr>
          </w:p>
        </w:tc>
        <w:tc>
          <w:tcPr>
            <w:tcW w:w="4227" w:type="dxa"/>
            <w:vMerge/>
            <w:vAlign w:val="center"/>
          </w:tcPr>
          <w:p w14:paraId="21EDF829" w14:textId="77777777" w:rsidR="00CC4526" w:rsidRPr="00CC4526" w:rsidRDefault="00CC4526" w:rsidP="00BB5E04">
            <w:pPr>
              <w:spacing w:before="60" w:after="60"/>
              <w:rPr>
                <w:rFonts w:ascii="Times New Roman" w:hAnsi="Times New Roman" w:cs="Times New Roman"/>
                <w:b/>
                <w:sz w:val="26"/>
                <w:szCs w:val="26"/>
                <w:lang w:val="fr-FR"/>
              </w:rPr>
            </w:pPr>
          </w:p>
        </w:tc>
        <w:tc>
          <w:tcPr>
            <w:tcW w:w="2999" w:type="dxa"/>
            <w:gridSpan w:val="3"/>
            <w:vAlign w:val="center"/>
          </w:tcPr>
          <w:p w14:paraId="41560B92"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iCs/>
                <w:sz w:val="26"/>
                <w:szCs w:val="26"/>
              </w:rPr>
              <w:t>Đáp ứng không đầy đủ cho cả 3 nội dung (a), (b), (c).</w:t>
            </w:r>
          </w:p>
        </w:tc>
        <w:tc>
          <w:tcPr>
            <w:tcW w:w="1419" w:type="dxa"/>
            <w:gridSpan w:val="2"/>
            <w:vAlign w:val="center"/>
          </w:tcPr>
          <w:p w14:paraId="1D06AF3E"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sz w:val="26"/>
                <w:szCs w:val="26"/>
              </w:rPr>
              <w:t>Không đạt</w:t>
            </w:r>
          </w:p>
        </w:tc>
      </w:tr>
      <w:tr w:rsidR="00CC4526" w:rsidRPr="00CC4526" w14:paraId="7C4C37F4" w14:textId="77777777" w:rsidTr="00BB5E04">
        <w:tc>
          <w:tcPr>
            <w:tcW w:w="772" w:type="dxa"/>
            <w:vMerge w:val="restart"/>
            <w:vAlign w:val="center"/>
          </w:tcPr>
          <w:p w14:paraId="0027DF10"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Kết luận</w:t>
            </w:r>
          </w:p>
        </w:tc>
        <w:tc>
          <w:tcPr>
            <w:tcW w:w="7226" w:type="dxa"/>
            <w:gridSpan w:val="4"/>
            <w:vAlign w:val="center"/>
          </w:tcPr>
          <w:p w14:paraId="14A52834"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Các tiêu chuẩn trên được xác định là đạt hoặc chấp nhận được</w:t>
            </w:r>
          </w:p>
        </w:tc>
        <w:tc>
          <w:tcPr>
            <w:tcW w:w="1419" w:type="dxa"/>
            <w:gridSpan w:val="2"/>
            <w:vAlign w:val="center"/>
          </w:tcPr>
          <w:p w14:paraId="1F041FFF"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Đạt</w:t>
            </w:r>
          </w:p>
        </w:tc>
      </w:tr>
      <w:tr w:rsidR="00CC4526" w:rsidRPr="00CC4526" w14:paraId="4B10A916" w14:textId="77777777" w:rsidTr="00BB5E04">
        <w:tc>
          <w:tcPr>
            <w:tcW w:w="772" w:type="dxa"/>
            <w:vMerge/>
            <w:vAlign w:val="center"/>
          </w:tcPr>
          <w:p w14:paraId="130B9882" w14:textId="77777777" w:rsidR="00CC4526" w:rsidRPr="00CC4526" w:rsidRDefault="00CC4526" w:rsidP="00BB5E04">
            <w:pPr>
              <w:spacing w:before="60" w:after="60"/>
              <w:rPr>
                <w:rFonts w:ascii="Times New Roman" w:hAnsi="Times New Roman" w:cs="Times New Roman"/>
                <w:b/>
                <w:sz w:val="26"/>
                <w:szCs w:val="26"/>
                <w:lang w:val="fr-FR"/>
              </w:rPr>
            </w:pPr>
          </w:p>
        </w:tc>
        <w:tc>
          <w:tcPr>
            <w:tcW w:w="7226" w:type="dxa"/>
            <w:gridSpan w:val="4"/>
            <w:vAlign w:val="center"/>
          </w:tcPr>
          <w:p w14:paraId="3EE67949" w14:textId="77777777" w:rsidR="00CC4526" w:rsidRPr="00CC4526" w:rsidRDefault="00CC4526" w:rsidP="00BB5E04">
            <w:pPr>
              <w:spacing w:before="60" w:after="60"/>
              <w:rPr>
                <w:rFonts w:ascii="Times New Roman" w:hAnsi="Times New Roman" w:cs="Times New Roman"/>
                <w:b/>
                <w:sz w:val="26"/>
                <w:szCs w:val="26"/>
                <w:lang w:val="fr-FR"/>
              </w:rPr>
            </w:pPr>
            <w:r w:rsidRPr="00CC4526">
              <w:rPr>
                <w:rFonts w:ascii="Times New Roman" w:hAnsi="Times New Roman" w:cs="Times New Roman"/>
                <w:b/>
                <w:sz w:val="26"/>
                <w:szCs w:val="26"/>
                <w:lang w:val="fr-FR"/>
              </w:rPr>
              <w:t>Không thuộc các trường hợp nêu trên</w:t>
            </w:r>
          </w:p>
        </w:tc>
        <w:tc>
          <w:tcPr>
            <w:tcW w:w="1419" w:type="dxa"/>
            <w:gridSpan w:val="2"/>
            <w:vAlign w:val="center"/>
          </w:tcPr>
          <w:p w14:paraId="2AC7B8FE" w14:textId="77777777" w:rsidR="00CC4526" w:rsidRPr="00CC4526" w:rsidRDefault="00CC4526" w:rsidP="00BB5E04">
            <w:pPr>
              <w:spacing w:before="60" w:after="60"/>
              <w:jc w:val="center"/>
              <w:rPr>
                <w:rFonts w:ascii="Times New Roman" w:hAnsi="Times New Roman" w:cs="Times New Roman"/>
                <w:b/>
                <w:sz w:val="26"/>
                <w:szCs w:val="26"/>
                <w:lang w:val="fr-FR"/>
              </w:rPr>
            </w:pPr>
            <w:r w:rsidRPr="00CC4526">
              <w:rPr>
                <w:rFonts w:ascii="Times New Roman" w:hAnsi="Times New Roman" w:cs="Times New Roman"/>
                <w:b/>
                <w:sz w:val="26"/>
                <w:szCs w:val="26"/>
                <w:lang w:val="fr-FR"/>
              </w:rPr>
              <w:t>Không đạt</w:t>
            </w:r>
          </w:p>
        </w:tc>
      </w:tr>
    </w:tbl>
    <w:p w14:paraId="38480DE2" w14:textId="77777777" w:rsidR="00CC4526" w:rsidRPr="00CC4526" w:rsidRDefault="00CC4526">
      <w:pPr>
        <w:rPr>
          <w:rFonts w:ascii="Times New Roman" w:hAnsi="Times New Roman" w:cs="Times New Roman"/>
          <w:sz w:val="26"/>
          <w:szCs w:val="26"/>
        </w:rPr>
      </w:pPr>
    </w:p>
    <w:sectPr w:rsidR="00CC4526" w:rsidRPr="00CC4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A86C" w14:textId="77777777" w:rsidR="009B244D" w:rsidRDefault="009B244D" w:rsidP="00CC4526">
      <w:pPr>
        <w:spacing w:after="0" w:line="240" w:lineRule="auto"/>
      </w:pPr>
      <w:r>
        <w:separator/>
      </w:r>
    </w:p>
  </w:endnote>
  <w:endnote w:type="continuationSeparator" w:id="0">
    <w:p w14:paraId="38F68F0A" w14:textId="77777777" w:rsidR="009B244D" w:rsidRDefault="009B244D" w:rsidP="00CC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charset w:val="00"/>
    <w:family w:val="roman"/>
    <w:pitch w:val="default"/>
  </w:font>
  <w:font w:name="TT13A2o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D5B6" w14:textId="77777777" w:rsidR="009B244D" w:rsidRDefault="009B244D" w:rsidP="00CC4526">
      <w:pPr>
        <w:spacing w:after="0" w:line="240" w:lineRule="auto"/>
      </w:pPr>
      <w:r>
        <w:separator/>
      </w:r>
    </w:p>
  </w:footnote>
  <w:footnote w:type="continuationSeparator" w:id="0">
    <w:p w14:paraId="0432343F" w14:textId="77777777" w:rsidR="009B244D" w:rsidRDefault="009B244D" w:rsidP="00CC4526">
      <w:pPr>
        <w:spacing w:after="0" w:line="240" w:lineRule="auto"/>
      </w:pPr>
      <w:r>
        <w:continuationSeparator/>
      </w:r>
    </w:p>
  </w:footnote>
  <w:footnote w:id="1">
    <w:p w14:paraId="59338F67" w14:textId="77777777" w:rsidR="00CC4526" w:rsidRPr="008110CC" w:rsidRDefault="00CC4526" w:rsidP="00CC4526">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B8"/>
    <w:rsid w:val="001F14B8"/>
    <w:rsid w:val="004E753B"/>
    <w:rsid w:val="005879E3"/>
    <w:rsid w:val="00951866"/>
    <w:rsid w:val="009B244D"/>
    <w:rsid w:val="00BF6800"/>
    <w:rsid w:val="00CC4526"/>
    <w:rsid w:val="00EA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4EC1"/>
  <w15:chartTrackingRefBased/>
  <w15:docId w15:val="{AC22B9BD-EA47-419B-A230-E7FCA1C8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4B8"/>
    <w:rPr>
      <w:rFonts w:eastAsiaTheme="majorEastAsia" w:cstheme="majorBidi"/>
      <w:color w:val="272727" w:themeColor="text1" w:themeTint="D8"/>
    </w:rPr>
  </w:style>
  <w:style w:type="paragraph" w:styleId="Title">
    <w:name w:val="Title"/>
    <w:basedOn w:val="Normal"/>
    <w:next w:val="Normal"/>
    <w:link w:val="TitleChar"/>
    <w:uiPriority w:val="10"/>
    <w:qFormat/>
    <w:rsid w:val="001F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4B8"/>
    <w:pPr>
      <w:spacing w:before="160"/>
      <w:jc w:val="center"/>
    </w:pPr>
    <w:rPr>
      <w:i/>
      <w:iCs/>
      <w:color w:val="404040" w:themeColor="text1" w:themeTint="BF"/>
    </w:rPr>
  </w:style>
  <w:style w:type="character" w:customStyle="1" w:styleId="QuoteChar">
    <w:name w:val="Quote Char"/>
    <w:basedOn w:val="DefaultParagraphFont"/>
    <w:link w:val="Quote"/>
    <w:uiPriority w:val="29"/>
    <w:rsid w:val="001F14B8"/>
    <w:rPr>
      <w:i/>
      <w:iCs/>
      <w:color w:val="404040" w:themeColor="text1" w:themeTint="BF"/>
    </w:rPr>
  </w:style>
  <w:style w:type="paragraph" w:styleId="ListParagraph">
    <w:name w:val="List Paragraph"/>
    <w:basedOn w:val="Normal"/>
    <w:uiPriority w:val="34"/>
    <w:qFormat/>
    <w:rsid w:val="001F14B8"/>
    <w:pPr>
      <w:ind w:left="720"/>
      <w:contextualSpacing/>
    </w:pPr>
  </w:style>
  <w:style w:type="character" w:styleId="IntenseEmphasis">
    <w:name w:val="Intense Emphasis"/>
    <w:basedOn w:val="DefaultParagraphFont"/>
    <w:uiPriority w:val="21"/>
    <w:qFormat/>
    <w:rsid w:val="001F14B8"/>
    <w:rPr>
      <w:i/>
      <w:iCs/>
      <w:color w:val="0F4761" w:themeColor="accent1" w:themeShade="BF"/>
    </w:rPr>
  </w:style>
  <w:style w:type="paragraph" w:styleId="IntenseQuote">
    <w:name w:val="Intense Quote"/>
    <w:basedOn w:val="Normal"/>
    <w:next w:val="Normal"/>
    <w:link w:val="IntenseQuoteChar"/>
    <w:uiPriority w:val="30"/>
    <w:qFormat/>
    <w:rsid w:val="001F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4B8"/>
    <w:rPr>
      <w:i/>
      <w:iCs/>
      <w:color w:val="0F4761" w:themeColor="accent1" w:themeShade="BF"/>
    </w:rPr>
  </w:style>
  <w:style w:type="character" w:styleId="IntenseReference">
    <w:name w:val="Intense Reference"/>
    <w:basedOn w:val="DefaultParagraphFont"/>
    <w:uiPriority w:val="32"/>
    <w:qFormat/>
    <w:rsid w:val="001F14B8"/>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C4526"/>
    <w:pPr>
      <w:tabs>
        <w:tab w:val="left" w:pos="360"/>
      </w:tabs>
      <w:spacing w:after="0" w:line="240" w:lineRule="auto"/>
      <w:ind w:left="360" w:hanging="360"/>
      <w:jc w:val="both"/>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C452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CC4526"/>
    <w:rPr>
      <w:vertAlign w:val="superscript"/>
    </w:rPr>
  </w:style>
  <w:style w:type="character" w:customStyle="1" w:styleId="fontstyle01">
    <w:name w:val="fontstyle01"/>
    <w:basedOn w:val="DefaultParagraphFont"/>
    <w:rsid w:val="00CC4526"/>
    <w:rPr>
      <w:rFonts w:ascii="Times-Roman" w:hAnsi="Times-Roman" w:hint="default"/>
      <w:b w:val="0"/>
      <w:bCs w:val="0"/>
      <w:i w:val="0"/>
      <w:iCs w:val="0"/>
      <w:color w:val="000000"/>
      <w:sz w:val="26"/>
      <w:szCs w:val="26"/>
    </w:rPr>
  </w:style>
  <w:style w:type="character" w:customStyle="1" w:styleId="fontstyle11">
    <w:name w:val="fontstyle11"/>
    <w:basedOn w:val="DefaultParagraphFont"/>
    <w:rsid w:val="00CC4526"/>
    <w:rPr>
      <w:rFonts w:ascii="TT13A2o00" w:hAnsi="TT13A2o00"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Khắc Huy (PMB)</dc:creator>
  <cp:keywords/>
  <dc:description/>
  <cp:lastModifiedBy>Nguyễn Khắc Huy (PMB)</cp:lastModifiedBy>
  <cp:revision>2</cp:revision>
  <dcterms:created xsi:type="dcterms:W3CDTF">2026-01-20T07:45:00Z</dcterms:created>
  <dcterms:modified xsi:type="dcterms:W3CDTF">2026-01-20T07:46:00Z</dcterms:modified>
</cp:coreProperties>
</file>