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74" w:rsidRPr="007B5BE2" w:rsidRDefault="003A6574" w:rsidP="003A6574">
      <w:pPr>
        <w:spacing w:before="120" w:after="120"/>
        <w:ind w:firstLine="709"/>
        <w:outlineLvl w:val="1"/>
        <w:rPr>
          <w:rFonts w:eastAsia="MS Mincho"/>
          <w:b/>
          <w:szCs w:val="24"/>
          <w:lang w:val="vi-VN" w:eastAsia="vi-VN"/>
        </w:rPr>
      </w:pPr>
      <w:r w:rsidRPr="007B5BE2">
        <w:rPr>
          <w:b/>
          <w:bCs/>
          <w:sz w:val="28"/>
          <w:szCs w:val="28"/>
          <w:lang w:val="vi-VN"/>
        </w:rPr>
        <w:t xml:space="preserve">Mục </w:t>
      </w:r>
      <w:r w:rsidRPr="007B5BE2">
        <w:rPr>
          <w:b/>
          <w:bCs/>
          <w:sz w:val="28"/>
          <w:szCs w:val="28"/>
          <w:lang w:val="pl-PL"/>
        </w:rPr>
        <w:t>3</w:t>
      </w:r>
      <w:r w:rsidRPr="007B5BE2">
        <w:rPr>
          <w:b/>
          <w:bCs/>
          <w:sz w:val="28"/>
          <w:szCs w:val="28"/>
          <w:lang w:val="vi-VN"/>
        </w:rPr>
        <w:t>. Tiêu chuẩn đánh giá về kỹ thuật</w:t>
      </w:r>
      <w:r w:rsidRPr="007B5BE2">
        <w:rPr>
          <w:rFonts w:eastAsia="MS Mincho"/>
          <w:b/>
          <w:szCs w:val="24"/>
          <w:lang w:val="vi-VN" w:eastAsia="vi-VN"/>
        </w:rPr>
        <w:t xml:space="preserve"> </w:t>
      </w:r>
    </w:p>
    <w:p w:rsidR="003A6574" w:rsidRPr="007B5BE2" w:rsidRDefault="003A6574" w:rsidP="003A6574">
      <w:pPr>
        <w:ind w:firstLine="567"/>
        <w:rPr>
          <w:sz w:val="28"/>
          <w:szCs w:val="28"/>
        </w:rPr>
      </w:pPr>
      <w:r w:rsidRPr="007B5BE2">
        <w:rPr>
          <w:bCs/>
          <w:sz w:val="28"/>
          <w:szCs w:val="28"/>
          <w:lang w:val="vi-VN"/>
        </w:rPr>
        <w:t>E-HSDT được đánh giá là đáp ứng yêu cầu về kỹ thuật khi có tất cả các tiêu chí đều được đánh giá là đạt.</w:t>
      </w:r>
      <w:r w:rsidRPr="007B5BE2">
        <w:rPr>
          <w:sz w:val="28"/>
          <w:szCs w:val="28"/>
        </w:rPr>
        <w:t xml:space="preserve"> </w:t>
      </w:r>
    </w:p>
    <w:tbl>
      <w:tblPr>
        <w:tblStyle w:val="TableGrid"/>
        <w:tblW w:w="9909" w:type="dxa"/>
        <w:jc w:val="center"/>
        <w:tblLook w:val="04A0" w:firstRow="1" w:lastRow="0" w:firstColumn="1" w:lastColumn="0" w:noHBand="0" w:noVBand="1"/>
      </w:tblPr>
      <w:tblGrid>
        <w:gridCol w:w="708"/>
        <w:gridCol w:w="24"/>
        <w:gridCol w:w="2660"/>
        <w:gridCol w:w="5567"/>
        <w:gridCol w:w="21"/>
        <w:gridCol w:w="929"/>
      </w:tblGrid>
      <w:tr w:rsidR="003A6574" w:rsidRPr="007B5BE2" w:rsidTr="00E62D83">
        <w:trPr>
          <w:trHeight w:val="743"/>
          <w:jc w:val="center"/>
        </w:trPr>
        <w:tc>
          <w:tcPr>
            <w:tcW w:w="708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84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6517" w:type="dxa"/>
            <w:gridSpan w:val="3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Mức độ đáp ứng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201" w:type="dxa"/>
            <w:gridSpan w:val="5"/>
            <w:vAlign w:val="center"/>
          </w:tcPr>
          <w:p w:rsidR="003A6574" w:rsidRPr="007B5BE2" w:rsidRDefault="003A6574" w:rsidP="00E62D83">
            <w:pPr>
              <w:spacing w:line="288" w:lineRule="auto"/>
              <w:jc w:val="left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Tính hiệu quả của việc cung cấp dịch vụ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Tính hiệu quả của việc cung cấp dịch vụ</w:t>
            </w:r>
          </w:p>
        </w:tc>
        <w:tc>
          <w:tcPr>
            <w:tcW w:w="5567" w:type="dxa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Nhà thầu nêu rõ tính hiệu quả của việc cung cấp dịch vụ của gói thầu</w:t>
            </w:r>
          </w:p>
        </w:tc>
        <w:tc>
          <w:tcPr>
            <w:tcW w:w="950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Đạt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67" w:type="dxa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Không đáp ứng yêu cầu trên</w:t>
            </w:r>
          </w:p>
        </w:tc>
        <w:tc>
          <w:tcPr>
            <w:tcW w:w="950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 xml:space="preserve">Không </w:t>
            </w:r>
            <w:r w:rsidRPr="007B5BE2">
              <w:rPr>
                <w:sz w:val="26"/>
                <w:szCs w:val="26"/>
              </w:rPr>
              <w:br/>
              <w:t>đạt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201" w:type="dxa"/>
            <w:gridSpan w:val="5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Mức độ hiểu biết về tính chất và mục đích công việc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Mức độ hiểu biết về tính chất và mục đích công việc</w:t>
            </w:r>
          </w:p>
        </w:tc>
        <w:tc>
          <w:tcPr>
            <w:tcW w:w="5567" w:type="dxa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Nhà thầu trình bày nội dung và phạm vi công việc theo  yêu  cầu  tại  Chương  V  của  E-HSMT.</w:t>
            </w:r>
          </w:p>
        </w:tc>
        <w:tc>
          <w:tcPr>
            <w:tcW w:w="950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Đạt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67" w:type="dxa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Không đáp ứng yêu cầu trên</w:t>
            </w:r>
          </w:p>
        </w:tc>
        <w:tc>
          <w:tcPr>
            <w:tcW w:w="950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 xml:space="preserve">Không </w:t>
            </w:r>
            <w:r w:rsidRPr="007B5BE2">
              <w:rPr>
                <w:sz w:val="26"/>
                <w:szCs w:val="26"/>
              </w:rPr>
              <w:br/>
              <w:t>đạt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201" w:type="dxa"/>
            <w:gridSpan w:val="5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 xml:space="preserve">Tính hợp lý và khả thi của kế hoạch, các giải pháp kỹ thuật, biện pháp tổ </w:t>
            </w:r>
            <w:r w:rsidRPr="007B5BE2">
              <w:rPr>
                <w:b/>
                <w:sz w:val="26"/>
                <w:szCs w:val="26"/>
              </w:rPr>
              <w:br/>
              <w:t>chức cung cấp dịch vụ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Biện pháp tổ chức cung cấp dịch vụ</w:t>
            </w:r>
          </w:p>
        </w:tc>
        <w:tc>
          <w:tcPr>
            <w:tcW w:w="5567" w:type="dxa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- Nhà thầu đưa ra được quy trình bảo trì và hỗ trợ kỹ thuật.</w:t>
            </w:r>
          </w:p>
        </w:tc>
        <w:tc>
          <w:tcPr>
            <w:tcW w:w="950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Đạt</w:t>
            </w:r>
          </w:p>
        </w:tc>
      </w:tr>
      <w:tr w:rsidR="003A6574" w:rsidRPr="007B5BE2" w:rsidTr="00E62D83">
        <w:trPr>
          <w:jc w:val="center"/>
        </w:trPr>
        <w:tc>
          <w:tcPr>
            <w:tcW w:w="708" w:type="dxa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67" w:type="dxa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Không đáp ứng yêu cầu nêu trên.</w:t>
            </w:r>
          </w:p>
        </w:tc>
        <w:tc>
          <w:tcPr>
            <w:tcW w:w="950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 xml:space="preserve">Không </w:t>
            </w:r>
            <w:r w:rsidRPr="007B5BE2">
              <w:rPr>
                <w:sz w:val="26"/>
                <w:szCs w:val="26"/>
              </w:rPr>
              <w:br/>
              <w:t>đạt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177" w:type="dxa"/>
            <w:gridSpan w:val="4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 xml:space="preserve">Mức độ đáp ứng hệ thống đảm bảo chất lượng và phương pháp </w:t>
            </w:r>
            <w:r w:rsidRPr="007B5BE2">
              <w:rPr>
                <w:b/>
                <w:sz w:val="26"/>
                <w:szCs w:val="26"/>
              </w:rPr>
              <w:br/>
              <w:t>thực hiện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Chất lượng  dịch  vụ và  phương pháp thực hiện</w:t>
            </w:r>
          </w:p>
        </w:tc>
        <w:tc>
          <w:tcPr>
            <w:tcW w:w="5588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Nhà thầu cam kết đảm bảo chất  lượng  dịch  vụ  nhằm  đáp  ứng yêu cầu tại Chương V của E-HSMT</w:t>
            </w:r>
          </w:p>
        </w:tc>
        <w:tc>
          <w:tcPr>
            <w:tcW w:w="929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Đạt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88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Không đáp ứng yêu cầu trên</w:t>
            </w:r>
          </w:p>
        </w:tc>
        <w:tc>
          <w:tcPr>
            <w:tcW w:w="929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 xml:space="preserve">Không </w:t>
            </w:r>
            <w:r w:rsidRPr="007B5BE2">
              <w:rPr>
                <w:sz w:val="26"/>
                <w:szCs w:val="26"/>
              </w:rPr>
              <w:br/>
              <w:t>đạt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177" w:type="dxa"/>
            <w:gridSpan w:val="4"/>
            <w:vAlign w:val="center"/>
          </w:tcPr>
          <w:p w:rsidR="003A6574" w:rsidRPr="007B5BE2" w:rsidRDefault="003A6574" w:rsidP="00E62D83">
            <w:pPr>
              <w:spacing w:line="288" w:lineRule="auto"/>
              <w:jc w:val="left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Mức độ đáp ứng các yêu cầu về tiêu chuẩn thực hiện dịch vụ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Yêu cầu về tiêu chuẩn thực hiện dịch vụ</w:t>
            </w:r>
          </w:p>
        </w:tc>
        <w:tc>
          <w:tcPr>
            <w:tcW w:w="5588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 xml:space="preserve">Có cam kết đáp  ứng đầy đủ các tiêu </w:t>
            </w:r>
            <w:r w:rsidRPr="007B5BE2">
              <w:rPr>
                <w:sz w:val="26"/>
                <w:szCs w:val="26"/>
              </w:rPr>
              <w:br/>
              <w:t xml:space="preserve">chuẩn thực hiện dịch vụ của gói thầu </w:t>
            </w:r>
            <w:r w:rsidRPr="007B5BE2">
              <w:rPr>
                <w:sz w:val="26"/>
                <w:szCs w:val="26"/>
              </w:rPr>
              <w:br/>
              <w:t>theo quy định của pháp luật hiện hành.</w:t>
            </w:r>
          </w:p>
        </w:tc>
        <w:tc>
          <w:tcPr>
            <w:tcW w:w="929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Đạt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88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Không đáp ứng yêu cầu trên</w:t>
            </w:r>
          </w:p>
        </w:tc>
        <w:tc>
          <w:tcPr>
            <w:tcW w:w="929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 xml:space="preserve">Không </w:t>
            </w:r>
            <w:r w:rsidRPr="007B5BE2">
              <w:rPr>
                <w:sz w:val="26"/>
                <w:szCs w:val="26"/>
              </w:rPr>
              <w:br/>
              <w:t>đạt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177" w:type="dxa"/>
            <w:gridSpan w:val="4"/>
            <w:vAlign w:val="center"/>
          </w:tcPr>
          <w:p w:rsidR="003A6574" w:rsidRPr="007B5BE2" w:rsidRDefault="003A6574" w:rsidP="00E62D83">
            <w:pPr>
              <w:spacing w:line="288" w:lineRule="auto"/>
              <w:jc w:val="left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Tiến độ thực hiện gói thầu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Tiến độ thực hiện gói thầu</w:t>
            </w:r>
          </w:p>
        </w:tc>
        <w:tc>
          <w:tcPr>
            <w:tcW w:w="5588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12 tháng kể từ ngày hợp đồng có hiệu lực</w:t>
            </w:r>
          </w:p>
        </w:tc>
        <w:tc>
          <w:tcPr>
            <w:tcW w:w="929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Đạt</w:t>
            </w:r>
          </w:p>
        </w:tc>
      </w:tr>
      <w:tr w:rsidR="003A6574" w:rsidRPr="007B5BE2" w:rsidTr="00E62D83">
        <w:tblPrEx>
          <w:jc w:val="left"/>
        </w:tblPrEx>
        <w:tc>
          <w:tcPr>
            <w:tcW w:w="732" w:type="dxa"/>
            <w:gridSpan w:val="2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60" w:type="dxa"/>
            <w:vMerge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88" w:type="dxa"/>
            <w:gridSpan w:val="2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>Không đáp ứng yêu cầu trên</w:t>
            </w:r>
          </w:p>
        </w:tc>
        <w:tc>
          <w:tcPr>
            <w:tcW w:w="929" w:type="dxa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B5BE2">
              <w:rPr>
                <w:sz w:val="26"/>
                <w:szCs w:val="26"/>
              </w:rPr>
              <w:t xml:space="preserve">Không </w:t>
            </w:r>
            <w:r w:rsidRPr="007B5BE2">
              <w:rPr>
                <w:sz w:val="26"/>
                <w:szCs w:val="26"/>
              </w:rPr>
              <w:br/>
              <w:t>đạt</w:t>
            </w:r>
          </w:p>
        </w:tc>
      </w:tr>
      <w:tr w:rsidR="003A6574" w:rsidRPr="007B5BE2" w:rsidTr="00E62D83">
        <w:trPr>
          <w:jc w:val="center"/>
        </w:trPr>
        <w:tc>
          <w:tcPr>
            <w:tcW w:w="3392" w:type="dxa"/>
            <w:gridSpan w:val="3"/>
            <w:vMerge w:val="restart"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lastRenderedPageBreak/>
              <w:t>Kết luận</w:t>
            </w:r>
          </w:p>
        </w:tc>
        <w:tc>
          <w:tcPr>
            <w:tcW w:w="6517" w:type="dxa"/>
            <w:gridSpan w:val="3"/>
            <w:vAlign w:val="center"/>
          </w:tcPr>
          <w:p w:rsidR="003A6574" w:rsidRPr="007B5BE2" w:rsidRDefault="003A6574" w:rsidP="00E62D83">
            <w:pPr>
              <w:spacing w:line="288" w:lineRule="auto"/>
              <w:jc w:val="left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“Đạt” khi tất cả các nội dung nêu trên đều đạt</w:t>
            </w:r>
          </w:p>
        </w:tc>
      </w:tr>
      <w:tr w:rsidR="003A6574" w:rsidRPr="007B5BE2" w:rsidTr="00E62D83">
        <w:trPr>
          <w:jc w:val="center"/>
        </w:trPr>
        <w:tc>
          <w:tcPr>
            <w:tcW w:w="3392" w:type="dxa"/>
            <w:gridSpan w:val="3"/>
            <w:vMerge/>
            <w:vAlign w:val="center"/>
          </w:tcPr>
          <w:p w:rsidR="003A6574" w:rsidRPr="007B5BE2" w:rsidRDefault="003A6574" w:rsidP="00E62D8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517" w:type="dxa"/>
            <w:gridSpan w:val="3"/>
            <w:vAlign w:val="center"/>
          </w:tcPr>
          <w:p w:rsidR="003A6574" w:rsidRPr="007B5BE2" w:rsidRDefault="003A6574" w:rsidP="00E62D83">
            <w:pPr>
              <w:spacing w:line="288" w:lineRule="auto"/>
              <w:rPr>
                <w:b/>
                <w:sz w:val="26"/>
                <w:szCs w:val="26"/>
              </w:rPr>
            </w:pPr>
            <w:r w:rsidRPr="007B5BE2">
              <w:rPr>
                <w:b/>
                <w:sz w:val="26"/>
                <w:szCs w:val="26"/>
              </w:rPr>
              <w:t>“Không đạt” khi bất kỳ một nội dung nào nêu trên “không đạt”</w:t>
            </w:r>
          </w:p>
        </w:tc>
      </w:tr>
    </w:tbl>
    <w:p w:rsidR="00E13EB8" w:rsidRPr="003A6574" w:rsidRDefault="00E13EB8" w:rsidP="003A6574">
      <w:bookmarkStart w:id="0" w:name="_GoBack"/>
      <w:bookmarkEnd w:id="0"/>
    </w:p>
    <w:sectPr w:rsidR="00E13EB8" w:rsidRPr="003A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74"/>
    <w:rsid w:val="003A6574"/>
    <w:rsid w:val="00E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DBBE"/>
  <w15:chartTrackingRefBased/>
  <w15:docId w15:val="{E620C6C5-C73B-4DA7-9C7F-4D5A1810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5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CNNHDT</dc:creator>
  <cp:keywords/>
  <dc:description/>
  <cp:lastModifiedBy>Ban CNNHDT</cp:lastModifiedBy>
  <cp:revision>1</cp:revision>
  <dcterms:created xsi:type="dcterms:W3CDTF">2025-11-12T04:44:00Z</dcterms:created>
  <dcterms:modified xsi:type="dcterms:W3CDTF">2025-11-12T04:45:00Z</dcterms:modified>
</cp:coreProperties>
</file>