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sz w:val="26"/>
          <w:szCs w:val="26"/>
          <w:lang w:val="nl-NL"/>
        </w:rPr>
      </w:pPr>
      <w:r w:rsidRPr="00C612FE">
        <w:rPr>
          <w:rFonts w:asciiTheme="majorHAnsi" w:hAnsiTheme="majorHAnsi" w:cstheme="majorHAnsi"/>
          <w:b/>
          <w:sz w:val="26"/>
          <w:szCs w:val="26"/>
          <w:lang w:val="nl-NL"/>
        </w:rPr>
        <w:t>Phần 2. YÊU CẦU VỀ KỸ THUẬT</w:t>
      </w:r>
    </w:p>
    <w:p w14:paraId="225337A1"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r w:rsidRPr="00C612FE">
        <w:rPr>
          <w:rFonts w:asciiTheme="majorHAnsi" w:hAnsiTheme="majorHAnsi" w:cstheme="majorHAnsi"/>
          <w:sz w:val="26"/>
          <w:szCs w:val="26"/>
          <w:lang w:val="nl-NL"/>
        </w:rPr>
        <w:t xml:space="preserve"> </w:t>
      </w:r>
      <w:r w:rsidRPr="00C612FE">
        <w:rPr>
          <w:rFonts w:asciiTheme="majorHAnsi" w:hAnsiTheme="majorHAnsi" w:cstheme="majorHAnsi"/>
          <w:b/>
          <w:sz w:val="26"/>
          <w:szCs w:val="26"/>
          <w:lang w:val="vi-VN"/>
        </w:rPr>
        <w:t>Chương V. YÊU CẦU VỀ KỸ THUẬT</w:t>
      </w:r>
    </w:p>
    <w:p w14:paraId="6D89DBB3"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p>
    <w:p w14:paraId="5CBE556A"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 Giới thiệu về gói thầu</w:t>
      </w:r>
    </w:p>
    <w:p w14:paraId="0CDFB939"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1. Phạm vi công việc của gói thầu.</w:t>
      </w:r>
    </w:p>
    <w:p w14:paraId="67945199" w14:textId="70A3CAA5"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1.1. Tên gói thầu: </w:t>
      </w:r>
      <w:r w:rsidR="00744892" w:rsidRPr="00C612FE">
        <w:rPr>
          <w:rFonts w:asciiTheme="majorHAnsi" w:hAnsiTheme="majorHAnsi" w:cstheme="majorHAnsi"/>
          <w:bCs/>
          <w:iCs/>
          <w:sz w:val="26"/>
          <w:szCs w:val="26"/>
          <w:lang w:val="vi-VN"/>
        </w:rPr>
        <w:t>Xây lắp</w:t>
      </w:r>
    </w:p>
    <w:p w14:paraId="400B364B" w14:textId="4D5C010E"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1.2. Loại, cấp công trình: </w:t>
      </w:r>
      <w:r w:rsidR="00744892" w:rsidRPr="00C612FE">
        <w:rPr>
          <w:rFonts w:asciiTheme="majorHAnsi" w:hAnsiTheme="majorHAnsi" w:cstheme="majorHAnsi"/>
          <w:color w:val="000000" w:themeColor="text1"/>
          <w:sz w:val="26"/>
          <w:szCs w:val="26"/>
          <w:lang w:val="vi-VN"/>
        </w:rPr>
        <w:t>Công trình dân dụng (công trình di tích lịch sử - văn hóa cấp tỉnh) – cấp III; Dự án nhóm C.</w:t>
      </w:r>
    </w:p>
    <w:p w14:paraId="092EC1AD" w14:textId="0C643F4C"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1.3. Tên dự án: </w:t>
      </w:r>
      <w:r w:rsidR="001C0080" w:rsidRPr="001C0080">
        <w:rPr>
          <w:rFonts w:asciiTheme="majorHAnsi" w:hAnsiTheme="majorHAnsi" w:cstheme="majorHAnsi"/>
          <w:color w:val="000000" w:themeColor="text1"/>
          <w:sz w:val="26"/>
          <w:szCs w:val="26"/>
          <w:lang w:val="vi-VN"/>
        </w:rPr>
        <w:t>Tu bổ chống xuống cấp di tích Chùa Hoa Long, xã Cao Phong, huyện Sông Lô (Xã Sơn Đông, tỉnh Phú Thọ)</w:t>
      </w:r>
      <w:r w:rsidR="00744892" w:rsidRPr="001C0080">
        <w:rPr>
          <w:rFonts w:asciiTheme="majorHAnsi" w:hAnsiTheme="majorHAnsi" w:cstheme="majorHAnsi"/>
          <w:color w:val="000000" w:themeColor="text1"/>
          <w:sz w:val="26"/>
          <w:szCs w:val="26"/>
          <w:lang w:val="vi-VN"/>
        </w:rPr>
        <w:t>.</w:t>
      </w:r>
    </w:p>
    <w:p w14:paraId="61C8C8EF" w14:textId="7BEF8457"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1.4. Nhà thầu khảo sát, thiết kế bản vẽ thi công, dự toán: </w:t>
      </w:r>
      <w:r w:rsidR="001C0080" w:rsidRPr="001C0080">
        <w:rPr>
          <w:rFonts w:asciiTheme="majorHAnsi" w:hAnsiTheme="majorHAnsi" w:cstheme="majorHAnsi"/>
          <w:bCs/>
          <w:color w:val="000000" w:themeColor="text1"/>
          <w:sz w:val="26"/>
          <w:szCs w:val="26"/>
          <w:lang w:val="vi-VN"/>
        </w:rPr>
        <w:t>Công ty cổ phần tư vấn xây dựng và thương mại Hải Đăng.</w:t>
      </w:r>
      <w:r w:rsidRPr="00C612FE">
        <w:rPr>
          <w:rFonts w:asciiTheme="majorHAnsi" w:hAnsiTheme="majorHAnsi" w:cstheme="majorHAnsi"/>
          <w:color w:val="000000" w:themeColor="text1"/>
          <w:sz w:val="26"/>
          <w:szCs w:val="26"/>
          <w:lang w:val="vi-VN"/>
        </w:rPr>
        <w:t xml:space="preserve"> </w:t>
      </w:r>
    </w:p>
    <w:p w14:paraId="6ED176C7" w14:textId="58636EAD" w:rsidR="00BB10D6" w:rsidRPr="00726EED" w:rsidRDefault="00BB10D6" w:rsidP="009167A8">
      <w:pPr>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1.5 Nguồn vốn: </w:t>
      </w:r>
      <w:r w:rsidR="009167A8" w:rsidRPr="009167A8">
        <w:rPr>
          <w:rFonts w:asciiTheme="majorHAnsi" w:hAnsiTheme="majorHAnsi" w:cstheme="majorHAnsi"/>
          <w:color w:val="000000" w:themeColor="text1"/>
          <w:sz w:val="26"/>
          <w:szCs w:val="26"/>
          <w:lang w:val="vi-VN"/>
        </w:rPr>
        <w:t>Nguồn kinh phí sự nghiệp Văn hóa năm 2025, đã</w:t>
      </w:r>
      <w:r w:rsidR="00726EED" w:rsidRPr="00726EED">
        <w:rPr>
          <w:rFonts w:asciiTheme="majorHAnsi" w:hAnsiTheme="majorHAnsi" w:cstheme="majorHAnsi"/>
          <w:color w:val="000000" w:themeColor="text1"/>
          <w:sz w:val="26"/>
          <w:szCs w:val="26"/>
          <w:lang w:val="vi-VN"/>
        </w:rPr>
        <w:t xml:space="preserve"> </w:t>
      </w:r>
      <w:r w:rsidR="009167A8" w:rsidRPr="009167A8">
        <w:rPr>
          <w:rFonts w:asciiTheme="majorHAnsi" w:hAnsiTheme="majorHAnsi" w:cstheme="majorHAnsi"/>
          <w:color w:val="000000" w:themeColor="text1"/>
          <w:sz w:val="26"/>
          <w:szCs w:val="26"/>
          <w:lang w:val="vi-VN"/>
        </w:rPr>
        <w:t>giao cho Sở Văn hóa,Thể thao và Du lịch tại Quyết định số 1600/QĐ- UBNDngày 31/10/2025 của UBND tỉnh.</w:t>
      </w:r>
    </w:p>
    <w:p w14:paraId="731DDA14" w14:textId="74C69717" w:rsidR="00BB10D6" w:rsidRPr="00C612FE"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1.6 Quy mô, chỉ tiêu kỹ thuật; các giải pháp thiết kế:</w:t>
      </w:r>
    </w:p>
    <w:p w14:paraId="543D7C5C" w14:textId="6BFA48B3"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1.6</w:t>
      </w:r>
      <w:r w:rsidRPr="009167A8">
        <w:rPr>
          <w:rFonts w:asciiTheme="majorHAnsi" w:hAnsiTheme="majorHAnsi" w:cstheme="majorHAnsi"/>
          <w:bCs/>
          <w:sz w:val="26"/>
          <w:szCs w:val="26"/>
          <w:lang w:val="vi-VN"/>
        </w:rPr>
        <w:t>.1. Mục tiêu:</w:t>
      </w:r>
    </w:p>
    <w:p w14:paraId="55D8B494"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Kịp thời khắc phục tình trạng di tích xuống cấp nghiêm trọng, gia tăng sự bền vững lâu dài cho di tích; phòng ngừa và hạn chế nguy cơ gây hư hỏng, sập đổ di tích; đảm bảo giữ gìn tối đa các yếu tố gốc cấu thành di tích; tăng cường khả năng sử dụng, khai thác và phát huy các giá trị của di tích.</w:t>
      </w:r>
    </w:p>
    <w:p w14:paraId="759485D4"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Tạo môi trường cảnh quan, đáp ứng nhu cầu sinh hoạt văn hóa tâm linh của nhân dân địa phương và du khách, gắn với phát triển du lịch.</w:t>
      </w:r>
    </w:p>
    <w:p w14:paraId="5DDEFDB7" w14:textId="3D6AFB0A"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1.</w:t>
      </w:r>
      <w:r w:rsidRPr="00726EED">
        <w:rPr>
          <w:rFonts w:asciiTheme="majorHAnsi" w:hAnsiTheme="majorHAnsi" w:cstheme="majorHAnsi"/>
          <w:bCs/>
          <w:sz w:val="26"/>
          <w:szCs w:val="26"/>
          <w:lang w:val="vi-VN"/>
        </w:rPr>
        <w:t>6</w:t>
      </w:r>
      <w:r w:rsidRPr="009167A8">
        <w:rPr>
          <w:rFonts w:asciiTheme="majorHAnsi" w:hAnsiTheme="majorHAnsi" w:cstheme="majorHAnsi"/>
          <w:bCs/>
          <w:sz w:val="26"/>
          <w:szCs w:val="26"/>
          <w:lang w:val="vi-VN"/>
        </w:rPr>
        <w:t>.2. Quy mô và giải pháp kỹ thuật chủ yếu:</w:t>
      </w:r>
    </w:p>
    <w:p w14:paraId="4EB83E4E"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Thực hiện tu bổ, chống xuống cấp đối với hạng mục kiến trúc gốc tại di tích Chùa Hoa Long với những nội dung chính sau:</w:t>
      </w:r>
    </w:p>
    <w:p w14:paraId="0D3B1499" w14:textId="16A9E3BF"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1.6.</w:t>
      </w:r>
      <w:r w:rsidRPr="009167A8">
        <w:rPr>
          <w:rFonts w:asciiTheme="majorHAnsi" w:hAnsiTheme="majorHAnsi" w:cstheme="majorHAnsi"/>
          <w:bCs/>
          <w:sz w:val="26"/>
          <w:szCs w:val="26"/>
          <w:lang w:val="vi-VN"/>
        </w:rPr>
        <w:t>2.1. Nhà Tam Bảo:</w:t>
      </w:r>
    </w:p>
    <w:p w14:paraId="2E91F864"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Phần Hậu cung:</w:t>
      </w:r>
    </w:p>
    <w:p w14:paraId="30F2E0C2"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Hạ giải toàn bộ mái ngói để phân loại, đánh giá.</w:t>
      </w:r>
    </w:p>
    <w:p w14:paraId="70A53071"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Hạ giải toàn bộ bờ nóc, bờ chảy, bờ guột.</w:t>
      </w:r>
    </w:p>
    <w:p w14:paraId="0C404136"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Hạ giải các con giống (lưỡng long chầu nguyệt, đầu đao...) trên mái.</w:t>
      </w:r>
    </w:p>
    <w:p w14:paraId="1812664C" w14:textId="77777777" w:rsidR="009167A8" w:rsidRPr="009167A8" w:rsidRDefault="009167A8" w:rsidP="009167A8">
      <w:pPr>
        <w:widowControl w:val="0"/>
        <w:spacing w:line="276" w:lineRule="auto"/>
        <w:ind w:firstLine="709"/>
        <w:rPr>
          <w:rFonts w:asciiTheme="majorHAnsi" w:hAnsiTheme="majorHAnsi" w:cstheme="majorHAnsi"/>
          <w:bCs/>
          <w:spacing w:val="-6"/>
          <w:sz w:val="26"/>
          <w:szCs w:val="26"/>
          <w:lang w:val="vi-VN"/>
        </w:rPr>
      </w:pPr>
      <w:r w:rsidRPr="009167A8">
        <w:rPr>
          <w:rFonts w:asciiTheme="majorHAnsi" w:hAnsiTheme="majorHAnsi" w:cstheme="majorHAnsi"/>
          <w:bCs/>
          <w:spacing w:val="-6"/>
          <w:sz w:val="26"/>
          <w:szCs w:val="26"/>
          <w:lang w:val="vi-VN"/>
        </w:rPr>
        <w:t>+ Hạ giải toàn bộ phần thượng lương, rui, hoành, xà thế hoành, gộp mái để đánh giá.</w:t>
      </w:r>
    </w:p>
    <w:p w14:paraId="14EB357F"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Vệ sinh, bảo quản gia cố các cấu kiện gỗ còn tốt: Thượng lương giữ lại 100%; hoành mái giữ lại khoảng 17%; Rui mái giữ lại khoảng 34%.</w:t>
      </w:r>
    </w:p>
    <w:p w14:paraId="1E701258" w14:textId="77777777" w:rsidR="009167A8" w:rsidRPr="009167A8" w:rsidRDefault="009167A8" w:rsidP="009167A8">
      <w:pPr>
        <w:widowControl w:val="0"/>
        <w:spacing w:line="276" w:lineRule="auto"/>
        <w:ind w:firstLine="709"/>
        <w:rPr>
          <w:rFonts w:asciiTheme="majorHAnsi" w:hAnsiTheme="majorHAnsi" w:cstheme="majorHAnsi"/>
          <w:bCs/>
          <w:sz w:val="26"/>
          <w:szCs w:val="26"/>
          <w:lang w:val="vi-VN"/>
        </w:rPr>
      </w:pPr>
      <w:r w:rsidRPr="009167A8">
        <w:rPr>
          <w:rFonts w:asciiTheme="majorHAnsi" w:hAnsiTheme="majorHAnsi" w:cstheme="majorHAnsi"/>
          <w:bCs/>
          <w:sz w:val="26"/>
          <w:szCs w:val="26"/>
          <w:lang w:val="vi-VN"/>
        </w:rPr>
        <w:t>+ Thay thế các cấu kiện gỗ bị mục hoảng bằng gỗ xoan mới: Hoành mái thay mới khoảng 83%; rui mái thay mới khoảng 66%, gộp rui thay mới 100%.</w:t>
      </w:r>
    </w:p>
    <w:p w14:paraId="4C7C7F34" w14:textId="77777777" w:rsidR="009167A8" w:rsidRPr="009167A8" w:rsidRDefault="009167A8" w:rsidP="009167A8">
      <w:pPr>
        <w:widowControl w:val="0"/>
        <w:spacing w:line="276" w:lineRule="auto"/>
        <w:ind w:firstLine="709"/>
        <w:rPr>
          <w:rFonts w:asciiTheme="majorHAnsi" w:hAnsiTheme="majorHAnsi" w:cstheme="majorHAnsi"/>
          <w:bCs/>
          <w:spacing w:val="-8"/>
          <w:sz w:val="26"/>
          <w:szCs w:val="26"/>
          <w:lang w:val="vi-VN"/>
        </w:rPr>
      </w:pPr>
      <w:r w:rsidRPr="009167A8">
        <w:rPr>
          <w:rFonts w:asciiTheme="majorHAnsi" w:hAnsiTheme="majorHAnsi" w:cstheme="majorHAnsi"/>
          <w:bCs/>
          <w:spacing w:val="-8"/>
          <w:sz w:val="26"/>
          <w:szCs w:val="26"/>
          <w:lang w:val="vi-VN"/>
        </w:rPr>
        <w:t>+ Bổ sung cấu kiện gỗ bằng gỗ xoan mới: Lá mái, diềm mái, rui châm bổ sung mới 100%.</w:t>
      </w:r>
    </w:p>
    <w:p w14:paraId="45EA7C41" w14:textId="5F28C16F" w:rsidR="009167A8" w:rsidRPr="00726EED" w:rsidRDefault="009167A8" w:rsidP="009167A8">
      <w:pPr>
        <w:widowControl w:val="0"/>
        <w:spacing w:line="276" w:lineRule="auto"/>
        <w:ind w:firstLine="709"/>
        <w:rPr>
          <w:rFonts w:asciiTheme="majorHAnsi" w:hAnsiTheme="majorHAnsi" w:cstheme="majorHAnsi"/>
          <w:bCs/>
          <w:spacing w:val="-8"/>
          <w:sz w:val="26"/>
          <w:szCs w:val="26"/>
          <w:lang w:val="vi-VN"/>
        </w:rPr>
      </w:pPr>
      <w:r w:rsidRPr="009167A8">
        <w:rPr>
          <w:rFonts w:asciiTheme="majorHAnsi" w:hAnsiTheme="majorHAnsi" w:cstheme="majorHAnsi"/>
          <w:bCs/>
          <w:spacing w:val="-8"/>
          <w:sz w:val="26"/>
          <w:szCs w:val="26"/>
          <w:lang w:val="vi-VN"/>
        </w:rPr>
        <w:t>+ Thay mới 100% ngói mũi hài, ngói độn, ngói lót phục chế theo mẫu ngói hiện trạng.</w:t>
      </w:r>
    </w:p>
    <w:p w14:paraId="7A6BFD54"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Tu bổ, tôn tạo mới bờ nóc, bờ chảy, bờ guột bằng phương pháp truyền thống, trát VXM M75#, sơn không bả 3 nước hoàn thiện theo màu sắc truyền thống.</w:t>
      </w:r>
    </w:p>
    <w:p w14:paraId="1BE27322"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xml:space="preserve">+ Tu bổ, tôn tạo mới các con giống bằng vữa truyền thống, gắn mảnh sành sứ: Con </w:t>
      </w:r>
      <w:r w:rsidRPr="00726EED">
        <w:rPr>
          <w:rFonts w:asciiTheme="majorHAnsi" w:hAnsiTheme="majorHAnsi" w:cstheme="majorHAnsi"/>
          <w:bCs/>
          <w:sz w:val="26"/>
          <w:szCs w:val="26"/>
          <w:lang w:val="vi-VN"/>
        </w:rPr>
        <w:lastRenderedPageBreak/>
        <w:t>giống đầu đao tu bổ tôn tạo mới 100%.</w:t>
      </w:r>
    </w:p>
    <w:p w14:paraId="59679D51"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Vệ sinh, lắp dựng lại con giống còn tốt: Rồng chầu giữ lại 100%, mặt nguyệt giữ lại 100%.</w:t>
      </w:r>
    </w:p>
    <w:p w14:paraId="770B0E94"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Phòng chống mối toàn bộ cấu kiện gỗ trước khi lắp dựng lại (thượng lương, hoành, rui, lá mái, diềm mái ...)</w:t>
      </w:r>
    </w:p>
    <w:p w14:paraId="7E3B4204"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Bốc xếp vận chuyển vật liệu thừa về nơi quy định.</w:t>
      </w:r>
    </w:p>
    <w:p w14:paraId="42609634"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Phần Thượng điện:</w:t>
      </w:r>
    </w:p>
    <w:p w14:paraId="0E6F2162"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Hạ giải toàn bộ mái ngói để phân loại, đánh giá.</w:t>
      </w:r>
    </w:p>
    <w:p w14:paraId="586073EF"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Hạ giải toàn bộ bờ nóc, bờ chảy, bờ guột.</w:t>
      </w:r>
    </w:p>
    <w:p w14:paraId="074C6EAB"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Hạ giải toàn bộ phần rui, gộp mái để đánh giá.</w:t>
      </w:r>
    </w:p>
    <w:p w14:paraId="1A3E5D9B"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Vệ sinh, bảo quản gia cố các cấu kiện gỗ còn tốt: Rui mái giữ lại khoảng 80%, gộp rui giữ lại 100%.</w:t>
      </w:r>
    </w:p>
    <w:p w14:paraId="56A9BBCF" w14:textId="34B242C8"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Thay thế các cấu kiện gỗ bị mục hoảng bằng gỗ xoan mới: Rui mái thay mới khoảng 20%.</w:t>
      </w:r>
    </w:p>
    <w:p w14:paraId="4896D9BA"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Tận dụng lại 100% ngói cũ (ngói 22 viên/m2) để lợp lại.</w:t>
      </w:r>
    </w:p>
    <w:p w14:paraId="5E2B9321"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Xây mới bờ chảy bằng gạch chỉ đặc VXM M75#, trát VXM M75#, sơn không bả 3 nước hoàn thiện theo màu sắc truyền thống.</w:t>
      </w:r>
    </w:p>
    <w:p w14:paraId="48B83BAB" w14:textId="527802A1"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xml:space="preserve">+ Phòng chống mối toàn bộ cấu kiện gỗ trước khi lắp dựng lại (rui mái, gộp rui...) </w:t>
      </w:r>
    </w:p>
    <w:p w14:paraId="5ED5F16D"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Bốc xếp vận chuyển vật liệu thừa về nơi quy định.</w:t>
      </w:r>
    </w:p>
    <w:p w14:paraId="509BC86D" w14:textId="74A50A8C"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1.6.2.2. Nhà Mẫu:</w:t>
      </w:r>
    </w:p>
    <w:p w14:paraId="0364D1AC"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Hạ giải toàn bộ mái ngói để phân loại, đánh giá.</w:t>
      </w:r>
    </w:p>
    <w:p w14:paraId="4DCC5F51"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Hạ giải toàn bộ bờ nóc, bờ chảy, bờ guột.</w:t>
      </w:r>
    </w:p>
    <w:p w14:paraId="34718A3B"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Hạ giải các con giống (lưỡng long chầu nguyệt, đầu đao...) trên mái.</w:t>
      </w:r>
    </w:p>
    <w:p w14:paraId="02D0D12E" w14:textId="77777777" w:rsidR="009167A8" w:rsidRPr="00726EED" w:rsidRDefault="009167A8" w:rsidP="009167A8">
      <w:pPr>
        <w:widowControl w:val="0"/>
        <w:spacing w:line="276" w:lineRule="auto"/>
        <w:ind w:firstLine="709"/>
        <w:rPr>
          <w:rFonts w:asciiTheme="majorHAnsi" w:hAnsiTheme="majorHAnsi" w:cstheme="majorHAnsi"/>
          <w:bCs/>
          <w:spacing w:val="-8"/>
          <w:sz w:val="26"/>
          <w:szCs w:val="26"/>
          <w:lang w:val="vi-VN"/>
        </w:rPr>
      </w:pPr>
      <w:r w:rsidRPr="00726EED">
        <w:rPr>
          <w:rFonts w:asciiTheme="majorHAnsi" w:hAnsiTheme="majorHAnsi" w:cstheme="majorHAnsi"/>
          <w:bCs/>
          <w:spacing w:val="-8"/>
          <w:sz w:val="26"/>
          <w:szCs w:val="26"/>
          <w:lang w:val="vi-VN"/>
        </w:rPr>
        <w:t>+ Hạ giải toàn bộ phần thượng lương, rui, hoành, xà thế hoành, gộp mái để đánh giá.</w:t>
      </w:r>
    </w:p>
    <w:p w14:paraId="6914F05E" w14:textId="1FF579BA"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Vệ sinh, bảo quản gia cố các cấu kiện gỗ còn tốt: Thượng lương giữ lại 100%; hoành mái giữ lại khoảng 22%.</w:t>
      </w:r>
    </w:p>
    <w:p w14:paraId="7B71CD62"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Thay thế các cấu kiện gỗ bị mục hoảng bằng gỗ xoan mới: Hoành mái thay mới khoảng 78%; rui mái thay mới khoảng 100%, gộp rui thay mới 100%.</w:t>
      </w:r>
    </w:p>
    <w:p w14:paraId="57E11FF6" w14:textId="77777777" w:rsidR="009167A8" w:rsidRPr="00726EED" w:rsidRDefault="009167A8" w:rsidP="009167A8">
      <w:pPr>
        <w:widowControl w:val="0"/>
        <w:spacing w:line="276" w:lineRule="auto"/>
        <w:ind w:firstLine="709"/>
        <w:rPr>
          <w:rFonts w:asciiTheme="majorHAnsi" w:hAnsiTheme="majorHAnsi" w:cstheme="majorHAnsi"/>
          <w:bCs/>
          <w:spacing w:val="-8"/>
          <w:sz w:val="26"/>
          <w:szCs w:val="26"/>
          <w:lang w:val="vi-VN"/>
        </w:rPr>
      </w:pPr>
      <w:r w:rsidRPr="00726EED">
        <w:rPr>
          <w:rFonts w:asciiTheme="majorHAnsi" w:hAnsiTheme="majorHAnsi" w:cstheme="majorHAnsi"/>
          <w:bCs/>
          <w:spacing w:val="-8"/>
          <w:sz w:val="26"/>
          <w:szCs w:val="26"/>
          <w:lang w:val="vi-VN"/>
        </w:rPr>
        <w:t>+ Bổ sung cấu kiện gỗ bằng gỗ xoan mới: Lá mái, diềm mái, rui châm bổ sung mới 100%.</w:t>
      </w:r>
    </w:p>
    <w:p w14:paraId="17A95D4C" w14:textId="729407D7" w:rsidR="009167A8" w:rsidRPr="00726EED" w:rsidRDefault="009167A8" w:rsidP="009167A8">
      <w:pPr>
        <w:widowControl w:val="0"/>
        <w:spacing w:line="276" w:lineRule="auto"/>
        <w:ind w:firstLine="709"/>
        <w:rPr>
          <w:rFonts w:asciiTheme="majorHAnsi" w:hAnsiTheme="majorHAnsi" w:cstheme="majorHAnsi"/>
          <w:bCs/>
          <w:spacing w:val="-8"/>
          <w:sz w:val="26"/>
          <w:szCs w:val="26"/>
          <w:lang w:val="vi-VN"/>
        </w:rPr>
      </w:pPr>
      <w:r w:rsidRPr="00726EED">
        <w:rPr>
          <w:rFonts w:asciiTheme="majorHAnsi" w:hAnsiTheme="majorHAnsi" w:cstheme="majorHAnsi"/>
          <w:bCs/>
          <w:spacing w:val="-8"/>
          <w:sz w:val="26"/>
          <w:szCs w:val="26"/>
          <w:lang w:val="vi-VN"/>
        </w:rPr>
        <w:t>+ Thay mới 100% ngói mũi hài, ngói độn, ngói lót phục chế theo mẫu ngói hiện trạng.</w:t>
      </w:r>
    </w:p>
    <w:p w14:paraId="11B036F7"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Tu bổ, tôn tạo mới bờ nóc, bờ chảy, bờ guột bằng phương pháp truyền thống, trát VXM M75#, sơn không bả 3 nước hoàn thiện theo màu sắc truyền thống.</w:t>
      </w:r>
    </w:p>
    <w:p w14:paraId="30395715"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Tu bổ, tôn tạo mới các con giống bằng vữa truyền thống, gắn mảnh sành sứ: Con giống đầu đao, rồng chầu, mặt nguyệt... tu bổ tôn tạo mới 100%.</w:t>
      </w:r>
    </w:p>
    <w:p w14:paraId="22CE80B2" w14:textId="77777777"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Phòng chống mối toàn bộ cấu kiện gỗ trước khi lắp dựng lại (thượng lương, hoành, rui, lá mái, diềm mái ...)</w:t>
      </w:r>
    </w:p>
    <w:p w14:paraId="7A1719EA" w14:textId="1B0022B5" w:rsidR="009167A8" w:rsidRPr="00726EED" w:rsidRDefault="009167A8" w:rsidP="009167A8">
      <w:pPr>
        <w:widowControl w:val="0"/>
        <w:spacing w:line="276" w:lineRule="auto"/>
        <w:ind w:firstLine="709"/>
        <w:rPr>
          <w:rFonts w:asciiTheme="majorHAnsi" w:hAnsiTheme="majorHAnsi" w:cstheme="majorHAnsi"/>
          <w:bCs/>
          <w:sz w:val="26"/>
          <w:szCs w:val="26"/>
          <w:lang w:val="vi-VN"/>
        </w:rPr>
      </w:pPr>
      <w:r w:rsidRPr="00726EED">
        <w:rPr>
          <w:rFonts w:asciiTheme="majorHAnsi" w:hAnsiTheme="majorHAnsi" w:cstheme="majorHAnsi"/>
          <w:bCs/>
          <w:sz w:val="26"/>
          <w:szCs w:val="26"/>
          <w:lang w:val="vi-VN"/>
        </w:rPr>
        <w:t>+ Bốc xếp vận chuyển vật liệu thừa về nơi quy định.</w:t>
      </w:r>
    </w:p>
    <w:p w14:paraId="18115A9D" w14:textId="22F05C71" w:rsidR="009E1F10" w:rsidRPr="00C612FE" w:rsidRDefault="005B0B0C"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b/>
          <w:sz w:val="26"/>
          <w:szCs w:val="26"/>
          <w:lang w:val="vi-VN"/>
        </w:rPr>
        <w:t xml:space="preserve">2. Thời hạn hoàn thành: </w:t>
      </w:r>
      <w:r w:rsidR="002223F6" w:rsidRPr="001C0080">
        <w:rPr>
          <w:rFonts w:asciiTheme="majorHAnsi" w:hAnsiTheme="majorHAnsi" w:cstheme="majorHAnsi"/>
          <w:b/>
          <w:sz w:val="26"/>
          <w:szCs w:val="26"/>
          <w:lang w:val="vi-VN"/>
        </w:rPr>
        <w:t>3</w:t>
      </w:r>
      <w:r w:rsidR="00DC2994" w:rsidRPr="00C612FE">
        <w:rPr>
          <w:rFonts w:asciiTheme="majorHAnsi" w:hAnsiTheme="majorHAnsi" w:cstheme="majorHAnsi"/>
          <w:b/>
          <w:sz w:val="26"/>
          <w:szCs w:val="26"/>
          <w:lang w:val="vi-VN"/>
        </w:rPr>
        <w:t>0</w:t>
      </w:r>
      <w:r w:rsidR="009E1F10" w:rsidRPr="00C612FE">
        <w:rPr>
          <w:rFonts w:asciiTheme="majorHAnsi" w:hAnsiTheme="majorHAnsi" w:cstheme="majorHAnsi"/>
          <w:b/>
          <w:sz w:val="26"/>
          <w:szCs w:val="26"/>
          <w:lang w:val="vi-VN"/>
        </w:rPr>
        <w:t xml:space="preserve"> ngày </w:t>
      </w:r>
      <w:r w:rsidR="009E1F10" w:rsidRPr="00C612FE">
        <w:rPr>
          <w:rFonts w:asciiTheme="majorHAnsi" w:hAnsiTheme="majorHAnsi" w:cstheme="majorHAnsi"/>
          <w:b/>
          <w:color w:val="000000"/>
          <w:sz w:val="26"/>
          <w:szCs w:val="26"/>
          <w:lang w:val="vi-VN"/>
        </w:rPr>
        <w:t>kể từ ngày hợp đồng có hiệu lực</w:t>
      </w:r>
      <w:r w:rsidR="009E1F10" w:rsidRPr="00C612FE">
        <w:rPr>
          <w:rFonts w:asciiTheme="majorHAnsi" w:hAnsiTheme="majorHAnsi" w:cstheme="majorHAnsi"/>
          <w:color w:val="000000"/>
          <w:sz w:val="26"/>
          <w:szCs w:val="26"/>
          <w:lang w:val="vi-VN"/>
        </w:rPr>
        <w:t>.</w:t>
      </w:r>
    </w:p>
    <w:p w14:paraId="75BA83D1"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 Yêu cầu về tiến độ thực hiện</w:t>
      </w:r>
    </w:p>
    <w:p w14:paraId="0F5FEAB4"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Nêu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về</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gian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từ</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khởi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r w:rsidRPr="00C612FE">
        <w:rPr>
          <w:rFonts w:asciiTheme="majorHAnsi" w:eastAsia="Calibri" w:hAnsiTheme="majorHAnsi" w:cstheme="majorHAnsi"/>
          <w:color w:val="000000" w:themeColor="text1"/>
          <w:kern w:val="24"/>
          <w:sz w:val="26"/>
          <w:szCs w:val="26"/>
          <w:lang w:val="vi-VN" w:eastAsia="vi-VN"/>
        </w:rPr>
        <w:t>đến</w:t>
      </w:r>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đồng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theo</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lastRenderedPageBreak/>
        <w:t>ngày</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tuần</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tháng</w:t>
      </w:r>
      <w:proofErr w:type="spellEnd"/>
      <w:r w:rsidRPr="00C612FE">
        <w:rPr>
          <w:rFonts w:asciiTheme="majorHAnsi" w:hAnsiTheme="majorHAnsi" w:cstheme="majorHAnsi"/>
          <w:color w:val="000000" w:themeColor="text1"/>
          <w:sz w:val="26"/>
          <w:szCs w:val="26"/>
          <w:lang w:val="es-ES"/>
        </w:rPr>
        <w:t>.</w:t>
      </w:r>
    </w:p>
    <w:p w14:paraId="6DBBC5F1"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Trường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ngoài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còn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có</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từng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mục</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thì</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lập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bảng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C612FE" w14:paraId="230D001F" w14:textId="77777777" w:rsidTr="00821742">
        <w:trPr>
          <w:trHeight w:val="552"/>
        </w:trPr>
        <w:tc>
          <w:tcPr>
            <w:tcW w:w="992" w:type="dxa"/>
            <w:shd w:val="clear" w:color="auto" w:fill="auto"/>
            <w:vAlign w:val="center"/>
          </w:tcPr>
          <w:p w14:paraId="57A5A47D"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Hạng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mục</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công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trình</w:t>
            </w:r>
            <w:proofErr w:type="spellEnd"/>
          </w:p>
        </w:tc>
        <w:tc>
          <w:tcPr>
            <w:tcW w:w="2289" w:type="dxa"/>
            <w:shd w:val="clear" w:color="auto" w:fill="auto"/>
            <w:vAlign w:val="center"/>
          </w:tcPr>
          <w:p w14:paraId="1C455422"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bắt</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đầu</w:t>
            </w:r>
            <w:proofErr w:type="spellEnd"/>
          </w:p>
        </w:tc>
        <w:tc>
          <w:tcPr>
            <w:tcW w:w="2806" w:type="dxa"/>
            <w:shd w:val="clear" w:color="auto" w:fill="auto"/>
            <w:vAlign w:val="center"/>
          </w:tcPr>
          <w:p w14:paraId="2AB95560"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hoàn</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thành</w:t>
            </w:r>
            <w:proofErr w:type="spellEnd"/>
          </w:p>
        </w:tc>
      </w:tr>
      <w:tr w:rsidR="0036337F" w:rsidRPr="00C612FE" w14:paraId="65EB9F60" w14:textId="77777777" w:rsidTr="00821742">
        <w:tc>
          <w:tcPr>
            <w:tcW w:w="992" w:type="dxa"/>
            <w:shd w:val="clear" w:color="auto" w:fill="auto"/>
          </w:tcPr>
          <w:p w14:paraId="44CA5A3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29A6DA8C" w14:textId="77777777" w:rsidTr="00821742">
        <w:tc>
          <w:tcPr>
            <w:tcW w:w="992" w:type="dxa"/>
            <w:shd w:val="clear" w:color="auto" w:fill="auto"/>
          </w:tcPr>
          <w:p w14:paraId="1B4E221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6D5CDF55" w14:textId="77777777" w:rsidTr="00821742">
        <w:tc>
          <w:tcPr>
            <w:tcW w:w="992" w:type="dxa"/>
            <w:shd w:val="clear" w:color="auto" w:fill="auto"/>
          </w:tcPr>
          <w:p w14:paraId="011AEB5B"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73F415D7" w14:textId="77777777" w:rsidTr="00821742">
        <w:tc>
          <w:tcPr>
            <w:tcW w:w="992" w:type="dxa"/>
            <w:shd w:val="clear" w:color="auto" w:fill="auto"/>
          </w:tcPr>
          <w:p w14:paraId="1EF0ADBA"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9167A8" w:rsidRDefault="0036337F" w:rsidP="0036337F">
      <w:pPr>
        <w:spacing w:line="276" w:lineRule="auto"/>
        <w:ind w:firstLine="720"/>
        <w:rPr>
          <w:rFonts w:asciiTheme="majorHAnsi" w:hAnsiTheme="majorHAnsi" w:cstheme="majorHAnsi"/>
          <w:b/>
          <w:color w:val="000000" w:themeColor="text1"/>
          <w:sz w:val="14"/>
          <w:szCs w:val="14"/>
        </w:rPr>
      </w:pPr>
    </w:p>
    <w:p w14:paraId="1A407A58"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C612FE"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0B5300C6" w14:textId="77777777" w:rsidR="0036337F" w:rsidRPr="00C612FE"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C612FE"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
          <w:color w:val="000000" w:themeColor="text1"/>
          <w:sz w:val="26"/>
          <w:szCs w:val="26"/>
          <w:lang w:val="vi-VN"/>
        </w:rPr>
        <w:t>Quy trình, quy phạm áp dụng cho việc thi công, nghiệm thu công</w:t>
      </w:r>
      <w:r w:rsidRPr="00C612FE">
        <w:rPr>
          <w:rFonts w:asciiTheme="majorHAnsi" w:hAnsiTheme="majorHAnsi" w:cstheme="majorHAnsi"/>
          <w:b/>
          <w:color w:val="000000" w:themeColor="text1"/>
          <w:spacing w:val="-27"/>
          <w:sz w:val="26"/>
          <w:szCs w:val="26"/>
          <w:lang w:val="vi-VN"/>
        </w:rPr>
        <w:t xml:space="preserve"> </w:t>
      </w:r>
      <w:r w:rsidRPr="00C612FE">
        <w:rPr>
          <w:rFonts w:asciiTheme="majorHAnsi" w:hAnsiTheme="majorHAnsi" w:cstheme="majorHAnsi"/>
          <w:b/>
          <w:color w:val="000000" w:themeColor="text1"/>
          <w:sz w:val="26"/>
          <w:szCs w:val="26"/>
          <w:lang w:val="vi-VN"/>
        </w:rPr>
        <w:t xml:space="preserve">trình: </w:t>
      </w:r>
    </w:p>
    <w:p w14:paraId="70AE9477" w14:textId="7A929019" w:rsidR="0036337F" w:rsidRPr="00726EED" w:rsidRDefault="00A2647E" w:rsidP="009167A8">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1C0080">
        <w:rPr>
          <w:rFonts w:asciiTheme="majorHAnsi" w:hAnsiTheme="majorHAnsi" w:cstheme="majorHAnsi"/>
          <w:color w:val="000000"/>
          <w:sz w:val="26"/>
          <w:szCs w:val="26"/>
          <w:lang w:val="vi-VN"/>
        </w:rPr>
        <w:tab/>
      </w:r>
      <w:r w:rsidRPr="00C612FE">
        <w:rPr>
          <w:rFonts w:asciiTheme="majorHAnsi" w:hAnsiTheme="majorHAnsi" w:cstheme="majorHAnsi"/>
          <w:color w:val="000000"/>
          <w:sz w:val="26"/>
          <w:szCs w:val="26"/>
          <w:lang w:val="vi-VN"/>
        </w:rPr>
        <w:t>* Quy chuẩn chủ yếu áp dụng: Các quy chuẩn, tiêu chuẩn, quy phạm hiện</w:t>
      </w:r>
      <w:r w:rsidRPr="001C0080">
        <w:rPr>
          <w:rFonts w:asciiTheme="majorHAnsi" w:hAnsiTheme="majorHAnsi" w:cstheme="majorHAnsi"/>
          <w:color w:val="000000"/>
          <w:sz w:val="26"/>
          <w:szCs w:val="26"/>
          <w:lang w:val="vi-VN"/>
        </w:rPr>
        <w:t xml:space="preserve"> </w:t>
      </w:r>
      <w:r w:rsidRPr="00C612FE">
        <w:rPr>
          <w:rFonts w:asciiTheme="majorHAnsi" w:hAnsiTheme="majorHAnsi" w:cstheme="majorHAnsi"/>
          <w:color w:val="000000"/>
          <w:sz w:val="26"/>
          <w:szCs w:val="26"/>
          <w:lang w:val="vi-VN"/>
        </w:rPr>
        <w:t>hành.</w:t>
      </w:r>
    </w:p>
    <w:p w14:paraId="0ED1472C" w14:textId="77777777" w:rsidR="0036337F" w:rsidRPr="00C612FE"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2. Yêu cầu về tổ chức kỹ thuật thi công, giám</w:t>
      </w:r>
      <w:r w:rsidRPr="00C612FE">
        <w:rPr>
          <w:rFonts w:asciiTheme="majorHAnsi" w:hAnsiTheme="majorHAnsi" w:cstheme="majorHAnsi"/>
          <w:b/>
          <w:bCs/>
          <w:color w:val="000000" w:themeColor="text1"/>
          <w:spacing w:val="21"/>
          <w:sz w:val="26"/>
          <w:szCs w:val="26"/>
          <w:lang w:val="vi-VN"/>
        </w:rPr>
        <w:t xml:space="preserve"> </w:t>
      </w:r>
      <w:r w:rsidRPr="00C612FE">
        <w:rPr>
          <w:rFonts w:asciiTheme="majorHAnsi" w:hAnsiTheme="majorHAnsi" w:cstheme="majorHAnsi"/>
          <w:b/>
          <w:bCs/>
          <w:color w:val="000000" w:themeColor="text1"/>
          <w:sz w:val="26"/>
          <w:szCs w:val="26"/>
          <w:lang w:val="vi-VN"/>
        </w:rPr>
        <w:t>sát</w:t>
      </w:r>
    </w:p>
    <w:p w14:paraId="0DA42BD1"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032525D9"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4329A2F0"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lastRenderedPageBreak/>
        <w:t xml:space="preserve">- Có trách nhiệm phối hợp với các nhà thầu khác </w:t>
      </w:r>
      <w:r w:rsidRPr="001C0080">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1C0080">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1C0080" w:rsidRDefault="0036337F" w:rsidP="0036337F">
      <w:pPr>
        <w:spacing w:line="276" w:lineRule="auto"/>
        <w:ind w:left="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xml:space="preserve">- Nhà thầu có trách nhiệm bảo hành công trình tối thiểu là </w:t>
      </w:r>
      <w:r w:rsidRPr="001C0080">
        <w:rPr>
          <w:rFonts w:asciiTheme="majorHAnsi" w:hAnsiTheme="majorHAnsi" w:cstheme="majorHAnsi"/>
          <w:bCs/>
          <w:color w:val="000000" w:themeColor="text1"/>
          <w:sz w:val="26"/>
          <w:szCs w:val="26"/>
          <w:lang w:val="vi-VN"/>
        </w:rPr>
        <w:t>12 tháng</w:t>
      </w:r>
      <w:r w:rsidRPr="001C0080">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1C0080" w:rsidRDefault="0036337F" w:rsidP="0036337F">
      <w:pPr>
        <w:spacing w:line="276" w:lineRule="auto"/>
        <w:ind w:left="563"/>
        <w:rPr>
          <w:rFonts w:asciiTheme="majorHAnsi" w:hAnsiTheme="majorHAnsi" w:cstheme="majorHAnsi"/>
          <w:i/>
          <w:color w:val="000000" w:themeColor="text1"/>
          <w:sz w:val="26"/>
          <w:szCs w:val="26"/>
          <w:lang w:val="vi-VN"/>
        </w:rPr>
      </w:pPr>
      <w:r w:rsidRPr="001C0080">
        <w:rPr>
          <w:rFonts w:asciiTheme="majorHAnsi" w:hAnsiTheme="majorHAnsi" w:cstheme="majorHAnsi"/>
          <w:i/>
          <w:color w:val="000000" w:themeColor="text1"/>
          <w:sz w:val="26"/>
          <w:szCs w:val="26"/>
          <w:lang w:val="vi-VN"/>
        </w:rPr>
        <w:t>c. Giám sát:</w:t>
      </w:r>
    </w:p>
    <w:p w14:paraId="7DB598A4"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ADB7ED" w14:textId="77777777" w:rsidR="0036337F" w:rsidRPr="001C0080" w:rsidRDefault="0036337F" w:rsidP="0036337F">
      <w:pPr>
        <w:spacing w:line="276" w:lineRule="auto"/>
        <w:ind w:firstLine="563"/>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lastRenderedPageBreak/>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1C0080"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1C0080"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1C0080">
        <w:rPr>
          <w:rFonts w:asciiTheme="majorHAnsi" w:hAnsiTheme="majorHAnsi" w:cstheme="majorHAnsi"/>
          <w:b/>
          <w:bCs/>
          <w:color w:val="000000" w:themeColor="text1"/>
          <w:sz w:val="26"/>
          <w:szCs w:val="26"/>
          <w:lang w:val="vi-VN"/>
        </w:rPr>
        <w:t xml:space="preserve">3. Yêu cầu về chủng loại, chất lượng vật tư, </w:t>
      </w:r>
      <w:r w:rsidRPr="001C0080">
        <w:rPr>
          <w:rFonts w:asciiTheme="majorHAnsi" w:hAnsiTheme="majorHAnsi" w:cstheme="majorHAnsi"/>
          <w:b/>
          <w:bCs/>
          <w:color w:val="000000" w:themeColor="text1"/>
          <w:spacing w:val="-3"/>
          <w:sz w:val="26"/>
          <w:szCs w:val="26"/>
          <w:lang w:val="vi-VN"/>
        </w:rPr>
        <w:t xml:space="preserve">máy </w:t>
      </w:r>
      <w:r w:rsidRPr="001C0080">
        <w:rPr>
          <w:rFonts w:asciiTheme="majorHAnsi" w:hAnsiTheme="majorHAnsi" w:cstheme="majorHAnsi"/>
          <w:b/>
          <w:bCs/>
          <w:color w:val="000000" w:themeColor="text1"/>
          <w:sz w:val="26"/>
          <w:szCs w:val="26"/>
          <w:lang w:val="vi-VN"/>
        </w:rPr>
        <w:t>móc, thiết bị thi công:</w:t>
      </w:r>
    </w:p>
    <w:p w14:paraId="0B2C448F" w14:textId="77777777" w:rsidR="0036337F" w:rsidRPr="001C0080"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1C0080"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Tất cả các loại thiết bị và vật tư được sử dụng trong công trình phải đều mới, chưa từng qua sử dụng, thuộc thế hệ mới nhất.</w:t>
      </w:r>
    </w:p>
    <w:p w14:paraId="373F00B0" w14:textId="77777777" w:rsidR="0036337F" w:rsidRPr="001C0080"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kế</w:t>
      </w:r>
      <w:r w:rsidRPr="001C0080">
        <w:rPr>
          <w:rFonts w:asciiTheme="majorHAnsi" w:hAnsiTheme="majorHAnsi" w:cstheme="majorHAnsi"/>
          <w:color w:val="000000" w:themeColor="text1"/>
          <w:spacing w:val="6"/>
          <w:sz w:val="26"/>
          <w:szCs w:val="26"/>
          <w:lang w:val="vi-VN"/>
        </w:rPr>
        <w:t xml:space="preserve"> </w:t>
      </w:r>
      <w:r w:rsidRPr="001C0080">
        <w:rPr>
          <w:rFonts w:asciiTheme="majorHAnsi" w:hAnsiTheme="majorHAnsi" w:cstheme="majorHAnsi"/>
          <w:color w:val="000000" w:themeColor="text1"/>
          <w:sz w:val="26"/>
          <w:szCs w:val="26"/>
          <w:lang w:val="vi-VN"/>
        </w:rPr>
        <w:t>và</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các</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điều</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kiện,</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tính</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chất,</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đặc</w:t>
      </w:r>
      <w:r w:rsidRPr="001C0080">
        <w:rPr>
          <w:rFonts w:asciiTheme="majorHAnsi" w:hAnsiTheme="majorHAnsi" w:cstheme="majorHAnsi"/>
          <w:color w:val="000000" w:themeColor="text1"/>
          <w:spacing w:val="6"/>
          <w:sz w:val="26"/>
          <w:szCs w:val="26"/>
          <w:lang w:val="vi-VN"/>
        </w:rPr>
        <w:t xml:space="preserve"> </w:t>
      </w:r>
      <w:r w:rsidRPr="001C0080">
        <w:rPr>
          <w:rFonts w:asciiTheme="majorHAnsi" w:hAnsiTheme="majorHAnsi" w:cstheme="majorHAnsi"/>
          <w:color w:val="000000" w:themeColor="text1"/>
          <w:sz w:val="26"/>
          <w:szCs w:val="26"/>
          <w:lang w:val="vi-VN"/>
        </w:rPr>
        <w:t>điểm,</w:t>
      </w:r>
      <w:r w:rsidRPr="001C0080">
        <w:rPr>
          <w:rFonts w:asciiTheme="majorHAnsi" w:hAnsiTheme="majorHAnsi" w:cstheme="majorHAnsi"/>
          <w:color w:val="000000" w:themeColor="text1"/>
          <w:spacing w:val="7"/>
          <w:sz w:val="26"/>
          <w:szCs w:val="26"/>
          <w:lang w:val="vi-VN"/>
        </w:rPr>
        <w:t xml:space="preserve"> </w:t>
      </w:r>
      <w:r w:rsidRPr="001C0080">
        <w:rPr>
          <w:rFonts w:asciiTheme="majorHAnsi" w:hAnsiTheme="majorHAnsi" w:cstheme="majorHAnsi"/>
          <w:color w:val="000000" w:themeColor="text1"/>
          <w:sz w:val="26"/>
          <w:szCs w:val="26"/>
          <w:lang w:val="vi-VN"/>
        </w:rPr>
        <w:t>môi</w:t>
      </w:r>
      <w:r w:rsidRPr="001C0080">
        <w:rPr>
          <w:rFonts w:asciiTheme="majorHAnsi" w:hAnsiTheme="majorHAnsi" w:cstheme="majorHAnsi"/>
          <w:color w:val="000000" w:themeColor="text1"/>
          <w:spacing w:val="8"/>
          <w:sz w:val="26"/>
          <w:szCs w:val="26"/>
          <w:lang w:val="vi-VN"/>
        </w:rPr>
        <w:t xml:space="preserve"> </w:t>
      </w:r>
      <w:r w:rsidRPr="001C0080">
        <w:rPr>
          <w:rFonts w:asciiTheme="majorHAnsi" w:hAnsiTheme="majorHAnsi" w:cstheme="majorHAnsi"/>
          <w:color w:val="000000" w:themeColor="text1"/>
          <w:sz w:val="26"/>
          <w:szCs w:val="26"/>
          <w:lang w:val="vi-VN"/>
        </w:rPr>
        <w:t>trường</w:t>
      </w:r>
      <w:r w:rsidRPr="001C0080">
        <w:rPr>
          <w:rFonts w:asciiTheme="majorHAnsi" w:hAnsiTheme="majorHAnsi" w:cstheme="majorHAnsi"/>
          <w:color w:val="000000" w:themeColor="text1"/>
          <w:spacing w:val="8"/>
          <w:sz w:val="26"/>
          <w:szCs w:val="26"/>
          <w:lang w:val="vi-VN"/>
        </w:rPr>
        <w:t xml:space="preserve"> </w:t>
      </w:r>
      <w:r w:rsidRPr="001C0080">
        <w:rPr>
          <w:rFonts w:asciiTheme="majorHAnsi" w:hAnsiTheme="majorHAnsi" w:cstheme="majorHAnsi"/>
          <w:color w:val="000000" w:themeColor="text1"/>
          <w:sz w:val="26"/>
          <w:szCs w:val="26"/>
          <w:lang w:val="vi-VN"/>
        </w:rPr>
        <w:t>làm</w:t>
      </w:r>
      <w:r w:rsidRPr="001C0080">
        <w:rPr>
          <w:rFonts w:asciiTheme="majorHAnsi" w:hAnsiTheme="majorHAnsi" w:cstheme="majorHAnsi"/>
          <w:color w:val="000000" w:themeColor="text1"/>
          <w:spacing w:val="3"/>
          <w:sz w:val="26"/>
          <w:szCs w:val="26"/>
          <w:lang w:val="vi-VN"/>
        </w:rPr>
        <w:t xml:space="preserve"> </w:t>
      </w:r>
      <w:r w:rsidRPr="001C0080">
        <w:rPr>
          <w:rFonts w:asciiTheme="majorHAnsi" w:hAnsiTheme="majorHAnsi" w:cstheme="majorHAnsi"/>
          <w:color w:val="000000" w:themeColor="text1"/>
          <w:sz w:val="26"/>
          <w:szCs w:val="26"/>
          <w:lang w:val="vi-VN"/>
        </w:rPr>
        <w:t>việc</w:t>
      </w:r>
      <w:r w:rsidRPr="001C0080">
        <w:rPr>
          <w:rFonts w:asciiTheme="majorHAnsi" w:hAnsiTheme="majorHAnsi" w:cstheme="majorHAnsi"/>
          <w:color w:val="000000" w:themeColor="text1"/>
          <w:spacing w:val="7"/>
          <w:sz w:val="26"/>
          <w:szCs w:val="26"/>
          <w:lang w:val="vi-VN"/>
        </w:rPr>
        <w:t xml:space="preserve"> </w:t>
      </w:r>
      <w:r w:rsidRPr="001C0080">
        <w:rPr>
          <w:rFonts w:asciiTheme="majorHAnsi" w:hAnsiTheme="majorHAnsi" w:cstheme="majorHAnsi"/>
          <w:color w:val="000000" w:themeColor="text1"/>
          <w:sz w:val="26"/>
          <w:szCs w:val="26"/>
          <w:lang w:val="vi-VN"/>
        </w:rPr>
        <w:t>của</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công</w:t>
      </w:r>
      <w:r w:rsidRPr="001C0080">
        <w:rPr>
          <w:rFonts w:asciiTheme="majorHAnsi" w:hAnsiTheme="majorHAnsi" w:cstheme="majorHAnsi"/>
          <w:color w:val="000000" w:themeColor="text1"/>
          <w:spacing w:val="8"/>
          <w:sz w:val="26"/>
          <w:szCs w:val="26"/>
          <w:lang w:val="vi-VN"/>
        </w:rPr>
        <w:t xml:space="preserve"> </w:t>
      </w:r>
      <w:r w:rsidRPr="001C0080">
        <w:rPr>
          <w:rFonts w:asciiTheme="majorHAnsi" w:hAnsiTheme="majorHAnsi" w:cstheme="majorHAnsi"/>
          <w:color w:val="000000" w:themeColor="text1"/>
          <w:sz w:val="26"/>
          <w:szCs w:val="26"/>
          <w:lang w:val="vi-VN"/>
        </w:rPr>
        <w:t>trình.</w:t>
      </w:r>
    </w:p>
    <w:p w14:paraId="070A27F3" w14:textId="77777777" w:rsidR="0036337F" w:rsidRPr="001C0080"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1C0080">
        <w:rPr>
          <w:rFonts w:asciiTheme="majorHAnsi" w:hAnsiTheme="majorHAnsi" w:cstheme="majorHAnsi"/>
          <w:color w:val="000000" w:themeColor="text1"/>
          <w:spacing w:val="13"/>
          <w:sz w:val="26"/>
          <w:szCs w:val="26"/>
          <w:lang w:val="vi-VN"/>
        </w:rPr>
        <w:t xml:space="preserve"> </w:t>
      </w:r>
      <w:r w:rsidRPr="001C0080">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1C0080"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1C0080">
        <w:rPr>
          <w:rFonts w:asciiTheme="majorHAnsi" w:hAnsiTheme="majorHAnsi" w:cstheme="majorHAnsi"/>
          <w:color w:val="000000" w:themeColor="text1"/>
          <w:spacing w:val="4"/>
          <w:sz w:val="26"/>
          <w:szCs w:val="26"/>
          <w:lang w:val="vi-VN"/>
        </w:rPr>
        <w:t xml:space="preserve"> </w:t>
      </w:r>
      <w:r w:rsidRPr="001C0080">
        <w:rPr>
          <w:rFonts w:asciiTheme="majorHAnsi" w:hAnsiTheme="majorHAnsi" w:cstheme="majorHAnsi"/>
          <w:color w:val="000000" w:themeColor="text1"/>
          <w:sz w:val="26"/>
          <w:szCs w:val="26"/>
          <w:lang w:val="vi-VN"/>
        </w:rPr>
        <w:t>chịu.</w:t>
      </w:r>
    </w:p>
    <w:p w14:paraId="62866324" w14:textId="77777777" w:rsidR="0036337F" w:rsidRPr="001C0080"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1C0080"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1C0080"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1C0080"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1C0080">
        <w:rPr>
          <w:rFonts w:asciiTheme="majorHAnsi" w:hAnsiTheme="majorHAnsi" w:cstheme="majorHAnsi"/>
          <w:color w:val="000000" w:themeColor="text1"/>
          <w:spacing w:val="5"/>
          <w:sz w:val="26"/>
          <w:szCs w:val="26"/>
          <w:lang w:val="vi-VN"/>
        </w:rPr>
        <w:t xml:space="preserve"> </w:t>
      </w:r>
      <w:r w:rsidRPr="001C0080">
        <w:rPr>
          <w:rFonts w:asciiTheme="majorHAnsi" w:hAnsiTheme="majorHAnsi" w:cstheme="majorHAnsi"/>
          <w:color w:val="000000" w:themeColor="text1"/>
          <w:sz w:val="26"/>
          <w:szCs w:val="26"/>
          <w:lang w:val="vi-VN"/>
        </w:rPr>
        <w:t>nào.</w:t>
      </w:r>
    </w:p>
    <w:p w14:paraId="55DCB7EB" w14:textId="77777777" w:rsidR="0036337F" w:rsidRPr="001C0080"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1C0080">
        <w:rPr>
          <w:rFonts w:asciiTheme="majorHAnsi" w:hAnsiTheme="majorHAnsi" w:cstheme="majorHAnsi"/>
          <w:color w:val="000000" w:themeColor="text1"/>
          <w:spacing w:val="57"/>
          <w:sz w:val="26"/>
          <w:szCs w:val="26"/>
          <w:lang w:val="vi-VN"/>
        </w:rPr>
        <w:t xml:space="preserve"> </w:t>
      </w:r>
      <w:r w:rsidRPr="001C0080">
        <w:rPr>
          <w:rFonts w:asciiTheme="majorHAnsi" w:hAnsiTheme="majorHAnsi" w:cstheme="majorHAnsi"/>
          <w:color w:val="000000" w:themeColor="text1"/>
          <w:sz w:val="26"/>
          <w:szCs w:val="26"/>
          <w:lang w:val="vi-VN"/>
        </w:rPr>
        <w:t>duyệt.</w:t>
      </w:r>
    </w:p>
    <w:p w14:paraId="0F889009" w14:textId="77777777" w:rsidR="0036337F" w:rsidRPr="001C0080"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1C0080">
        <w:rPr>
          <w:rFonts w:asciiTheme="majorHAnsi" w:hAnsiTheme="majorHAnsi" w:cstheme="majorHAnsi"/>
          <w:color w:val="000000" w:themeColor="text1"/>
          <w:sz w:val="26"/>
          <w:szCs w:val="26"/>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050A5EB3" w14:textId="77777777" w:rsidR="0036337F" w:rsidRPr="00726EE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EED">
        <w:rPr>
          <w:rFonts w:asciiTheme="majorHAnsi" w:hAnsiTheme="majorHAnsi" w:cstheme="majorHAnsi"/>
          <w:color w:val="000000" w:themeColor="text1"/>
          <w:sz w:val="26"/>
          <w:szCs w:val="26"/>
          <w:lang w:val="vi-VN"/>
        </w:rPr>
        <w:lastRenderedPageBreak/>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726EED"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726EED">
        <w:rPr>
          <w:rFonts w:asciiTheme="majorHAnsi" w:hAnsiTheme="majorHAnsi" w:cstheme="majorHAnsi"/>
          <w:b/>
          <w:color w:val="000000" w:themeColor="text1"/>
          <w:sz w:val="26"/>
          <w:szCs w:val="26"/>
          <w:lang w:val="vi-VN"/>
        </w:rPr>
        <w:t>* Yêu cầu về vật tư, vật liệu:</w:t>
      </w:r>
    </w:p>
    <w:p w14:paraId="12182300" w14:textId="77777777" w:rsidR="0036337F" w:rsidRPr="00726EE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EED">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CC0ABE" w14:paraId="74D39F18" w14:textId="77777777" w:rsidTr="00821742">
        <w:tc>
          <w:tcPr>
            <w:tcW w:w="9243" w:type="dxa"/>
            <w:gridSpan w:val="4"/>
            <w:shd w:val="clear" w:color="auto" w:fill="auto"/>
            <w:vAlign w:val="center"/>
            <w:hideMark/>
          </w:tcPr>
          <w:p w14:paraId="430368AD" w14:textId="77777777" w:rsidR="0036337F" w:rsidRPr="00726EED" w:rsidRDefault="0036337F" w:rsidP="00821742">
            <w:pPr>
              <w:spacing w:line="276" w:lineRule="auto"/>
              <w:jc w:val="center"/>
              <w:rPr>
                <w:rFonts w:asciiTheme="majorHAnsi" w:hAnsiTheme="majorHAnsi" w:cstheme="majorHAnsi"/>
                <w:b/>
                <w:bCs/>
                <w:color w:val="000000" w:themeColor="text1"/>
                <w:sz w:val="26"/>
                <w:szCs w:val="26"/>
                <w:lang w:val="vi-VN"/>
              </w:rPr>
            </w:pPr>
            <w:r w:rsidRPr="00726EED">
              <w:rPr>
                <w:rFonts w:asciiTheme="majorHAnsi" w:hAnsiTheme="majorHAnsi" w:cstheme="majorHAnsi"/>
                <w:b/>
                <w:bCs/>
                <w:color w:val="000000" w:themeColor="text1"/>
                <w:sz w:val="26"/>
                <w:szCs w:val="26"/>
                <w:lang w:val="vi-VN"/>
              </w:rPr>
              <w:t>Danh mục vật tư, vật liệu chủ yếu</w:t>
            </w:r>
          </w:p>
        </w:tc>
      </w:tr>
      <w:tr w:rsidR="0036337F" w:rsidRPr="00C612FE" w14:paraId="6EB1246A" w14:textId="77777777" w:rsidTr="00821742">
        <w:trPr>
          <w:trHeight w:val="630"/>
        </w:trPr>
        <w:tc>
          <w:tcPr>
            <w:tcW w:w="746" w:type="dxa"/>
            <w:shd w:val="clear" w:color="auto" w:fill="auto"/>
            <w:vAlign w:val="center"/>
            <w:hideMark/>
          </w:tcPr>
          <w:p w14:paraId="758B4B49"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tư</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br/>
            </w:r>
            <w:proofErr w:type="spellStart"/>
            <w:r w:rsidRPr="00C612FE">
              <w:rPr>
                <w:rFonts w:asciiTheme="majorHAnsi" w:hAnsiTheme="majorHAnsi" w:cstheme="majorHAnsi"/>
                <w:b/>
                <w:bCs/>
                <w:color w:val="000000" w:themeColor="text1"/>
                <w:sz w:val="26"/>
                <w:szCs w:val="26"/>
              </w:rPr>
              <w:t>liệu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chủ</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yếu</w:t>
            </w:r>
            <w:proofErr w:type="spellEnd"/>
            <w:r w:rsidRPr="00C612FE">
              <w:rPr>
                <w:rFonts w:asciiTheme="majorHAnsi" w:hAnsiTheme="majorHAnsi" w:cstheme="majorHAnsi"/>
                <w:b/>
                <w:bCs/>
                <w:color w:val="000000" w:themeColor="text1"/>
                <w:sz w:val="26"/>
                <w:szCs w:val="26"/>
              </w:rPr>
              <w:t xml:space="preserve"> </w:t>
            </w:r>
          </w:p>
        </w:tc>
        <w:tc>
          <w:tcPr>
            <w:tcW w:w="4366" w:type="dxa"/>
            <w:shd w:val="clear" w:color="auto" w:fill="auto"/>
            <w:vAlign w:val="center"/>
            <w:hideMark/>
          </w:tcPr>
          <w:p w14:paraId="13240164"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kỹ</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thuật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tối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thiểu</w:t>
            </w:r>
            <w:proofErr w:type="spellEnd"/>
            <w:r w:rsidRPr="00C612FE">
              <w:rPr>
                <w:rFonts w:asciiTheme="majorHAnsi" w:hAnsiTheme="majorHAnsi" w:cstheme="majorHAnsi"/>
                <w:b/>
                <w:bCs/>
                <w:color w:val="000000" w:themeColor="text1"/>
                <w:sz w:val="26"/>
                <w:szCs w:val="26"/>
              </w:rPr>
              <w:t xml:space="preserve"> </w:t>
            </w:r>
          </w:p>
        </w:tc>
        <w:tc>
          <w:tcPr>
            <w:tcW w:w="2109" w:type="dxa"/>
            <w:shd w:val="clear" w:color="auto" w:fill="auto"/>
            <w:vAlign w:val="center"/>
            <w:hideMark/>
          </w:tcPr>
          <w:p w14:paraId="67562408"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Đề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xuất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 xml:space="preserve"> (1)</w:t>
            </w:r>
          </w:p>
        </w:tc>
      </w:tr>
      <w:tr w:rsidR="0036337F" w:rsidRPr="00C612FE" w14:paraId="0B14A887" w14:textId="77777777" w:rsidTr="00821742">
        <w:trPr>
          <w:trHeight w:val="630"/>
        </w:trPr>
        <w:tc>
          <w:tcPr>
            <w:tcW w:w="746" w:type="dxa"/>
            <w:shd w:val="clear" w:color="auto" w:fill="auto"/>
            <w:vAlign w:val="center"/>
            <w:hideMark/>
          </w:tcPr>
          <w:p w14:paraId="1CCEEAB9"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1</w:t>
            </w:r>
          </w:p>
        </w:tc>
        <w:tc>
          <w:tcPr>
            <w:tcW w:w="2022" w:type="dxa"/>
            <w:shd w:val="clear" w:color="auto" w:fill="auto"/>
            <w:vAlign w:val="center"/>
            <w:hideMark/>
          </w:tcPr>
          <w:p w14:paraId="490F8A8E"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Xi </w:t>
            </w:r>
            <w:proofErr w:type="spellStart"/>
            <w:r w:rsidRPr="00C612FE">
              <w:rPr>
                <w:rFonts w:asciiTheme="majorHAnsi" w:hAnsiTheme="majorHAnsi" w:cstheme="majorHAnsi"/>
                <w:color w:val="000000" w:themeColor="text1"/>
                <w:sz w:val="26"/>
                <w:szCs w:val="26"/>
              </w:rPr>
              <w:t>măng</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74435122"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58C869A"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415E382F" w14:textId="77777777" w:rsidTr="00821742">
        <w:trPr>
          <w:trHeight w:val="315"/>
        </w:trPr>
        <w:tc>
          <w:tcPr>
            <w:tcW w:w="746" w:type="dxa"/>
            <w:shd w:val="clear" w:color="auto" w:fill="auto"/>
            <w:vAlign w:val="center"/>
            <w:hideMark/>
          </w:tcPr>
          <w:p w14:paraId="3291E9B5"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Cát</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2AA190F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13446187"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2B101E50" w14:textId="77777777" w:rsidTr="00821742">
        <w:trPr>
          <w:trHeight w:val="315"/>
        </w:trPr>
        <w:tc>
          <w:tcPr>
            <w:tcW w:w="746" w:type="dxa"/>
            <w:shd w:val="clear" w:color="auto" w:fill="auto"/>
            <w:vAlign w:val="center"/>
          </w:tcPr>
          <w:p w14:paraId="1B97CA40"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
        </w:tc>
      </w:tr>
      <w:tr w:rsidR="0036337F" w:rsidRPr="00C612FE" w14:paraId="4028E122" w14:textId="77777777" w:rsidTr="00821742">
        <w:trPr>
          <w:trHeight w:val="1054"/>
        </w:trPr>
        <w:tc>
          <w:tcPr>
            <w:tcW w:w="9243" w:type="dxa"/>
            <w:gridSpan w:val="4"/>
            <w:shd w:val="clear" w:color="auto" w:fill="auto"/>
            <w:vAlign w:val="center"/>
            <w:hideMark/>
          </w:tcPr>
          <w:p w14:paraId="2467B363" w14:textId="77777777" w:rsidR="0036337F" w:rsidRPr="00C612FE" w:rsidRDefault="0036337F" w:rsidP="00821742">
            <w:pPr>
              <w:spacing w:line="276" w:lineRule="auto"/>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chú</w:t>
            </w:r>
            <w:proofErr w:type="spellEnd"/>
            <w:r w:rsidRPr="00C612FE">
              <w:rPr>
                <w:rFonts w:asciiTheme="majorHAnsi" w:hAnsiTheme="majorHAnsi" w:cstheme="majorHAnsi"/>
                <w:color w:val="000000" w:themeColor="text1"/>
                <w:sz w:val="26"/>
                <w:szCs w:val="26"/>
              </w:rPr>
              <w:t>:</w:t>
            </w:r>
          </w:p>
          <w:p w14:paraId="3959AC04"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(1) </w:t>
            </w:r>
            <w:proofErr w:type="spellStart"/>
            <w:r w:rsidRPr="00C612FE">
              <w:rPr>
                <w:rFonts w:asciiTheme="majorHAnsi" w:hAnsiTheme="majorHAnsi" w:cstheme="majorHAnsi"/>
                <w:i/>
                <w:iCs/>
                <w:color w:val="000000" w:themeColor="text1"/>
                <w:sz w:val="26"/>
                <w:szCs w:val="26"/>
              </w:rPr>
              <w:t>Nhà</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thầu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phải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ghi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đủ</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tin </w:t>
            </w:r>
            <w:proofErr w:type="spellStart"/>
            <w:r w:rsidRPr="00C612FE">
              <w:rPr>
                <w:rFonts w:asciiTheme="majorHAnsi" w:hAnsiTheme="majorHAnsi" w:cstheme="majorHAnsi"/>
                <w:i/>
                <w:iCs/>
                <w:color w:val="000000" w:themeColor="text1"/>
                <w:sz w:val="26"/>
                <w:szCs w:val="26"/>
              </w:rPr>
              <w:t>đề</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chủng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loại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tiêu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chuẩn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số</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kỹ</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thuật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chính</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Hãng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sản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hoặc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cung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cấp</w:t>
            </w:r>
            <w:proofErr w:type="spellEnd"/>
            <w:r w:rsidRPr="00C612FE">
              <w:rPr>
                <w:rFonts w:asciiTheme="majorHAnsi" w:hAnsiTheme="majorHAnsi" w:cstheme="majorHAnsi"/>
                <w:i/>
                <w:iCs/>
                <w:color w:val="000000" w:themeColor="text1"/>
                <w:sz w:val="26"/>
                <w:szCs w:val="26"/>
              </w:rPr>
              <w:t>).</w:t>
            </w:r>
          </w:p>
        </w:tc>
      </w:tr>
    </w:tbl>
    <w:p w14:paraId="47CDB84E"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4. Yêu cầu về trình tự thi công, lắp</w:t>
      </w:r>
      <w:r w:rsidRPr="00C612FE">
        <w:rPr>
          <w:rFonts w:asciiTheme="majorHAnsi" w:hAnsiTheme="majorHAnsi" w:cstheme="majorHAnsi"/>
          <w:b/>
          <w:bCs/>
          <w:color w:val="000000" w:themeColor="text1"/>
          <w:spacing w:val="17"/>
          <w:sz w:val="26"/>
          <w:szCs w:val="26"/>
          <w:lang w:val="vi-VN"/>
        </w:rPr>
        <w:t xml:space="preserve"> </w:t>
      </w:r>
      <w:r w:rsidRPr="00C612FE">
        <w:rPr>
          <w:rFonts w:asciiTheme="majorHAnsi" w:hAnsiTheme="majorHAnsi" w:cstheme="majorHAnsi"/>
          <w:b/>
          <w:bCs/>
          <w:color w:val="000000" w:themeColor="text1"/>
          <w:sz w:val="26"/>
          <w:szCs w:val="26"/>
          <w:lang w:val="vi-VN"/>
        </w:rPr>
        <w:t>đặt</w:t>
      </w:r>
    </w:p>
    <w:p w14:paraId="3A24571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Trình tự thi công Nhà thầu phải tuân thủ quy trình, quy phạm, nội dung các bước</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đã</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nêu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tại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phần</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Các</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yêu</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cầu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về</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tổ</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chức</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giám</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5. Yêu cầu về vận hành thử nghiệm, an</w:t>
      </w:r>
      <w:r w:rsidRPr="00C612FE">
        <w:rPr>
          <w:rFonts w:asciiTheme="majorHAnsi" w:hAnsiTheme="majorHAnsi" w:cstheme="majorHAnsi"/>
          <w:b/>
          <w:bCs/>
          <w:color w:val="000000" w:themeColor="text1"/>
          <w:spacing w:val="20"/>
          <w:sz w:val="26"/>
          <w:szCs w:val="26"/>
          <w:lang w:val="vi-VN"/>
        </w:rPr>
        <w:t xml:space="preserve"> </w:t>
      </w:r>
      <w:r w:rsidRPr="00C612FE">
        <w:rPr>
          <w:rFonts w:asciiTheme="majorHAnsi" w:hAnsiTheme="majorHAnsi" w:cstheme="majorHAnsi"/>
          <w:b/>
          <w:bCs/>
          <w:color w:val="000000" w:themeColor="text1"/>
          <w:sz w:val="26"/>
          <w:szCs w:val="26"/>
          <w:lang w:val="vi-VN"/>
        </w:rPr>
        <w:t>toàn</w:t>
      </w:r>
    </w:p>
    <w:p w14:paraId="38BEA363"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thành;</w:t>
      </w:r>
    </w:p>
    <w:p w14:paraId="048EF079"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C612FE">
        <w:rPr>
          <w:rFonts w:asciiTheme="majorHAnsi" w:hAnsiTheme="majorHAnsi" w:cstheme="majorHAnsi"/>
          <w:color w:val="000000" w:themeColor="text1"/>
          <w:spacing w:val="29"/>
          <w:sz w:val="26"/>
          <w:szCs w:val="26"/>
          <w:lang w:val="vi-VN"/>
        </w:rPr>
        <w:t xml:space="preserve"> </w:t>
      </w:r>
      <w:r w:rsidRPr="00C612FE">
        <w:rPr>
          <w:rFonts w:asciiTheme="majorHAnsi" w:hAnsiTheme="majorHAnsi" w:cstheme="majorHAnsi"/>
          <w:color w:val="000000" w:themeColor="text1"/>
          <w:sz w:val="26"/>
          <w:szCs w:val="26"/>
          <w:lang w:val="vi-VN"/>
        </w:rPr>
        <w:t>báo;</w:t>
      </w:r>
    </w:p>
    <w:p w14:paraId="7AAC0DD2"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dụng.</w:t>
      </w:r>
    </w:p>
    <w:p w14:paraId="359B3683" w14:textId="77777777" w:rsidR="00304C0B" w:rsidRPr="00C612FE"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Nếu nhà thầu không tiến hành vận hành thử nghiệm, an toàn khi hoàn thành trong vòng 15 ngày thì Chủ đầu tư có thể tiến hành các cuộc vận hành thử nghiệm, an toàn mà </w:t>
      </w:r>
      <w:r w:rsidRPr="00C612FE">
        <w:rPr>
          <w:rFonts w:asciiTheme="majorHAnsi" w:hAnsiTheme="majorHAnsi" w:cstheme="majorHAnsi"/>
          <w:color w:val="000000" w:themeColor="text1"/>
          <w:sz w:val="26"/>
          <w:szCs w:val="26"/>
          <w:lang w:val="vi-VN"/>
        </w:rPr>
        <w:lastRenderedPageBreak/>
        <w:t>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C612FE">
        <w:rPr>
          <w:rFonts w:asciiTheme="majorHAnsi" w:hAnsiTheme="majorHAnsi" w:cstheme="majorHAnsi"/>
          <w:color w:val="000000" w:themeColor="text1"/>
          <w:spacing w:val="2"/>
          <w:sz w:val="26"/>
          <w:szCs w:val="26"/>
          <w:lang w:val="vi-VN"/>
        </w:rPr>
        <w:t xml:space="preserve"> </w:t>
      </w:r>
      <w:r w:rsidRPr="00C612FE">
        <w:rPr>
          <w:rFonts w:asciiTheme="majorHAnsi" w:hAnsiTheme="majorHAnsi" w:cstheme="majorHAnsi"/>
          <w:color w:val="000000" w:themeColor="text1"/>
          <w:sz w:val="26"/>
          <w:szCs w:val="26"/>
          <w:lang w:val="vi-VN"/>
        </w:rPr>
        <w:t>xác.</w:t>
      </w:r>
    </w:p>
    <w:p w14:paraId="1E8717EF" w14:textId="77777777" w:rsidR="00304C0B" w:rsidRPr="00C612FE"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C612FE">
        <w:rPr>
          <w:rFonts w:asciiTheme="majorHAnsi" w:hAnsiTheme="majorHAnsi" w:cstheme="majorHAnsi"/>
          <w:color w:val="000000" w:themeColor="text1"/>
          <w:spacing w:val="37"/>
          <w:sz w:val="26"/>
          <w:szCs w:val="26"/>
          <w:lang w:val="vi-VN"/>
        </w:rPr>
        <w:t xml:space="preserve"> </w:t>
      </w:r>
      <w:r w:rsidRPr="00C612FE">
        <w:rPr>
          <w:rFonts w:asciiTheme="majorHAnsi" w:hAnsiTheme="majorHAnsi" w:cstheme="majorHAnsi"/>
          <w:color w:val="000000" w:themeColor="text1"/>
          <w:sz w:val="26"/>
          <w:szCs w:val="26"/>
          <w:lang w:val="vi-VN"/>
        </w:rPr>
        <w:t>quyền:</w:t>
      </w:r>
    </w:p>
    <w:p w14:paraId="3FADE53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C612FE">
        <w:rPr>
          <w:rFonts w:asciiTheme="majorHAnsi" w:hAnsiTheme="majorHAnsi" w:cstheme="majorHAnsi"/>
          <w:color w:val="000000" w:themeColor="text1"/>
          <w:spacing w:val="18"/>
          <w:sz w:val="26"/>
          <w:szCs w:val="26"/>
          <w:lang w:val="vi-VN"/>
        </w:rPr>
        <w:t xml:space="preserve"> </w:t>
      </w:r>
      <w:r w:rsidRPr="00C612FE">
        <w:rPr>
          <w:rFonts w:asciiTheme="majorHAnsi" w:hAnsiTheme="majorHAnsi" w:cstheme="majorHAnsi"/>
          <w:color w:val="000000" w:themeColor="text1"/>
          <w:sz w:val="26"/>
          <w:szCs w:val="26"/>
          <w:lang w:val="vi-VN"/>
        </w:rPr>
        <w:t>toàn.</w:t>
      </w:r>
    </w:p>
    <w:p w14:paraId="566266B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6. Yêu cầu về phòng, chống cháy,</w:t>
      </w:r>
      <w:r w:rsidRPr="00C612FE">
        <w:rPr>
          <w:rFonts w:asciiTheme="majorHAnsi" w:hAnsiTheme="majorHAnsi" w:cstheme="majorHAnsi"/>
          <w:b/>
          <w:bCs/>
          <w:color w:val="000000" w:themeColor="text1"/>
          <w:spacing w:val="7"/>
          <w:sz w:val="26"/>
          <w:szCs w:val="26"/>
          <w:lang w:val="vi-VN"/>
        </w:rPr>
        <w:t xml:space="preserve"> </w:t>
      </w:r>
      <w:r w:rsidRPr="00C612FE">
        <w:rPr>
          <w:rFonts w:asciiTheme="majorHAnsi" w:hAnsiTheme="majorHAnsi" w:cstheme="majorHAnsi"/>
          <w:b/>
          <w:bCs/>
          <w:color w:val="000000" w:themeColor="text1"/>
          <w:sz w:val="26"/>
          <w:szCs w:val="26"/>
          <w:lang w:val="vi-VN"/>
        </w:rPr>
        <w:t>nổ</w:t>
      </w:r>
    </w:p>
    <w:p w14:paraId="180A8020"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hoạn.</w:t>
      </w:r>
    </w:p>
    <w:p w14:paraId="2C34E0E6"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7. Yêu cầu về vệ sinh môi</w:t>
      </w:r>
      <w:r w:rsidRPr="00C612FE">
        <w:rPr>
          <w:rFonts w:asciiTheme="majorHAnsi" w:hAnsiTheme="majorHAnsi" w:cstheme="majorHAnsi"/>
          <w:b/>
          <w:bCs/>
          <w:color w:val="000000" w:themeColor="text1"/>
          <w:spacing w:val="13"/>
          <w:sz w:val="26"/>
          <w:szCs w:val="26"/>
          <w:lang w:val="vi-VN"/>
        </w:rPr>
        <w:t xml:space="preserve"> </w:t>
      </w:r>
      <w:r w:rsidRPr="00C612FE">
        <w:rPr>
          <w:rFonts w:asciiTheme="majorHAnsi" w:hAnsiTheme="majorHAnsi" w:cstheme="majorHAnsi"/>
          <w:b/>
          <w:bCs/>
          <w:color w:val="000000" w:themeColor="text1"/>
          <w:sz w:val="26"/>
          <w:szCs w:val="26"/>
          <w:lang w:val="vi-VN"/>
        </w:rPr>
        <w:t>trường</w:t>
      </w:r>
    </w:p>
    <w:p w14:paraId="4A7D2ED5"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C612FE">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C612FE">
        <w:rPr>
          <w:rFonts w:asciiTheme="majorHAnsi" w:hAnsiTheme="majorHAnsi" w:cstheme="majorHAnsi"/>
          <w:color w:val="000000" w:themeColor="text1"/>
          <w:spacing w:val="1"/>
          <w:sz w:val="26"/>
          <w:szCs w:val="26"/>
          <w:lang w:val="vi-VN"/>
        </w:rPr>
        <w:t xml:space="preserve"> </w:t>
      </w:r>
      <w:r w:rsidRPr="00C612FE">
        <w:rPr>
          <w:rFonts w:asciiTheme="majorHAnsi" w:hAnsiTheme="majorHAnsi" w:cstheme="majorHAnsi"/>
          <w:color w:val="000000" w:themeColor="text1"/>
          <w:sz w:val="26"/>
          <w:szCs w:val="26"/>
          <w:lang w:val="vi-VN"/>
        </w:rPr>
        <w:t>chuyển;</w:t>
      </w:r>
    </w:p>
    <w:p w14:paraId="5723D88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C612FE">
        <w:rPr>
          <w:rFonts w:asciiTheme="majorHAnsi" w:hAnsiTheme="majorHAnsi" w:cstheme="majorHAnsi"/>
          <w:color w:val="000000" w:themeColor="text1"/>
          <w:spacing w:val="22"/>
          <w:sz w:val="26"/>
          <w:szCs w:val="26"/>
          <w:lang w:val="vi-VN"/>
        </w:rPr>
        <w:t xml:space="preserve"> </w:t>
      </w:r>
      <w:r w:rsidRPr="00C612FE">
        <w:rPr>
          <w:rFonts w:asciiTheme="majorHAnsi" w:hAnsiTheme="majorHAnsi" w:cstheme="majorHAnsi"/>
          <w:color w:val="000000" w:themeColor="text1"/>
          <w:sz w:val="26"/>
          <w:szCs w:val="26"/>
          <w:lang w:val="vi-VN"/>
        </w:rPr>
        <w:t>lợi;</w:t>
      </w:r>
    </w:p>
    <w:p w14:paraId="15372E5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sẽ</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đưa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ra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những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định</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mọi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người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tham</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chấp</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hành;</w:t>
      </w:r>
    </w:p>
    <w:p w14:paraId="00FA1515"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định;</w:t>
      </w:r>
    </w:p>
    <w:p w14:paraId="150766B3" w14:textId="77777777" w:rsidR="00304C0B" w:rsidRPr="00C612FE"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lastRenderedPageBreak/>
        <w:t>đường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cộng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đảm</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bảo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tắc</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vệ</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sinh</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và</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an</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thông;</w:t>
      </w:r>
    </w:p>
    <w:p w14:paraId="57FBB0FA" w14:textId="77777777" w:rsidR="00304C0B" w:rsidRPr="00C612FE"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C612FE">
        <w:rPr>
          <w:rFonts w:asciiTheme="majorHAnsi" w:hAnsiTheme="majorHAnsi" w:cstheme="majorHAnsi"/>
          <w:color w:val="000000" w:themeColor="text1"/>
          <w:spacing w:val="17"/>
          <w:sz w:val="26"/>
          <w:szCs w:val="26"/>
          <w:lang w:val="vi-VN"/>
        </w:rPr>
        <w:t xml:space="preserve"> </w:t>
      </w:r>
      <w:r w:rsidRPr="00C612FE">
        <w:rPr>
          <w:rFonts w:asciiTheme="majorHAnsi" w:hAnsiTheme="majorHAnsi" w:cstheme="majorHAnsi"/>
          <w:color w:val="000000" w:themeColor="text1"/>
          <w:sz w:val="26"/>
          <w:szCs w:val="26"/>
          <w:lang w:val="vi-VN"/>
        </w:rPr>
        <w:t>hại;</w:t>
      </w:r>
    </w:p>
    <w:p w14:paraId="6DC144E4"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hạ</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tầng...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nếu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trong</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quá</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do</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nhà</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thầu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gây</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ra.</w:t>
      </w:r>
    </w:p>
    <w:p w14:paraId="2A7CCDB9"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8.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an </w:t>
      </w:r>
      <w:proofErr w:type="spellStart"/>
      <w:r w:rsidRPr="00C612FE">
        <w:rPr>
          <w:rFonts w:asciiTheme="majorHAnsi" w:hAnsiTheme="majorHAnsi" w:cstheme="majorHAnsi"/>
          <w:b/>
          <w:bCs/>
          <w:color w:val="000000" w:themeColor="text1"/>
          <w:sz w:val="26"/>
          <w:szCs w:val="26"/>
        </w:rPr>
        <w:t>toàn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lao</w:t>
      </w:r>
      <w:proofErr w:type="spellEnd"/>
      <w:r w:rsidRPr="00C612FE">
        <w:rPr>
          <w:rFonts w:asciiTheme="majorHAnsi" w:hAnsiTheme="majorHAnsi" w:cstheme="majorHAnsi"/>
          <w:b/>
          <w:bCs/>
          <w:color w:val="000000" w:themeColor="text1"/>
          <w:spacing w:val="15"/>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p>
    <w:p w14:paraId="729777EA"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w:t>
      </w:r>
    </w:p>
    <w:p w14:paraId="37E04611" w14:textId="77777777" w:rsidR="00304C0B" w:rsidRPr="00C612FE"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chắn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đang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1"/>
          <w:sz w:val="26"/>
          <w:szCs w:val="26"/>
        </w:rPr>
        <w:t xml:space="preserve"> </w:t>
      </w:r>
      <w:proofErr w:type="spellStart"/>
      <w:r w:rsidRPr="00C612FE">
        <w:rPr>
          <w:rFonts w:asciiTheme="majorHAnsi" w:hAnsiTheme="majorHAnsi" w:cstheme="majorHAnsi"/>
          <w:color w:val="000000" w:themeColor="text1"/>
          <w:sz w:val="26"/>
          <w:szCs w:val="26"/>
        </w:rPr>
        <w:t>cột</w:t>
      </w:r>
      <w:proofErr w:type="spellEnd"/>
      <w:r w:rsidRPr="00C612FE">
        <w:rPr>
          <w:rFonts w:asciiTheme="majorHAnsi" w:hAnsiTheme="majorHAnsi" w:cstheme="majorHAnsi"/>
          <w:color w:val="000000" w:themeColor="text1"/>
          <w:spacing w:val="12"/>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pacing w:val="6"/>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31ECCFF8" w14:textId="77777777" w:rsidR="00304C0B" w:rsidRPr="00C612FE"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hay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ở </w:t>
      </w:r>
      <w:proofErr w:type="spellStart"/>
      <w:r w:rsidRPr="00C612FE">
        <w:rPr>
          <w:rFonts w:asciiTheme="majorHAnsi" w:hAnsiTheme="majorHAnsi" w:cstheme="majorHAnsi"/>
          <w:color w:val="000000" w:themeColor="text1"/>
          <w:sz w:val="26"/>
          <w:szCs w:val="26"/>
        </w:rPr>
        <w:t>những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thỏa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cổng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đồng</w:t>
      </w:r>
      <w:proofErr w:type="spellEnd"/>
      <w:r w:rsidRPr="00C612FE">
        <w:rPr>
          <w:rFonts w:asciiTheme="majorHAnsi" w:hAnsiTheme="majorHAnsi" w:cstheme="majorHAnsi"/>
          <w:color w:val="000000" w:themeColor="text1"/>
          <w:sz w:val="26"/>
          <w:szCs w:val="26"/>
        </w:rPr>
        <w:t xml:space="preserve"> ý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pacing w:val="54"/>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w:t>
      </w:r>
    </w:p>
    <w:p w14:paraId="64F3361B" w14:textId="77777777" w:rsidR="00304C0B" w:rsidRPr="00C612FE"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24/24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quyền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hợp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nhằm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Hướng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tục</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an</w:t>
      </w:r>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khách</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616FA1EB" w14:textId="77777777" w:rsidR="00304C0B" w:rsidRPr="00C612FE"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Trong </w:t>
      </w:r>
      <w:proofErr w:type="spellStart"/>
      <w:r w:rsidRPr="00C612FE">
        <w:rPr>
          <w:rFonts w:asciiTheme="majorHAnsi" w:hAnsiTheme="majorHAnsi" w:cstheme="majorHAnsi"/>
          <w:color w:val="000000" w:themeColor="text1"/>
          <w:sz w:val="26"/>
          <w:szCs w:val="26"/>
        </w:rPr>
        <w:t>đó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từng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toán</w:t>
      </w:r>
      <w:proofErr w:type="spellEnd"/>
      <w:r w:rsidRPr="00C612FE">
        <w:rPr>
          <w:rFonts w:asciiTheme="majorHAnsi" w:hAnsiTheme="majorHAnsi" w:cstheme="majorHAnsi"/>
          <w:color w:val="000000" w:themeColor="text1"/>
          <w:sz w:val="26"/>
          <w:szCs w:val="26"/>
        </w:rPr>
        <w:t>; Bao</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2A394BB"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Trong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suốt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dưỡng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do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nghiêm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uống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rượu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288D940A"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đèn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tuyến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vỏ</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bọc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gỗ</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cắt</w:t>
      </w:r>
      <w:proofErr w:type="spellEnd"/>
      <w:r w:rsidRPr="00C612FE">
        <w:rPr>
          <w:rFonts w:asciiTheme="majorHAnsi" w:hAnsiTheme="majorHAnsi" w:cstheme="majorHAnsi"/>
          <w:color w:val="000000" w:themeColor="text1"/>
          <w:sz w:val="26"/>
          <w:szCs w:val="26"/>
        </w:rPr>
        <w:t xml:space="preserve"> qua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trở</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xúc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A750FC2"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lastRenderedPageBreak/>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Kho </w:t>
      </w:r>
      <w:proofErr w:type="spellStart"/>
      <w:r w:rsidRPr="00C612FE">
        <w:rPr>
          <w:rFonts w:asciiTheme="majorHAnsi" w:hAnsiTheme="majorHAnsi" w:cstheme="majorHAnsi"/>
          <w:color w:val="000000" w:themeColor="text1"/>
          <w:sz w:val="26"/>
          <w:szCs w:val="26"/>
        </w:rPr>
        <w:t>chứa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lượng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thép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7EA744B"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9.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huy</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nhân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lực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thiết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bị</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phục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pacing w:val="-3"/>
          <w:sz w:val="26"/>
          <w:szCs w:val="26"/>
        </w:rPr>
        <w:t>vụ</w:t>
      </w:r>
      <w:proofErr w:type="spellEnd"/>
      <w:r w:rsidRPr="00C612FE">
        <w:rPr>
          <w:rFonts w:asciiTheme="majorHAnsi" w:hAnsiTheme="majorHAnsi" w:cstheme="majorHAnsi"/>
          <w:b/>
          <w:bCs/>
          <w:color w:val="000000" w:themeColor="text1"/>
          <w:spacing w:val="-3"/>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pacing w:val="34"/>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p>
    <w:p w14:paraId="587C53E3"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rõ</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sẵn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w:t>
      </w:r>
    </w:p>
    <w:p w14:paraId="34AB01DC"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ngoài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tay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luyện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hiểu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Quy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phòng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F7318F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D914626" w14:textId="77777777" w:rsidR="00304C0B" w:rsidRPr="00C612FE"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10.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chức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thể</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hạng</w:t>
      </w:r>
      <w:proofErr w:type="spellEnd"/>
      <w:r w:rsidRPr="00C612FE">
        <w:rPr>
          <w:rFonts w:asciiTheme="majorHAnsi" w:hAnsiTheme="majorHAnsi" w:cstheme="majorHAnsi"/>
          <w:b/>
          <w:bCs/>
          <w:color w:val="000000" w:themeColor="text1"/>
          <w:spacing w:val="45"/>
          <w:sz w:val="26"/>
          <w:szCs w:val="26"/>
        </w:rPr>
        <w:t xml:space="preserve"> </w:t>
      </w:r>
      <w:proofErr w:type="spellStart"/>
      <w:r w:rsidRPr="00C612FE">
        <w:rPr>
          <w:rFonts w:asciiTheme="majorHAnsi" w:hAnsiTheme="majorHAnsi" w:cstheme="majorHAnsi"/>
          <w:b/>
          <w:bCs/>
          <w:color w:val="000000" w:themeColor="text1"/>
          <w:sz w:val="26"/>
          <w:szCs w:val="26"/>
        </w:rPr>
        <w:t>mục</w:t>
      </w:r>
      <w:proofErr w:type="spellEnd"/>
    </w:p>
    <w:p w14:paraId="693CDCCB" w14:textId="77777777" w:rsidR="00304C0B" w:rsidRPr="00C612FE"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w:t>
      </w:r>
    </w:p>
    <w:p w14:paraId="5EEF5267" w14:textId="77777777" w:rsidR="00304C0B" w:rsidRPr="00C612FE"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bắt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chi </w:t>
      </w:r>
      <w:proofErr w:type="spellStart"/>
      <w:r w:rsidRPr="00C612FE">
        <w:rPr>
          <w:rFonts w:asciiTheme="majorHAnsi" w:hAnsiTheme="majorHAnsi" w:cstheme="majorHAnsi"/>
          <w:color w:val="000000" w:themeColor="text1"/>
          <w:sz w:val="26"/>
          <w:szCs w:val="26"/>
        </w:rPr>
        <w:t>tiết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9"/>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E392086" w14:textId="77777777" w:rsidR="00304C0B" w:rsidRPr="00C612FE"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11.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hệ</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thống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kiểm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tra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giám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sát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lượng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pacing w:val="50"/>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w:t>
      </w:r>
    </w:p>
    <w:p w14:paraId="10A165C3" w14:textId="77777777" w:rsidR="00304C0B" w:rsidRPr="00C612FE"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Khi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bao</w:t>
      </w:r>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AC99C5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437F9FC7"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2217DE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29E7838C" w14:textId="77777777" w:rsidR="00304C0B" w:rsidRPr="00C612FE"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Sau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thì</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gửi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Sau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31AE6508"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TVGS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cuối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buổi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ngày</w:t>
      </w:r>
      <w:proofErr w:type="spellEnd"/>
      <w:r w:rsidRPr="00C612FE">
        <w:rPr>
          <w:rFonts w:asciiTheme="majorHAnsi" w:hAnsiTheme="majorHAnsi" w:cstheme="majorHAnsi"/>
          <w:color w:val="000000" w:themeColor="text1"/>
          <w:sz w:val="26"/>
          <w:szCs w:val="26"/>
        </w:rPr>
        <w:t>;</w:t>
      </w:r>
    </w:p>
    <w:p w14:paraId="0A66AF36" w14:textId="77777777" w:rsidR="00304C0B" w:rsidRPr="00C612FE"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pacing w:val="-4"/>
          <w:sz w:val="26"/>
          <w:szCs w:val="26"/>
        </w:rPr>
        <w:t xml:space="preserve">Sau </w:t>
      </w:r>
      <w:proofErr w:type="spellStart"/>
      <w:r w:rsidRPr="00C612FE">
        <w:rPr>
          <w:rFonts w:asciiTheme="majorHAnsi" w:hAnsiTheme="majorHAnsi" w:cstheme="majorHAnsi"/>
          <w:color w:val="000000" w:themeColor="text1"/>
          <w:spacing w:val="-4"/>
          <w:sz w:val="26"/>
          <w:szCs w:val="26"/>
        </w:rPr>
        <w:t>khi</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pacing w:val="-5"/>
          <w:sz w:val="26"/>
          <w:szCs w:val="26"/>
        </w:rPr>
        <w:t>kiện</w:t>
      </w:r>
      <w:proofErr w:type="spellEnd"/>
      <w:r w:rsidRPr="00C612FE">
        <w:rPr>
          <w:rFonts w:asciiTheme="majorHAnsi" w:hAnsiTheme="majorHAnsi" w:cstheme="majorHAnsi"/>
          <w:color w:val="000000" w:themeColor="text1"/>
          <w:spacing w:val="-5"/>
          <w:sz w:val="26"/>
          <w:szCs w:val="26"/>
        </w:rPr>
        <w:t xml:space="preserve">, </w:t>
      </w:r>
      <w:proofErr w:type="spellStart"/>
      <w:r w:rsidRPr="00C612FE">
        <w:rPr>
          <w:rFonts w:asciiTheme="majorHAnsi" w:hAnsiTheme="majorHAnsi" w:cstheme="majorHAnsi"/>
          <w:color w:val="000000" w:themeColor="text1"/>
          <w:spacing w:val="-3"/>
          <w:sz w:val="26"/>
          <w:szCs w:val="26"/>
        </w:rPr>
        <w:t>bộ</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phận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3"/>
          <w:sz w:val="26"/>
          <w:szCs w:val="26"/>
        </w:rPr>
        <w:t>công</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việc</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4"/>
          <w:sz w:val="26"/>
          <w:szCs w:val="26"/>
        </w:rPr>
        <w:t>hoàn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3"/>
          <w:sz w:val="26"/>
          <w:szCs w:val="26"/>
        </w:rPr>
        <w:t>thành</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3"/>
          <w:sz w:val="26"/>
          <w:szCs w:val="26"/>
        </w:rPr>
        <w:t>phải</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z w:val="26"/>
          <w:szCs w:val="26"/>
        </w:rPr>
        <w:t>lập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hồ</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pacing w:val="-3"/>
          <w:sz w:val="26"/>
          <w:szCs w:val="26"/>
        </w:rPr>
        <w:t>hoàn</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3"/>
          <w:sz w:val="26"/>
          <w:szCs w:val="26"/>
        </w:rPr>
        <w:t>công</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theo</w:t>
      </w:r>
      <w:proofErr w:type="spellEnd"/>
      <w:r w:rsidRPr="00C612FE">
        <w:rPr>
          <w:rFonts w:asciiTheme="majorHAnsi" w:hAnsiTheme="majorHAnsi" w:cstheme="majorHAnsi"/>
          <w:color w:val="000000" w:themeColor="text1"/>
          <w:spacing w:val="48"/>
          <w:sz w:val="26"/>
          <w:szCs w:val="26"/>
        </w:rPr>
        <w:t xml:space="preserve"> </w:t>
      </w:r>
      <w:proofErr w:type="spellStart"/>
      <w:r w:rsidRPr="00C612FE">
        <w:rPr>
          <w:rFonts w:asciiTheme="majorHAnsi" w:hAnsiTheme="majorHAnsi" w:cstheme="majorHAnsi"/>
          <w:color w:val="000000" w:themeColor="text1"/>
          <w:spacing w:val="-3"/>
          <w:sz w:val="26"/>
          <w:szCs w:val="26"/>
        </w:rPr>
        <w:t>quy</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w:t>
      </w:r>
    </w:p>
    <w:p w14:paraId="205C732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thuyết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kèm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Chương</w:t>
      </w:r>
      <w:proofErr w:type="spellEnd"/>
      <w:r w:rsidRPr="00C612FE">
        <w:rPr>
          <w:rFonts w:asciiTheme="majorHAnsi" w:hAnsiTheme="majorHAnsi" w:cstheme="majorHAnsi"/>
          <w:color w:val="000000" w:themeColor="text1"/>
          <w:sz w:val="26"/>
          <w:szCs w:val="26"/>
        </w:rPr>
        <w:t xml:space="preserve"> III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E-HSMT.</w:t>
      </w:r>
    </w:p>
    <w:p w14:paraId="15BA4C0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b/>
          <w:color w:val="000000" w:themeColor="text1"/>
          <w:sz w:val="26"/>
          <w:szCs w:val="26"/>
        </w:rPr>
        <w:t>12</w:t>
      </w: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Yêu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cầu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khác</w:t>
      </w:r>
      <w:proofErr w:type="spellEnd"/>
      <w:r w:rsidRPr="00C612FE">
        <w:rPr>
          <w:rFonts w:asciiTheme="majorHAnsi" w:hAnsiTheme="majorHAnsi" w:cstheme="majorHAnsi"/>
          <w:b/>
          <w:color w:val="000000" w:themeColor="text1"/>
          <w:sz w:val="26"/>
          <w:szCs w:val="26"/>
        </w:rPr>
        <w:t xml:space="preserve">: </w:t>
      </w:r>
    </w:p>
    <w:p w14:paraId="319D0618" w14:textId="542B67E2" w:rsidR="00E87B32" w:rsidRPr="00C612FE" w:rsidRDefault="00304C0B" w:rsidP="00304C0B">
      <w:pPr>
        <w:spacing w:line="276" w:lineRule="auto"/>
        <w:ind w:firstLine="567"/>
        <w:rPr>
          <w:rFonts w:asciiTheme="majorHAnsi" w:hAnsiTheme="majorHAnsi" w:cstheme="majorHAnsi"/>
          <w:color w:val="000000"/>
          <w:sz w:val="26"/>
          <w:szCs w:val="26"/>
        </w:rPr>
      </w:pPr>
      <w:r w:rsidRPr="00C612FE">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C612FE">
        <w:rPr>
          <w:rFonts w:asciiTheme="majorHAnsi" w:hAnsiTheme="majorHAnsi" w:cstheme="majorHAnsi"/>
          <w:color w:val="000000" w:themeColor="text1"/>
          <w:sz w:val="26"/>
          <w:szCs w:val="26"/>
        </w:rPr>
        <w:t>.</w:t>
      </w:r>
    </w:p>
    <w:p w14:paraId="5AA9D776" w14:textId="77777777" w:rsidR="009E1F10" w:rsidRPr="00C612FE" w:rsidRDefault="009E1F10" w:rsidP="009E1F10">
      <w:pPr>
        <w:widowControl w:val="0"/>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IV. Các bản vẽ</w:t>
      </w:r>
    </w:p>
    <w:p w14:paraId="40BBAA60" w14:textId="77777777" w:rsidR="009E1F10" w:rsidRPr="00C612FE" w:rsidRDefault="009E1F10"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spacing w:val="-4"/>
          <w:sz w:val="26"/>
          <w:szCs w:val="26"/>
          <w:lang w:val="vi-VN"/>
        </w:rPr>
        <w:lastRenderedPageBreak/>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C612FE" w14:paraId="596B8606" w14:textId="77777777" w:rsidTr="00254D2A">
        <w:trPr>
          <w:trHeight w:val="70"/>
        </w:trPr>
        <w:tc>
          <w:tcPr>
            <w:tcW w:w="850" w:type="dxa"/>
            <w:shd w:val="clear" w:color="auto" w:fill="auto"/>
          </w:tcPr>
          <w:p w14:paraId="7A83FCEA"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STT</w:t>
            </w:r>
          </w:p>
        </w:tc>
        <w:tc>
          <w:tcPr>
            <w:tcW w:w="2073" w:type="dxa"/>
            <w:shd w:val="clear" w:color="auto" w:fill="auto"/>
          </w:tcPr>
          <w:p w14:paraId="348A8742"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Ký</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hiệu</w:t>
            </w:r>
            <w:proofErr w:type="spellEnd"/>
          </w:p>
        </w:tc>
        <w:tc>
          <w:tcPr>
            <w:tcW w:w="2300" w:type="dxa"/>
            <w:shd w:val="clear" w:color="auto" w:fill="auto"/>
          </w:tcPr>
          <w:p w14:paraId="4173B855"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Tên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vẽ</w:t>
            </w:r>
            <w:proofErr w:type="spellEnd"/>
          </w:p>
        </w:tc>
        <w:tc>
          <w:tcPr>
            <w:tcW w:w="3428" w:type="dxa"/>
            <w:shd w:val="clear" w:color="auto" w:fill="auto"/>
          </w:tcPr>
          <w:p w14:paraId="0F73680D"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Phiên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w:t>
            </w:r>
            <w:proofErr w:type="spellStart"/>
            <w:r w:rsidRPr="00C612FE">
              <w:rPr>
                <w:rFonts w:asciiTheme="majorHAnsi" w:hAnsiTheme="majorHAnsi" w:cstheme="majorHAnsi"/>
                <w:b/>
                <w:sz w:val="26"/>
                <w:szCs w:val="26"/>
                <w:lang w:val="en-GB"/>
              </w:rPr>
              <w:t>ngày</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phát</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hành</w:t>
            </w:r>
            <w:proofErr w:type="spellEnd"/>
          </w:p>
        </w:tc>
      </w:tr>
      <w:tr w:rsidR="009E1F10" w:rsidRPr="00C612FE" w14:paraId="536F8A77" w14:textId="77777777" w:rsidTr="00254D2A">
        <w:trPr>
          <w:trHeight w:val="70"/>
        </w:trPr>
        <w:tc>
          <w:tcPr>
            <w:tcW w:w="850" w:type="dxa"/>
            <w:shd w:val="clear" w:color="auto" w:fill="auto"/>
          </w:tcPr>
          <w:p w14:paraId="0D018314" w14:textId="77777777" w:rsidR="009E1F10" w:rsidRPr="00C612FE" w:rsidRDefault="009E1F10" w:rsidP="009E1F10">
            <w:pPr>
              <w:widowControl w:val="0"/>
              <w:spacing w:line="276" w:lineRule="auto"/>
              <w:jc w:val="center"/>
              <w:rPr>
                <w:rFonts w:asciiTheme="majorHAnsi" w:hAnsiTheme="majorHAnsi" w:cstheme="majorHAnsi"/>
                <w:sz w:val="26"/>
                <w:szCs w:val="26"/>
                <w:lang w:val="en-GB"/>
              </w:rPr>
            </w:pPr>
            <w:r w:rsidRPr="00C612FE">
              <w:rPr>
                <w:rFonts w:asciiTheme="majorHAnsi" w:hAnsiTheme="majorHAnsi" w:cstheme="majorHAnsi"/>
                <w:sz w:val="26"/>
                <w:szCs w:val="26"/>
                <w:lang w:val="en-GB"/>
              </w:rPr>
              <w:t>1</w:t>
            </w:r>
          </w:p>
        </w:tc>
        <w:tc>
          <w:tcPr>
            <w:tcW w:w="2073" w:type="dxa"/>
            <w:shd w:val="clear" w:color="auto" w:fill="auto"/>
          </w:tcPr>
          <w:p w14:paraId="0E0E4327" w14:textId="77777777" w:rsidR="009E1F10" w:rsidRPr="00C612FE" w:rsidRDefault="009E1F10"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TKBVTC</w:t>
            </w:r>
          </w:p>
        </w:tc>
        <w:tc>
          <w:tcPr>
            <w:tcW w:w="2300" w:type="dxa"/>
            <w:shd w:val="clear" w:color="auto" w:fill="auto"/>
          </w:tcPr>
          <w:p w14:paraId="5432DB13" w14:textId="183B2520" w:rsidR="009E1F10" w:rsidRPr="00C612FE" w:rsidRDefault="009E1F10" w:rsidP="005B0B0C">
            <w:pPr>
              <w:widowControl w:val="0"/>
              <w:spacing w:line="276" w:lineRule="auto"/>
              <w:jc w:val="center"/>
              <w:rPr>
                <w:rFonts w:asciiTheme="majorHAnsi" w:hAnsiTheme="majorHAnsi" w:cstheme="majorHAnsi"/>
                <w:color w:val="000000"/>
                <w:sz w:val="26"/>
                <w:szCs w:val="26"/>
                <w:lang w:val="en-GB"/>
              </w:rPr>
            </w:pPr>
            <w:proofErr w:type="spellStart"/>
            <w:r w:rsidRPr="00C612FE">
              <w:rPr>
                <w:rFonts w:asciiTheme="majorHAnsi" w:hAnsiTheme="majorHAnsi" w:cstheme="majorHAnsi"/>
                <w:color w:val="000000"/>
                <w:sz w:val="26"/>
                <w:szCs w:val="26"/>
                <w:lang w:val="en-GB"/>
              </w:rPr>
              <w:t>Thiết</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kế</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bản</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vẽ</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thi</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công</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được</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duyệt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tại</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Quyết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định</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số</w:t>
            </w:r>
            <w:proofErr w:type="spellEnd"/>
            <w:r w:rsidR="005B0B0C" w:rsidRPr="00C612FE">
              <w:rPr>
                <w:rFonts w:asciiTheme="majorHAnsi" w:hAnsiTheme="majorHAnsi" w:cstheme="majorHAnsi"/>
                <w:color w:val="000000"/>
                <w:sz w:val="26"/>
                <w:szCs w:val="26"/>
                <w:lang w:val="en-GB"/>
              </w:rPr>
              <w:t xml:space="preserve"> </w:t>
            </w:r>
            <w:r w:rsidR="00A2647E" w:rsidRPr="00C612FE">
              <w:rPr>
                <w:rFonts w:asciiTheme="majorHAnsi" w:hAnsiTheme="majorHAnsi" w:cstheme="majorHAnsi"/>
                <w:color w:val="000000"/>
                <w:sz w:val="26"/>
                <w:szCs w:val="26"/>
                <w:lang w:val="en-GB"/>
              </w:rPr>
              <w:t>19</w:t>
            </w:r>
            <w:r w:rsidR="00083ACA">
              <w:rPr>
                <w:rFonts w:asciiTheme="majorHAnsi" w:hAnsiTheme="majorHAnsi" w:cstheme="majorHAnsi"/>
                <w:color w:val="000000"/>
                <w:sz w:val="26"/>
                <w:szCs w:val="26"/>
                <w:lang w:val="en-GB"/>
              </w:rPr>
              <w:t>56</w:t>
            </w:r>
            <w:r w:rsidR="00A2647E" w:rsidRPr="00C612FE">
              <w:rPr>
                <w:rFonts w:asciiTheme="majorHAnsi" w:hAnsiTheme="majorHAnsi" w:cstheme="majorHAnsi"/>
                <w:color w:val="000000"/>
                <w:sz w:val="26"/>
                <w:szCs w:val="26"/>
                <w:lang w:val="en-GB"/>
              </w:rPr>
              <w:t>/QĐ-UBND</w:t>
            </w:r>
          </w:p>
        </w:tc>
        <w:tc>
          <w:tcPr>
            <w:tcW w:w="3428" w:type="dxa"/>
            <w:shd w:val="clear" w:color="auto" w:fill="auto"/>
          </w:tcPr>
          <w:p w14:paraId="3E0B52AD" w14:textId="17B089E6" w:rsidR="009E1F10" w:rsidRPr="00C612FE" w:rsidRDefault="00083ACA" w:rsidP="009E1F10">
            <w:pPr>
              <w:widowControl w:val="0"/>
              <w:spacing w:line="276" w:lineRule="auto"/>
              <w:jc w:val="center"/>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27</w:t>
            </w:r>
            <w:r w:rsidR="00A2647E" w:rsidRPr="00C612FE">
              <w:rPr>
                <w:rFonts w:asciiTheme="majorHAnsi" w:hAnsiTheme="majorHAnsi" w:cstheme="majorHAnsi"/>
                <w:color w:val="000000"/>
                <w:sz w:val="26"/>
                <w:szCs w:val="26"/>
                <w:lang w:val="en-GB"/>
              </w:rPr>
              <w:t>/12/2024</w:t>
            </w:r>
          </w:p>
        </w:tc>
      </w:tr>
    </w:tbl>
    <w:p w14:paraId="791FEC57" w14:textId="77777777" w:rsidR="00E33888" w:rsidRPr="00C612FE" w:rsidRDefault="00E33888" w:rsidP="009E1F10">
      <w:pPr>
        <w:spacing w:line="276" w:lineRule="auto"/>
        <w:rPr>
          <w:rFonts w:asciiTheme="majorHAnsi" w:hAnsiTheme="majorHAnsi" w:cstheme="majorHAnsi"/>
          <w:sz w:val="26"/>
          <w:szCs w:val="26"/>
        </w:rPr>
      </w:pPr>
    </w:p>
    <w:sectPr w:rsidR="00E33888" w:rsidRPr="00C612FE"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83ACA"/>
    <w:rsid w:val="000C6919"/>
    <w:rsid w:val="000E6EA1"/>
    <w:rsid w:val="000F3019"/>
    <w:rsid w:val="00167DB9"/>
    <w:rsid w:val="001706DE"/>
    <w:rsid w:val="001A791B"/>
    <w:rsid w:val="001C0080"/>
    <w:rsid w:val="00213A1B"/>
    <w:rsid w:val="002223F6"/>
    <w:rsid w:val="002927AA"/>
    <w:rsid w:val="002967C0"/>
    <w:rsid w:val="00304C0B"/>
    <w:rsid w:val="00357A23"/>
    <w:rsid w:val="0036337F"/>
    <w:rsid w:val="003A5A45"/>
    <w:rsid w:val="003F6B61"/>
    <w:rsid w:val="004818C0"/>
    <w:rsid w:val="004D3E71"/>
    <w:rsid w:val="00505878"/>
    <w:rsid w:val="0050610D"/>
    <w:rsid w:val="00573CDE"/>
    <w:rsid w:val="005B0B0C"/>
    <w:rsid w:val="005F5645"/>
    <w:rsid w:val="006B0974"/>
    <w:rsid w:val="007261CF"/>
    <w:rsid w:val="00726EED"/>
    <w:rsid w:val="00744892"/>
    <w:rsid w:val="00854765"/>
    <w:rsid w:val="008904CB"/>
    <w:rsid w:val="009167A8"/>
    <w:rsid w:val="009879B4"/>
    <w:rsid w:val="009E1F10"/>
    <w:rsid w:val="00A135AE"/>
    <w:rsid w:val="00A15E96"/>
    <w:rsid w:val="00A2647E"/>
    <w:rsid w:val="00A97629"/>
    <w:rsid w:val="00AA0C75"/>
    <w:rsid w:val="00AB2286"/>
    <w:rsid w:val="00AF3297"/>
    <w:rsid w:val="00B47DF7"/>
    <w:rsid w:val="00BB10D6"/>
    <w:rsid w:val="00BD1E86"/>
    <w:rsid w:val="00C128A6"/>
    <w:rsid w:val="00C612FE"/>
    <w:rsid w:val="00C8057D"/>
    <w:rsid w:val="00C95787"/>
    <w:rsid w:val="00CC0ABE"/>
    <w:rsid w:val="00CF295B"/>
    <w:rsid w:val="00D172F1"/>
    <w:rsid w:val="00DC2994"/>
    <w:rsid w:val="00E33888"/>
    <w:rsid w:val="00E67E75"/>
    <w:rsid w:val="00E87B32"/>
    <w:rsid w:val="00EC166B"/>
    <w:rsid w:val="00F4734B"/>
    <w:rsid w:val="00F7109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7034">
      <w:bodyDiv w:val="1"/>
      <w:marLeft w:val="0"/>
      <w:marRight w:val="0"/>
      <w:marTop w:val="0"/>
      <w:marBottom w:val="0"/>
      <w:divBdr>
        <w:top w:val="none" w:sz="0" w:space="0" w:color="auto"/>
        <w:left w:val="none" w:sz="0" w:space="0" w:color="auto"/>
        <w:bottom w:val="none" w:sz="0" w:space="0" w:color="auto"/>
        <w:right w:val="none" w:sz="0" w:space="0" w:color="auto"/>
      </w:divBdr>
    </w:div>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48</cp:revision>
  <cp:lastPrinted>2024-11-29T09:36:00Z</cp:lastPrinted>
  <dcterms:created xsi:type="dcterms:W3CDTF">2024-11-29T09:12:00Z</dcterms:created>
  <dcterms:modified xsi:type="dcterms:W3CDTF">2025-11-13T03:39:00Z</dcterms:modified>
</cp:coreProperties>
</file>