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7F" w:rsidRPr="00F85868" w:rsidRDefault="0049567F" w:rsidP="0049567F">
      <w:pPr>
        <w:jc w:val="center"/>
        <w:outlineLvl w:val="0"/>
        <w:rPr>
          <w:b/>
          <w:sz w:val="28"/>
          <w:szCs w:val="28"/>
          <w:lang w:val="nl-NL"/>
        </w:rPr>
      </w:pPr>
      <w:bookmarkStart w:id="0" w:name="_GoBack"/>
      <w:r w:rsidRPr="00F85868">
        <w:rPr>
          <w:b/>
          <w:sz w:val="28"/>
          <w:szCs w:val="28"/>
          <w:lang w:val="nl-NL"/>
        </w:rPr>
        <w:t>Phần 2. YÊU CẦU VỀ KỸ THUẬT</w:t>
      </w:r>
    </w:p>
    <w:p w:rsidR="0049567F" w:rsidRPr="00F85868" w:rsidRDefault="0049567F" w:rsidP="0049567F">
      <w:pPr>
        <w:widowControl w:val="0"/>
        <w:spacing w:before="120" w:after="120" w:line="264" w:lineRule="auto"/>
        <w:jc w:val="center"/>
        <w:outlineLvl w:val="1"/>
        <w:rPr>
          <w:sz w:val="28"/>
          <w:szCs w:val="28"/>
          <w:lang w:val="nl-NL"/>
        </w:rPr>
      </w:pPr>
      <w:r w:rsidRPr="00F85868">
        <w:rPr>
          <w:b/>
          <w:sz w:val="28"/>
          <w:szCs w:val="28"/>
          <w:lang w:val="nl-NL"/>
        </w:rPr>
        <w:t>Chương V. YÊU CẦU VỀ KỸ THUẬT</w:t>
      </w:r>
    </w:p>
    <w:p w:rsidR="0049567F" w:rsidRPr="00F85868" w:rsidRDefault="0049567F" w:rsidP="0049567F">
      <w:pPr>
        <w:pStyle w:val="Subtitle"/>
        <w:rPr>
          <w:sz w:val="28"/>
          <w:szCs w:val="28"/>
          <w:lang w:val="nl-NL"/>
        </w:rPr>
      </w:pPr>
    </w:p>
    <w:p w:rsidR="0049567F" w:rsidRPr="00F85868" w:rsidRDefault="0049567F" w:rsidP="0049567F">
      <w:pPr>
        <w:pStyle w:val="SectionVIHeader"/>
        <w:widowControl w:val="0"/>
        <w:spacing w:after="120" w:line="264" w:lineRule="auto"/>
        <w:ind w:firstLine="709"/>
        <w:jc w:val="both"/>
        <w:rPr>
          <w:sz w:val="28"/>
          <w:szCs w:val="28"/>
          <w:lang w:val="nl-NL"/>
        </w:rPr>
      </w:pPr>
      <w:r w:rsidRPr="00F85868">
        <w:rPr>
          <w:sz w:val="28"/>
          <w:szCs w:val="28"/>
          <w:lang w:val="nl-NL"/>
        </w:rPr>
        <w:t>Mục 1. Yêu cầu về kỹ thuật</w:t>
      </w:r>
    </w:p>
    <w:p w:rsidR="0049567F" w:rsidRPr="00F85868" w:rsidRDefault="0049567F" w:rsidP="0049567F">
      <w:pPr>
        <w:widowControl w:val="0"/>
        <w:spacing w:before="120" w:after="120" w:line="264" w:lineRule="auto"/>
        <w:ind w:firstLine="709"/>
        <w:rPr>
          <w:b/>
          <w:i/>
          <w:sz w:val="28"/>
          <w:szCs w:val="28"/>
          <w:lang w:val="nl-NL"/>
        </w:rPr>
      </w:pPr>
      <w:r w:rsidRPr="00F85868">
        <w:rPr>
          <w:b/>
          <w:i/>
          <w:sz w:val="28"/>
          <w:szCs w:val="28"/>
          <w:lang w:val="nl-NL"/>
        </w:rPr>
        <w:t>1.1. Giới thiệu chung về dự án/</w:t>
      </w:r>
      <w:r w:rsidRPr="00F85868">
        <w:rPr>
          <w:b/>
          <w:i/>
          <w:sz w:val="28"/>
          <w:szCs w:val="28"/>
        </w:rPr>
        <w:t>dự toán mua sắm</w:t>
      </w:r>
      <w:r w:rsidRPr="00F85868">
        <w:rPr>
          <w:b/>
          <w:i/>
          <w:sz w:val="28"/>
          <w:szCs w:val="28"/>
          <w:lang w:val="nl-NL"/>
        </w:rPr>
        <w:t>, gói thầu</w:t>
      </w:r>
    </w:p>
    <w:p w:rsidR="0049567F" w:rsidRPr="00F85868" w:rsidRDefault="0049567F" w:rsidP="0049567F">
      <w:pPr>
        <w:widowControl w:val="0"/>
        <w:spacing w:before="120" w:after="120" w:line="264" w:lineRule="auto"/>
        <w:ind w:firstLine="709"/>
        <w:rPr>
          <w:sz w:val="28"/>
          <w:szCs w:val="28"/>
          <w:lang w:val="vi-VN"/>
        </w:rPr>
      </w:pPr>
      <w:bookmarkStart w:id="1" w:name="_Hlk154743134"/>
      <w:r w:rsidRPr="00F85868">
        <w:rPr>
          <w:sz w:val="28"/>
          <w:szCs w:val="28"/>
          <w:lang w:val="nl-NL"/>
        </w:rPr>
        <w:t xml:space="preserve">Tên dự toán: </w:t>
      </w:r>
      <w:r w:rsidRPr="00F85868">
        <w:rPr>
          <w:bCs/>
          <w:sz w:val="28"/>
          <w:szCs w:val="28"/>
          <w:lang w:val="vi-VN"/>
        </w:rPr>
        <w:t>Hàng hóa - Vật tư y tế phục vụ công tác khám và điều trị tại Bệnh viện Đa khoa Vĩnh Long năm 2025</w:t>
      </w:r>
      <w:r w:rsidRPr="00F85868">
        <w:rPr>
          <w:sz w:val="28"/>
          <w:szCs w:val="28"/>
          <w:lang w:val="vi-VN"/>
        </w:rPr>
        <w:t>.</w:t>
      </w:r>
    </w:p>
    <w:p w:rsidR="0049567F" w:rsidRPr="00F85868" w:rsidRDefault="0049567F" w:rsidP="0049567F">
      <w:pPr>
        <w:widowControl w:val="0"/>
        <w:spacing w:before="120" w:after="120" w:line="264" w:lineRule="auto"/>
        <w:ind w:firstLine="709"/>
        <w:rPr>
          <w:sz w:val="28"/>
          <w:szCs w:val="28"/>
          <w:lang w:val="vi-VN"/>
        </w:rPr>
      </w:pPr>
      <w:r w:rsidRPr="00F85868">
        <w:rPr>
          <w:sz w:val="28"/>
          <w:szCs w:val="28"/>
          <w:lang w:val="nl-NL"/>
        </w:rPr>
        <w:t xml:space="preserve">Tên gói thầu: </w:t>
      </w:r>
      <w:r w:rsidRPr="00F85868">
        <w:rPr>
          <w:bCs/>
          <w:sz w:val="28"/>
          <w:szCs w:val="28"/>
        </w:rPr>
        <w:t>Gói thầu số 03: mua sắm hàng hoá: Hàng hóa - Vật tư y tế phục vụ công tác khám và điều trị tại Bệnh viện Đa khoa Vĩnh Long năm 2025</w:t>
      </w:r>
      <w:r w:rsidRPr="00F85868">
        <w:rPr>
          <w:sz w:val="28"/>
          <w:szCs w:val="28"/>
        </w:rPr>
        <w:t>.</w:t>
      </w:r>
    </w:p>
    <w:p w:rsidR="0049567F" w:rsidRPr="00F85868" w:rsidRDefault="0049567F" w:rsidP="0049567F">
      <w:pPr>
        <w:widowControl w:val="0"/>
        <w:spacing w:before="120" w:after="120" w:line="264" w:lineRule="auto"/>
        <w:ind w:firstLine="709"/>
        <w:rPr>
          <w:sz w:val="28"/>
          <w:szCs w:val="28"/>
          <w:lang w:val="nl-NL"/>
        </w:rPr>
      </w:pPr>
      <w:r w:rsidRPr="00F85868">
        <w:rPr>
          <w:sz w:val="28"/>
          <w:szCs w:val="28"/>
          <w:lang w:val="nl-NL"/>
        </w:rPr>
        <w:t>Thời gian thực hiện hợp đồng: 6 tháng (180 ngày).</w:t>
      </w:r>
    </w:p>
    <w:p w:rsidR="0049567F" w:rsidRPr="00F85868" w:rsidRDefault="0049567F" w:rsidP="0049567F">
      <w:pPr>
        <w:widowControl w:val="0"/>
        <w:spacing w:before="120" w:after="120" w:line="264" w:lineRule="auto"/>
        <w:ind w:firstLine="709"/>
        <w:rPr>
          <w:sz w:val="28"/>
          <w:szCs w:val="28"/>
          <w:lang w:val="vi-VN"/>
        </w:rPr>
      </w:pPr>
      <w:r w:rsidRPr="00F85868">
        <w:rPr>
          <w:sz w:val="28"/>
          <w:szCs w:val="28"/>
          <w:lang w:val="nl-NL"/>
        </w:rPr>
        <w:t xml:space="preserve">Chủ đầu tư: </w:t>
      </w:r>
      <w:r w:rsidRPr="00F85868">
        <w:rPr>
          <w:sz w:val="28"/>
          <w:szCs w:val="28"/>
        </w:rPr>
        <w:t>Bệnh viện đa khoa Vĩnh Long</w:t>
      </w:r>
      <w:r w:rsidRPr="00F85868">
        <w:rPr>
          <w:sz w:val="28"/>
          <w:szCs w:val="28"/>
          <w:lang w:val="nl-NL"/>
        </w:rPr>
        <w:t>.</w:t>
      </w:r>
    </w:p>
    <w:p w:rsidR="0049567F" w:rsidRPr="00F85868" w:rsidRDefault="0049567F" w:rsidP="0049567F">
      <w:pPr>
        <w:widowControl w:val="0"/>
        <w:spacing w:before="120" w:after="120" w:line="264" w:lineRule="auto"/>
        <w:ind w:firstLine="709"/>
        <w:rPr>
          <w:sz w:val="28"/>
          <w:szCs w:val="28"/>
          <w:lang w:val="nl-NL"/>
        </w:rPr>
      </w:pPr>
      <w:r w:rsidRPr="00F85868">
        <w:rPr>
          <w:sz w:val="28"/>
          <w:szCs w:val="28"/>
          <w:lang w:val="nl-NL"/>
        </w:rPr>
        <w:t>Loại hợp đồng: Trọn gói.</w:t>
      </w:r>
    </w:p>
    <w:bookmarkEnd w:id="1"/>
    <w:p w:rsidR="0049567F" w:rsidRPr="00F85868" w:rsidRDefault="0049567F" w:rsidP="0049567F">
      <w:pPr>
        <w:widowControl w:val="0"/>
        <w:spacing w:before="120" w:after="120" w:line="264" w:lineRule="auto"/>
        <w:ind w:firstLine="709"/>
        <w:rPr>
          <w:b/>
          <w:i/>
          <w:sz w:val="28"/>
          <w:szCs w:val="28"/>
          <w:lang w:val="nl-NL"/>
        </w:rPr>
      </w:pPr>
      <w:r w:rsidRPr="00F85868">
        <w:rPr>
          <w:b/>
          <w:i/>
          <w:sz w:val="28"/>
          <w:szCs w:val="28"/>
          <w:lang w:val="nl-NL"/>
        </w:rPr>
        <w:t>1.2. Yêu cầu về kỹ thuật</w:t>
      </w:r>
    </w:p>
    <w:p w:rsidR="0049567F" w:rsidRPr="00F85868" w:rsidRDefault="0049567F" w:rsidP="0049567F">
      <w:pPr>
        <w:spacing w:before="40" w:after="40"/>
        <w:ind w:firstLine="709"/>
        <w:rPr>
          <w:iCs/>
          <w:sz w:val="28"/>
          <w:szCs w:val="28"/>
          <w:lang w:val="nl-NL"/>
        </w:rPr>
      </w:pPr>
      <w:r w:rsidRPr="00F85868">
        <w:rPr>
          <w:i/>
          <w:spacing w:val="-2"/>
          <w:sz w:val="28"/>
          <w:szCs w:val="28"/>
          <w:lang w:val="nl-NL"/>
        </w:rPr>
        <w:t xml:space="preserve"> </w:t>
      </w:r>
      <w:r w:rsidRPr="00F85868">
        <w:rPr>
          <w:iCs/>
          <w:sz w:val="28"/>
          <w:szCs w:val="28"/>
          <w:lang w:val="nl-NL"/>
        </w:rPr>
        <w:t>Phạm vi công việc của nhà thầu chào hàng bao gồm (nhưng không hạn chế) các nội dung sau:</w:t>
      </w:r>
    </w:p>
    <w:p w:rsidR="0049567F" w:rsidRPr="00F85868" w:rsidRDefault="0049567F" w:rsidP="0049567F">
      <w:pPr>
        <w:spacing w:before="40" w:after="40"/>
        <w:ind w:firstLine="709"/>
        <w:rPr>
          <w:iCs/>
          <w:sz w:val="28"/>
          <w:szCs w:val="28"/>
          <w:lang w:val="nl-NL"/>
        </w:rPr>
      </w:pPr>
      <w:r w:rsidRPr="00F85868">
        <w:rPr>
          <w:iCs/>
          <w:sz w:val="28"/>
          <w:szCs w:val="28"/>
          <w:lang w:val="nl-NL"/>
        </w:rPr>
        <w:t>- Các hàng hoá đóng gói theo đúng tiêu chuẩn của nhà sản xuất, phù hợp với điều kiện vận chuyển để đảm bảo không bị hư hỏng trong quá trình vận chuyển.</w:t>
      </w:r>
    </w:p>
    <w:p w:rsidR="0049567F" w:rsidRPr="00F85868" w:rsidRDefault="0049567F" w:rsidP="0049567F">
      <w:pPr>
        <w:spacing w:before="40" w:after="40"/>
        <w:ind w:firstLine="709"/>
        <w:rPr>
          <w:iCs/>
          <w:sz w:val="28"/>
          <w:szCs w:val="28"/>
          <w:lang w:val="nl-NL"/>
        </w:rPr>
      </w:pPr>
      <w:r w:rsidRPr="00F85868">
        <w:rPr>
          <w:iCs/>
          <w:sz w:val="28"/>
          <w:szCs w:val="28"/>
          <w:lang w:val="nl-NL"/>
        </w:rPr>
        <w:t>- Hàng hóa khi cung cấp cho bên mời thầu phải có đầy đủ tài liệu kỹ thuật chi tiết, hướng dẫn sử dụng ... , theo tiêu chuẩn của nhà sản xuất, đảm bảo việc kiểm tra, thử nghiệm (nếu có)</w:t>
      </w:r>
    </w:p>
    <w:p w:rsidR="0049567F" w:rsidRPr="00F85868" w:rsidRDefault="0049567F" w:rsidP="0049567F">
      <w:pPr>
        <w:spacing w:before="40" w:after="40"/>
        <w:ind w:firstLine="709"/>
        <w:rPr>
          <w:iCs/>
          <w:sz w:val="28"/>
          <w:szCs w:val="28"/>
          <w:lang w:val="nl-NL"/>
        </w:rPr>
      </w:pPr>
      <w:r w:rsidRPr="00F85868">
        <w:rPr>
          <w:iCs/>
          <w:sz w:val="28"/>
          <w:szCs w:val="28"/>
          <w:lang w:val="nl-NL"/>
        </w:rPr>
        <w:t>- Các mô tả liên quan thông số kỹ thuật của thiết bị phải được đưa vào trong các tài liệu đi kèm. Các mô tả không có tài liệu sẽ không được chấp nhận. Bất kỳ sai khác kỹ thuật nào so với yêu cầu thông số kỹ thuật đều phải được nêu rõ.</w:t>
      </w:r>
    </w:p>
    <w:p w:rsidR="0049567F" w:rsidRPr="00F85868" w:rsidRDefault="0049567F" w:rsidP="0049567F">
      <w:pPr>
        <w:spacing w:before="40" w:after="40"/>
        <w:ind w:firstLine="709"/>
        <w:rPr>
          <w:iCs/>
          <w:sz w:val="28"/>
          <w:szCs w:val="28"/>
          <w:lang w:val="nl-NL"/>
        </w:rPr>
      </w:pPr>
      <w:r w:rsidRPr="00F85868">
        <w:rPr>
          <w:iCs/>
          <w:sz w:val="28"/>
          <w:szCs w:val="28"/>
          <w:lang w:val="nl-NL"/>
        </w:rPr>
        <w:t>- Mọi hàng hoá không đạt tiêu chuẩn đưa vào hồ sơ dự thầu có thể dẫn đến loại bỏ hồ sơ dự thầu và nhà thầu chịu hoàn toàn trách nhiệm về việc làm của mình.</w:t>
      </w:r>
    </w:p>
    <w:p w:rsidR="0049567F" w:rsidRPr="00F85868" w:rsidRDefault="0049567F" w:rsidP="0049567F">
      <w:pPr>
        <w:spacing w:before="40" w:after="40"/>
        <w:ind w:firstLine="709"/>
        <w:rPr>
          <w:b/>
          <w:bCs/>
          <w:iCs/>
          <w:sz w:val="28"/>
          <w:szCs w:val="28"/>
          <w:lang w:val="nl-NL"/>
        </w:rPr>
      </w:pPr>
      <w:r w:rsidRPr="00F85868">
        <w:rPr>
          <w:b/>
          <w:bCs/>
          <w:iCs/>
          <w:sz w:val="28"/>
          <w:szCs w:val="28"/>
          <w:lang w:val="nl-NL"/>
        </w:rPr>
        <w:tab/>
        <w:t>a. Phạm vi công việc</w:t>
      </w:r>
    </w:p>
    <w:p w:rsidR="0049567F" w:rsidRPr="00F85868" w:rsidRDefault="0049567F" w:rsidP="0049567F">
      <w:pPr>
        <w:spacing w:before="40" w:after="40"/>
        <w:ind w:firstLine="709"/>
        <w:rPr>
          <w:iCs/>
          <w:sz w:val="28"/>
          <w:szCs w:val="28"/>
          <w:lang w:val="nl-NL"/>
        </w:rPr>
      </w:pPr>
      <w:r w:rsidRPr="00F85868">
        <w:rPr>
          <w:iCs/>
          <w:sz w:val="28"/>
          <w:szCs w:val="28"/>
          <w:lang w:val="nl-NL"/>
        </w:rPr>
        <w:t>Phạm vi công việc của nhà thầu chào hàng bao gồm (nhưng không hạn chế) các nội dung sau:</w:t>
      </w:r>
    </w:p>
    <w:p w:rsidR="0049567F" w:rsidRPr="00F85868" w:rsidRDefault="0049567F" w:rsidP="0049567F">
      <w:pPr>
        <w:spacing w:before="40" w:after="40"/>
        <w:ind w:firstLine="709"/>
        <w:rPr>
          <w:iCs/>
          <w:sz w:val="28"/>
          <w:szCs w:val="28"/>
          <w:lang w:val="nl-NL"/>
        </w:rPr>
      </w:pPr>
      <w:r w:rsidRPr="00F85868">
        <w:rPr>
          <w:iCs/>
          <w:sz w:val="28"/>
          <w:szCs w:val="28"/>
          <w:lang w:val="nl-NL"/>
        </w:rPr>
        <w:t>- Các hàng hoá đóng gói theo đúng tiêu chuẩn của nhà sản xuất, phù hợp với điều kiện vận chuyển để đảm bảo không bị hư hỏng trong quá trình vận chuyển.</w:t>
      </w:r>
    </w:p>
    <w:p w:rsidR="0049567F" w:rsidRPr="00F85868" w:rsidRDefault="0049567F" w:rsidP="0049567F">
      <w:pPr>
        <w:spacing w:before="40" w:after="40"/>
        <w:ind w:firstLine="709"/>
        <w:rPr>
          <w:iCs/>
          <w:sz w:val="28"/>
          <w:szCs w:val="28"/>
          <w:lang w:val="nl-NL"/>
        </w:rPr>
      </w:pPr>
      <w:r w:rsidRPr="00F85868">
        <w:rPr>
          <w:iCs/>
          <w:sz w:val="28"/>
          <w:szCs w:val="28"/>
          <w:lang w:val="nl-NL"/>
        </w:rPr>
        <w:t>- Hàng hóa khi cung cấp cho bên mời thầu phải có đầy đủ tài liệu kỹ thuật chi tiết, hướng dẫn sử dụng ... , theo tiêu chuẩn của nhà sản xuất, đảm bảo việc kiểm tra, thử nghiệm (nếu có)</w:t>
      </w:r>
    </w:p>
    <w:p w:rsidR="0049567F" w:rsidRPr="00F85868" w:rsidRDefault="0049567F" w:rsidP="0049567F">
      <w:pPr>
        <w:spacing w:before="40" w:after="40"/>
        <w:ind w:firstLine="709"/>
        <w:rPr>
          <w:iCs/>
          <w:sz w:val="28"/>
          <w:szCs w:val="28"/>
          <w:lang w:val="nl-NL"/>
        </w:rPr>
      </w:pPr>
      <w:r w:rsidRPr="00F85868">
        <w:rPr>
          <w:iCs/>
          <w:sz w:val="28"/>
          <w:szCs w:val="28"/>
          <w:lang w:val="nl-NL"/>
        </w:rPr>
        <w:lastRenderedPageBreak/>
        <w:t>- Các mô tả liên quan thông số kỹ thuật của thiết bị phải được đưa vào trong các tài liệu đi kèm. Các mô tả không có tài liệu sẽ không được chấp nhận. Bất kỳ sai khác kỹ thuật nào so với yêu cầu thông số kỹ thuật đều phải được nêu rõ.</w:t>
      </w:r>
    </w:p>
    <w:p w:rsidR="0049567F" w:rsidRPr="00F85868" w:rsidRDefault="0049567F" w:rsidP="0049567F">
      <w:pPr>
        <w:spacing w:before="40" w:after="40"/>
        <w:ind w:firstLine="709"/>
        <w:rPr>
          <w:iCs/>
          <w:sz w:val="28"/>
          <w:szCs w:val="28"/>
          <w:lang w:val="nl-NL"/>
        </w:rPr>
      </w:pPr>
      <w:r w:rsidRPr="00F85868">
        <w:rPr>
          <w:iCs/>
          <w:sz w:val="28"/>
          <w:szCs w:val="28"/>
          <w:lang w:val="nl-NL"/>
        </w:rPr>
        <w:t>- Mọi hàng hoá không đạt tiêu chuẩn đưa vào hồ sơ dự thầu có thể dẫn đến loại bỏ hồ sơ dự thầu và nhà thầu chịu hoàn toàn trách nhiệm về việc làm của mình.</w:t>
      </w:r>
    </w:p>
    <w:p w:rsidR="0049567F" w:rsidRPr="00F85868" w:rsidRDefault="0049567F" w:rsidP="0049567F">
      <w:pPr>
        <w:autoSpaceDE w:val="0"/>
        <w:autoSpaceDN w:val="0"/>
        <w:adjustRightInd w:val="0"/>
        <w:spacing w:before="40" w:after="40"/>
        <w:ind w:right="43" w:firstLine="720"/>
        <w:rPr>
          <w:b/>
          <w:sz w:val="28"/>
          <w:szCs w:val="28"/>
          <w:lang w:val="vi-VN"/>
        </w:rPr>
      </w:pPr>
      <w:r w:rsidRPr="00F85868">
        <w:rPr>
          <w:b/>
          <w:sz w:val="28"/>
          <w:szCs w:val="28"/>
          <w:lang w:val="vi-VN"/>
        </w:rPr>
        <w:t>b. Tính hợp lệ của hàng hóa</w:t>
      </w:r>
    </w:p>
    <w:p w:rsidR="0049567F" w:rsidRPr="00F85868" w:rsidRDefault="0049567F" w:rsidP="0049567F">
      <w:pPr>
        <w:autoSpaceDE w:val="0"/>
        <w:autoSpaceDN w:val="0"/>
        <w:adjustRightInd w:val="0"/>
        <w:spacing w:before="40" w:after="40"/>
        <w:ind w:right="43" w:firstLine="709"/>
        <w:rPr>
          <w:sz w:val="28"/>
          <w:szCs w:val="28"/>
        </w:rPr>
      </w:pPr>
      <w:r w:rsidRPr="00F85868">
        <w:rPr>
          <w:sz w:val="28"/>
          <w:szCs w:val="28"/>
          <w:lang w:val="vi-VN"/>
        </w:rPr>
        <w:t>- Nhà thầu tham gia dự thầu phải chào đúng và đủ chủng loại, khối lượng hàng hoá theo yêu cầu của E-HSMT. Nhà thầu phải ghi rõ: Tên</w:t>
      </w:r>
      <w:r w:rsidRPr="00F85868">
        <w:rPr>
          <w:sz w:val="28"/>
          <w:szCs w:val="28"/>
        </w:rPr>
        <w:t xml:space="preserve"> hàng hoá</w:t>
      </w:r>
      <w:r w:rsidRPr="00F85868">
        <w:rPr>
          <w:sz w:val="28"/>
          <w:szCs w:val="28"/>
          <w:lang w:val="vi-VN"/>
        </w:rPr>
        <w:t>, model</w:t>
      </w:r>
      <w:r w:rsidRPr="00F85868">
        <w:rPr>
          <w:sz w:val="28"/>
          <w:szCs w:val="28"/>
        </w:rPr>
        <w:t xml:space="preserve"> (nếu có)</w:t>
      </w:r>
      <w:r w:rsidRPr="00F85868">
        <w:rPr>
          <w:sz w:val="28"/>
          <w:szCs w:val="28"/>
          <w:lang w:val="vi-VN"/>
        </w:rPr>
        <w:t xml:space="preserve">, hãng sản xuất, xuất xứ cụ thể của hàng hóa dự thầu, phải chào 1 loại hàng hoá cụ thể, không được chào nhiều loại hoặc ghi </w:t>
      </w:r>
      <w:r w:rsidRPr="00F85868">
        <w:rPr>
          <w:sz w:val="28"/>
          <w:szCs w:val="28"/>
        </w:rPr>
        <w:t>“</w:t>
      </w:r>
      <w:r w:rsidRPr="00F85868">
        <w:rPr>
          <w:sz w:val="28"/>
          <w:szCs w:val="28"/>
          <w:lang w:val="vi-VN"/>
        </w:rPr>
        <w:t>tương đương</w:t>
      </w:r>
      <w:r w:rsidRPr="00F85868">
        <w:rPr>
          <w:sz w:val="28"/>
          <w:szCs w:val="28"/>
        </w:rPr>
        <w:t>”</w:t>
      </w:r>
    </w:p>
    <w:p w:rsidR="0049567F" w:rsidRPr="00F85868" w:rsidRDefault="0049567F" w:rsidP="0049567F">
      <w:pPr>
        <w:autoSpaceDE w:val="0"/>
        <w:autoSpaceDN w:val="0"/>
        <w:adjustRightInd w:val="0"/>
        <w:spacing w:before="40" w:after="40"/>
        <w:ind w:right="43" w:firstLine="709"/>
        <w:rPr>
          <w:sz w:val="28"/>
          <w:szCs w:val="28"/>
          <w:lang w:val="vi-VN"/>
        </w:rPr>
      </w:pPr>
      <w:r w:rsidRPr="00F85868">
        <w:rPr>
          <w:sz w:val="28"/>
          <w:szCs w:val="28"/>
          <w:lang w:val="vi-VN"/>
        </w:rPr>
        <w:tab/>
        <w:t>- Gồm hồ sơ giấy tờ về nguồn gốc xuất xứ, tính hợp lệ, đặc tính kỹ thuật, của hàng hóa và dịch vụ liên quan.</w:t>
      </w:r>
    </w:p>
    <w:p w:rsidR="0049567F" w:rsidRPr="00F85868" w:rsidRDefault="0049567F" w:rsidP="0049567F">
      <w:pPr>
        <w:autoSpaceDE w:val="0"/>
        <w:autoSpaceDN w:val="0"/>
        <w:adjustRightInd w:val="0"/>
        <w:spacing w:before="40" w:after="40"/>
        <w:ind w:right="43" w:firstLine="709"/>
        <w:rPr>
          <w:sz w:val="28"/>
          <w:szCs w:val="28"/>
          <w:lang w:val="vi-VN"/>
        </w:rPr>
      </w:pPr>
      <w:r w:rsidRPr="00F85868">
        <w:rPr>
          <w:sz w:val="28"/>
          <w:szCs w:val="28"/>
          <w:lang w:val="vi-VN"/>
        </w:rPr>
        <w:tab/>
        <w:t>- Nhà thầu phải cung cấp các chứng nhận, tài liệu cần thiết đối với hàng hóa theo E-HSMT và dịch vụ cung cấp (nếu có);</w:t>
      </w:r>
    </w:p>
    <w:p w:rsidR="0049567F" w:rsidRPr="00F85868" w:rsidRDefault="0049567F" w:rsidP="0049567F">
      <w:pPr>
        <w:autoSpaceDE w:val="0"/>
        <w:autoSpaceDN w:val="0"/>
        <w:adjustRightInd w:val="0"/>
        <w:spacing w:before="40" w:after="40"/>
        <w:ind w:right="43" w:firstLine="709"/>
        <w:rPr>
          <w:sz w:val="28"/>
          <w:szCs w:val="28"/>
          <w:lang w:val="vi-VN"/>
        </w:rPr>
      </w:pPr>
      <w:r w:rsidRPr="00F85868">
        <w:rPr>
          <w:sz w:val="28"/>
          <w:szCs w:val="28"/>
          <w:lang w:val="vi-VN"/>
        </w:rPr>
        <w:t>- Nhà thầu cam kết trong vòng 24 giờ (sau khi nhận được thông báo của Chủ đầu tư), nhà thầu phải có mặt để kiểm tra, sửa chữa hay thay thế.</w:t>
      </w:r>
    </w:p>
    <w:p w:rsidR="0049567F" w:rsidRPr="00F85868" w:rsidRDefault="0049567F" w:rsidP="0049567F">
      <w:pPr>
        <w:autoSpaceDE w:val="0"/>
        <w:autoSpaceDN w:val="0"/>
        <w:adjustRightInd w:val="0"/>
        <w:spacing w:before="40" w:after="40"/>
        <w:ind w:right="43" w:firstLine="720"/>
        <w:rPr>
          <w:b/>
          <w:sz w:val="28"/>
          <w:szCs w:val="28"/>
        </w:rPr>
      </w:pPr>
      <w:r w:rsidRPr="00F85868">
        <w:rPr>
          <w:b/>
          <w:sz w:val="28"/>
          <w:szCs w:val="28"/>
          <w:lang w:val="vi-VN"/>
        </w:rPr>
        <w:t>c. Giải pháp kỹ thuật, biện pháp tổ chức cung cấp, lắp đặt hàng hóa:</w:t>
      </w:r>
    </w:p>
    <w:p w:rsidR="0049567F" w:rsidRPr="00F85868" w:rsidRDefault="0049567F" w:rsidP="0049567F">
      <w:pPr>
        <w:autoSpaceDE w:val="0"/>
        <w:autoSpaceDN w:val="0"/>
        <w:adjustRightInd w:val="0"/>
        <w:spacing w:before="40" w:after="40"/>
        <w:ind w:right="43"/>
        <w:rPr>
          <w:sz w:val="28"/>
          <w:szCs w:val="28"/>
        </w:rPr>
      </w:pPr>
      <w:r w:rsidRPr="00F85868">
        <w:rPr>
          <w:sz w:val="28"/>
          <w:szCs w:val="28"/>
          <w:lang w:val="vi-VN"/>
        </w:rPr>
        <w:tab/>
        <w:t>-</w:t>
      </w:r>
      <w:r w:rsidRPr="00F85868">
        <w:rPr>
          <w:sz w:val="28"/>
          <w:szCs w:val="28"/>
        </w:rPr>
        <w:t xml:space="preserve"> </w:t>
      </w:r>
      <w:r w:rsidRPr="00F85868">
        <w:rPr>
          <w:sz w:val="28"/>
          <w:szCs w:val="28"/>
          <w:lang w:val="vi-VN"/>
        </w:rPr>
        <w:t xml:space="preserve">Nhà thầu phải có thuyết minh đầy đủ, rõ ràng, chi tiết về kế hoạch, phương án cung cấp, vận chuyển hàng hóa trong điều kiện thời tiết bất lợi như mưa bão để không ảnh hưởng đến chất lượng hàng hóa và tiến độ cung cấp hàng hóa. </w:t>
      </w:r>
    </w:p>
    <w:p w:rsidR="0049567F" w:rsidRPr="00F85868" w:rsidRDefault="0049567F" w:rsidP="0049567F">
      <w:pPr>
        <w:autoSpaceDE w:val="0"/>
        <w:autoSpaceDN w:val="0"/>
        <w:adjustRightInd w:val="0"/>
        <w:spacing w:before="40" w:after="40"/>
        <w:ind w:right="43"/>
        <w:rPr>
          <w:sz w:val="28"/>
          <w:szCs w:val="28"/>
        </w:rPr>
      </w:pPr>
      <w:r w:rsidRPr="00F85868">
        <w:rPr>
          <w:sz w:val="28"/>
          <w:szCs w:val="28"/>
        </w:rPr>
        <w:tab/>
        <w:t xml:space="preserve">- </w:t>
      </w:r>
      <w:r w:rsidRPr="00F85868">
        <w:rPr>
          <w:sz w:val="28"/>
          <w:szCs w:val="28"/>
          <w:lang w:val="vi-VN"/>
        </w:rPr>
        <w:t>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w:t>
      </w:r>
      <w:r w:rsidRPr="00F85868">
        <w:rPr>
          <w:sz w:val="28"/>
          <w:szCs w:val="28"/>
        </w:rPr>
        <w:t>.</w:t>
      </w:r>
    </w:p>
    <w:p w:rsidR="0049567F" w:rsidRPr="00F85868" w:rsidRDefault="0049567F" w:rsidP="0049567F">
      <w:pPr>
        <w:autoSpaceDE w:val="0"/>
        <w:autoSpaceDN w:val="0"/>
        <w:adjustRightInd w:val="0"/>
        <w:spacing w:before="40" w:after="40"/>
        <w:ind w:right="43"/>
        <w:rPr>
          <w:sz w:val="28"/>
          <w:szCs w:val="28"/>
        </w:rPr>
      </w:pPr>
      <w:r w:rsidRPr="00F85868">
        <w:rPr>
          <w:sz w:val="28"/>
          <w:szCs w:val="28"/>
        </w:rPr>
        <w:tab/>
        <w:t xml:space="preserve">- </w:t>
      </w:r>
      <w:r w:rsidRPr="00F85868">
        <w:rPr>
          <w:sz w:val="28"/>
          <w:szCs w:val="28"/>
          <w:lang w:val="vi-VN"/>
        </w:rPr>
        <w:t xml:space="preserve">Nhà thầu phải có thuyết minh đầy đủ, rõ ràng, chi tiết các giải pháp kỹ thuật, biện pháp tổ chức cung cấp hàng hoá, bảo quản hàng hoá trước khi giao hàng và trong quá trình vận chuyển hàng hóa đến địa điểm giao hàng bảo đảm chất lượng, với hiện trạng gói thầu và hiệu quả kinh tế. </w:t>
      </w:r>
    </w:p>
    <w:p w:rsidR="0049567F" w:rsidRPr="00F85868" w:rsidRDefault="0049567F" w:rsidP="0049567F">
      <w:pPr>
        <w:autoSpaceDE w:val="0"/>
        <w:autoSpaceDN w:val="0"/>
        <w:adjustRightInd w:val="0"/>
        <w:spacing w:before="40" w:after="40"/>
        <w:ind w:right="43"/>
        <w:rPr>
          <w:spacing w:val="-4"/>
          <w:sz w:val="28"/>
          <w:szCs w:val="28"/>
        </w:rPr>
      </w:pPr>
      <w:r w:rsidRPr="00F85868">
        <w:rPr>
          <w:spacing w:val="-4"/>
          <w:sz w:val="28"/>
          <w:szCs w:val="28"/>
        </w:rPr>
        <w:tab/>
        <w:t xml:space="preserve">- </w:t>
      </w:r>
      <w:r w:rsidRPr="00F85868">
        <w:rPr>
          <w:spacing w:val="-4"/>
          <w:sz w:val="28"/>
          <w:szCs w:val="28"/>
          <w:lang w:val="vi-VN"/>
        </w:rPr>
        <w:t>Nhà thầu phải có bảng tiến độ cung cấp chi tiết kèm theo</w:t>
      </w:r>
      <w:r w:rsidRPr="00F85868">
        <w:rPr>
          <w:spacing w:val="-4"/>
          <w:sz w:val="28"/>
          <w:szCs w:val="28"/>
        </w:rPr>
        <w:t xml:space="preserve"> và thuyết minh</w:t>
      </w:r>
      <w:r w:rsidRPr="00F85868">
        <w:rPr>
          <w:spacing w:val="-4"/>
          <w:sz w:val="28"/>
          <w:szCs w:val="28"/>
          <w:lang w:val="vi-VN"/>
        </w:rPr>
        <w:t xml:space="preserve"> phương án đảm bảo tiến độ cung cấp hàng hóa theo kế hoạch phù hợp với hiện trạng gói thầu đang xét</w:t>
      </w:r>
      <w:r w:rsidRPr="00F85868">
        <w:rPr>
          <w:spacing w:val="-4"/>
          <w:sz w:val="28"/>
          <w:szCs w:val="28"/>
        </w:rPr>
        <w:t>.</w:t>
      </w:r>
    </w:p>
    <w:p w:rsidR="0049567F" w:rsidRPr="00F85868" w:rsidRDefault="0049567F" w:rsidP="0049567F">
      <w:pPr>
        <w:autoSpaceDE w:val="0"/>
        <w:autoSpaceDN w:val="0"/>
        <w:adjustRightInd w:val="0"/>
        <w:spacing w:before="40" w:after="40"/>
        <w:ind w:right="43" w:firstLine="720"/>
        <w:rPr>
          <w:b/>
          <w:bCs/>
          <w:sz w:val="28"/>
          <w:szCs w:val="28"/>
        </w:rPr>
      </w:pPr>
      <w:r w:rsidRPr="00F85868">
        <w:rPr>
          <w:b/>
          <w:bCs/>
          <w:sz w:val="28"/>
          <w:szCs w:val="28"/>
        </w:rPr>
        <w:t>d. Nghiệm thu bàn giao</w:t>
      </w:r>
    </w:p>
    <w:p w:rsidR="0049567F" w:rsidRPr="00F85868" w:rsidRDefault="0049567F" w:rsidP="0049567F">
      <w:pPr>
        <w:autoSpaceDE w:val="0"/>
        <w:autoSpaceDN w:val="0"/>
        <w:adjustRightInd w:val="0"/>
        <w:spacing w:before="40" w:after="40"/>
        <w:ind w:right="43" w:firstLine="720"/>
        <w:rPr>
          <w:sz w:val="28"/>
          <w:szCs w:val="28"/>
          <w:lang w:val="vi-VN"/>
        </w:rPr>
      </w:pPr>
      <w:r w:rsidRPr="00F85868">
        <w:rPr>
          <w:sz w:val="28"/>
          <w:szCs w:val="28"/>
          <w:lang w:val="vi-VN"/>
        </w:rPr>
        <w:t>-</w:t>
      </w:r>
      <w:r w:rsidRPr="00F85868">
        <w:rPr>
          <w:sz w:val="28"/>
          <w:szCs w:val="28"/>
        </w:rPr>
        <w:t xml:space="preserve"> </w:t>
      </w:r>
      <w:r w:rsidRPr="00F85868">
        <w:rPr>
          <w:sz w:val="28"/>
          <w:szCs w:val="28"/>
          <w:lang w:val="vi-VN"/>
        </w:rPr>
        <w:t>Công việc chỉ được coi là hoàn thành khi hai bên ký biên bản nghiệm thu bàn giao đưa vào sử dụng.</w:t>
      </w:r>
    </w:p>
    <w:p w:rsidR="0049567F" w:rsidRPr="00F85868" w:rsidRDefault="0049567F" w:rsidP="0049567F">
      <w:pPr>
        <w:autoSpaceDE w:val="0"/>
        <w:autoSpaceDN w:val="0"/>
        <w:adjustRightInd w:val="0"/>
        <w:spacing w:before="40" w:after="40"/>
        <w:ind w:right="43" w:firstLine="720"/>
        <w:rPr>
          <w:sz w:val="28"/>
          <w:szCs w:val="28"/>
          <w:lang w:val="vi-VN"/>
        </w:rPr>
      </w:pPr>
      <w:r w:rsidRPr="00F85868">
        <w:rPr>
          <w:sz w:val="28"/>
          <w:szCs w:val="28"/>
          <w:lang w:val="vi-VN"/>
        </w:rPr>
        <w:t>-</w:t>
      </w:r>
      <w:r w:rsidRPr="00F85868">
        <w:rPr>
          <w:sz w:val="28"/>
          <w:szCs w:val="28"/>
        </w:rPr>
        <w:t xml:space="preserve"> </w:t>
      </w:r>
      <w:r w:rsidRPr="00F85868">
        <w:rPr>
          <w:sz w:val="28"/>
          <w:szCs w:val="28"/>
          <w:lang w:val="vi-VN"/>
        </w:rPr>
        <w:t>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49567F" w:rsidRPr="00F85868" w:rsidRDefault="0049567F" w:rsidP="0049567F">
      <w:pPr>
        <w:spacing w:before="40" w:after="40"/>
        <w:ind w:firstLine="709"/>
        <w:rPr>
          <w:b/>
          <w:bCs/>
          <w:iCs/>
          <w:sz w:val="28"/>
          <w:szCs w:val="28"/>
          <w:lang w:val="nl-NL"/>
        </w:rPr>
      </w:pPr>
      <w:r w:rsidRPr="00F85868">
        <w:rPr>
          <w:b/>
          <w:bCs/>
          <w:iCs/>
          <w:sz w:val="28"/>
          <w:szCs w:val="28"/>
          <w:lang w:val="nl-NL"/>
        </w:rPr>
        <w:t>e. Yêu cầu về kỹ thuật đối với hàng hóa cung cấp:</w:t>
      </w:r>
    </w:p>
    <w:p w:rsidR="0049567F" w:rsidRPr="00F85868" w:rsidRDefault="0049567F" w:rsidP="0049567F">
      <w:pPr>
        <w:spacing w:before="40" w:after="40"/>
        <w:ind w:firstLine="709"/>
        <w:rPr>
          <w:iCs/>
          <w:sz w:val="28"/>
          <w:szCs w:val="28"/>
          <w:lang w:val="nl-NL"/>
        </w:rPr>
      </w:pPr>
      <w:r w:rsidRPr="00F85868">
        <w:rPr>
          <w:iCs/>
          <w:sz w:val="28"/>
          <w:szCs w:val="28"/>
          <w:lang w:val="nl-NL"/>
        </w:rPr>
        <w:lastRenderedPageBreak/>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620"/>
        <w:gridCol w:w="6694"/>
      </w:tblGrid>
      <w:tr w:rsidR="00F85868" w:rsidRPr="00F85868" w:rsidTr="00A61C6B">
        <w:trPr>
          <w:trHeight w:val="899"/>
        </w:trPr>
        <w:tc>
          <w:tcPr>
            <w:tcW w:w="895" w:type="dxa"/>
            <w:shd w:val="clear" w:color="auto" w:fill="E2EFD9" w:themeFill="accent6" w:themeFillTint="33"/>
            <w:vAlign w:val="center"/>
          </w:tcPr>
          <w:p w:rsidR="0049567F" w:rsidRPr="00F85868" w:rsidRDefault="0049567F" w:rsidP="00A61C6B">
            <w:pPr>
              <w:spacing w:before="120" w:after="120"/>
              <w:jc w:val="center"/>
              <w:rPr>
                <w:b/>
                <w:iCs/>
                <w:sz w:val="28"/>
                <w:szCs w:val="28"/>
              </w:rPr>
            </w:pPr>
            <w:r w:rsidRPr="00F85868">
              <w:rPr>
                <w:b/>
                <w:iCs/>
                <w:sz w:val="28"/>
                <w:szCs w:val="28"/>
              </w:rPr>
              <w:t>Hạng mục số</w:t>
            </w:r>
          </w:p>
        </w:tc>
        <w:tc>
          <w:tcPr>
            <w:tcW w:w="1620" w:type="dxa"/>
            <w:shd w:val="clear" w:color="auto" w:fill="E2EFD9" w:themeFill="accent6" w:themeFillTint="33"/>
            <w:vAlign w:val="center"/>
          </w:tcPr>
          <w:p w:rsidR="0049567F" w:rsidRPr="00F85868" w:rsidRDefault="0049567F" w:rsidP="00A61C6B">
            <w:pPr>
              <w:spacing w:before="120" w:after="120"/>
              <w:jc w:val="center"/>
              <w:rPr>
                <w:b/>
                <w:iCs/>
                <w:sz w:val="28"/>
                <w:szCs w:val="28"/>
              </w:rPr>
            </w:pPr>
            <w:r w:rsidRPr="00F85868">
              <w:rPr>
                <w:b/>
                <w:iCs/>
                <w:sz w:val="28"/>
                <w:szCs w:val="28"/>
              </w:rPr>
              <w:t>Tên hàng hóa/dịch vụ liên quan</w:t>
            </w:r>
          </w:p>
        </w:tc>
        <w:tc>
          <w:tcPr>
            <w:tcW w:w="6694" w:type="dxa"/>
            <w:shd w:val="clear" w:color="auto" w:fill="E2EFD9" w:themeFill="accent6" w:themeFillTint="33"/>
            <w:vAlign w:val="center"/>
          </w:tcPr>
          <w:p w:rsidR="0049567F" w:rsidRPr="00F85868" w:rsidRDefault="0049567F" w:rsidP="00A61C6B">
            <w:pPr>
              <w:spacing w:before="120" w:after="120"/>
              <w:jc w:val="center"/>
              <w:rPr>
                <w:b/>
                <w:iCs/>
                <w:sz w:val="28"/>
                <w:szCs w:val="28"/>
              </w:rPr>
            </w:pPr>
            <w:r w:rsidRPr="00F85868">
              <w:rPr>
                <w:b/>
                <w:iCs/>
                <w:sz w:val="28"/>
                <w:szCs w:val="28"/>
              </w:rPr>
              <w:t>Thông số kỹ thuật và các tiêu chuẩn</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Băng tích hợp Chlohexidine 10x12cm dùng đặt CVC</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Miếng dán sát khuẩn có chứa Chlorhexidine Gluconate 2% dùng cố định catheter tĩnh mạch trung tâm</w:t>
            </w:r>
            <w:r w:rsidRPr="00F85868">
              <w:br/>
              <w:t>- Màng film Polyurethane 3-10%, phủ lớp keo Acrylate 5- 15%; chính giữa có Gel CHG kháng khuẩn 35-45%, kích thước 3 x 4cm thấm hút tốt ; xung quanh viền vải không dệt, có rãnh xẻ sâu.</w:t>
            </w:r>
            <w:r w:rsidRPr="00F85868">
              <w:br/>
              <w:t>- Kích thước: 10x12cm± 10%</w:t>
            </w:r>
            <w:r w:rsidRPr="00F85868">
              <w:br/>
              <w:t>- Thời gian lưu ≥ 7 ngày</w:t>
            </w:r>
            <w:r w:rsidRPr="00F85868">
              <w:br/>
              <w:t xml:space="preserve">- Đóng gói tiệt khuẩn từng miếng </w:t>
            </w:r>
            <w:r w:rsidRPr="00F85868">
              <w:br/>
              <w:t>- Tiêu chuẩn: CE , FDA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25 miếng/hộp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2</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Bộ hút thai có van</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Chất liệu nhựa y tế gồm có:</w:t>
            </w:r>
            <w:r w:rsidRPr="00F85868">
              <w:br/>
              <w:t>+ 01 Ống bơm 1 van với thể tích ống bơm ≥ 60ml.</w:t>
            </w:r>
            <w:r w:rsidRPr="00F85868">
              <w:br/>
              <w:t>+ 01 Pít tông kín. Đầu Pít tông có gioăng cao su mềm hình chữ O, tạo độ kín giữa Pít tông và ống bơm.</w:t>
            </w:r>
            <w:r w:rsidRPr="00F85868">
              <w:br/>
              <w:t>+ 02 Ống hút có các kích cỡ: 4mm và 5mm.</w:t>
            </w:r>
            <w:r w:rsidRPr="00F85868">
              <w:br/>
              <w:t xml:space="preserve">+ 01 Dầu bôi trơn dụng cụ. </w:t>
            </w:r>
            <w:r w:rsidRPr="00F85868">
              <w:br/>
              <w:t>Đóng gói tiệt trùng từng bộ. Các cỡ 4-8mm</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1 bộ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3</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Bơm tiêm 50 ml dùng cho bơm tiêm điện</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Xy lanh làm bằng nhựa nguyên sinh trong suốt, đốc xilanh có kết cấu đầu xoắn (Luer lock) để kết nối chắc chắn với dây nối bơm tiêm điện; Gioăng mềm dẻo, khí và dung dịch không lọt qua gioăng ở đầu bịt piston. Dễ dàng quan sát thế tích làm đầy.</w:t>
            </w:r>
            <w:r w:rsidRPr="00F85868">
              <w:br/>
              <w:t>- Tiêu chuẩn chất lượng: ISO, CE hoặc tương đương</w:t>
            </w:r>
            <w:r w:rsidRPr="00F85868">
              <w:br/>
              <w:t>- Tiệt trùng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Hộp/25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4</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Cassette nhựa có nắp (dùng trong giải phẫu bệnh)</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pPr>
            <w:r w:rsidRPr="00F85868">
              <w:t xml:space="preserve">Chất liệu nhựa, kích thước lỗ nhỏ 1mm x 1mm. Có nắp đóng mở linh hoạt, nắp gắn được với hộp để thuận tiện cho công tác chuyên môn, có nhiều màu để lựa chọn. Có ngàm khóa chắc chắn để tránh mất mẫu. Kích thước hộp (Dài x Rộng x Cao): (40 x 28 x 6,8) ± 0,2mm. </w:t>
            </w:r>
            <w:r w:rsidRPr="00F85868">
              <w:br/>
              <w:t>- Tiêu chuẩn chất lượng: ISO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lastRenderedPageBreak/>
              <w:t>Quy cách: Thùng/1000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lastRenderedPageBreak/>
              <w:t>5</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Chỉ thị sinh học dành cho máy tiệt khuẩn nhiệt độ thấp H2O2</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Chỉ thị sinh học kiểm tra tiệt khuẩn nhiệt độ thấp bằng H2O2</w:t>
            </w:r>
            <w:r w:rsidRPr="00F85868">
              <w:br/>
              <w:t>- Thành phần: Vỏ nhựa, nắp được hàn kín</w:t>
            </w:r>
            <w:r w:rsidRPr="00F85868">
              <w:br/>
              <w:t>- Ống đóng sẵn có chứa bào tử Geobaccillus sterothermophillus</w:t>
            </w:r>
            <w:r w:rsidRPr="00F85868">
              <w:br/>
              <w:t>- Chỉ thị hóa học trên ống có đổi màu rõ, phân biệt được rõ ràng chỉ thị sinh học trước và sau tiệt khuẩn</w:t>
            </w:r>
            <w:r w:rsidRPr="00F85868">
              <w:br/>
              <w:t>- Thời gian tiêu diệt bào tử ở 57độ, thời gian ≥ 20 phút</w:t>
            </w:r>
            <w:r w:rsidRPr="00F85868">
              <w:br/>
              <w:t>- Cho kết quả sau khi ủ sau 15- 30 phút</w:t>
            </w:r>
            <w:r w:rsidRPr="00F85868">
              <w:br/>
              <w:t>- Tiêu chuẩn chất lượng FDA (Cục quản lý Thực phẩm và Dược phẩm Hoa Kỳ) hoặc CE (tiêu chuẩn Châu Âu)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Hộp/100 ống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6</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Co nối máy thở</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 xml:space="preserve">Ống nối dây máy thở </w:t>
            </w:r>
            <w:r w:rsidRPr="00F85868">
              <w:br/>
              <w:t>- Vật liệu PE</w:t>
            </w:r>
            <w:r w:rsidRPr="00F85868">
              <w:br/>
              <w:t>- Chiều dài ống 15cm±5%</w:t>
            </w:r>
            <w:r w:rsidRPr="00F85868">
              <w:br/>
              <w:t>- Co nối xoay 360 độ, có cổng hút dịch và lấy mẫu khí có nắp đậy kép.</w:t>
            </w:r>
            <w:r w:rsidRPr="00F85868">
              <w:br/>
              <w:t>- Co nối kết nối ống nội khí quản 22M/15F</w:t>
            </w:r>
            <w:r w:rsidRPr="00F85868">
              <w:br/>
              <w:t>- Co nối kết nối dây thở 22F</w:t>
            </w:r>
            <w:r w:rsidRPr="00F85868">
              <w:br/>
              <w:t>- Tiêu chuẩn chất lượng: ISO, FDA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Gói/ 1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7</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Đầu côn nhỏ (vàng)</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Chất liệu: nhựa PP, đầu col phù hợp với hầu hết tất cả các loại Micropipete, có khía, màu vàng. Dung tích: 0-200ul.</w:t>
            </w:r>
            <w:r w:rsidRPr="00F85868">
              <w:br/>
              <w:t>Tiêu chuẩn chất lượng: ISO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Gói/1000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8</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Dây dẫn dịch bù máy Dialog + HDF online, 1 đầu nối luer, van 1 chiều, tiệt trùng</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Dùng tương thích cho máy lọc máu Dialog HDF online, một bộ gồm 1 đầu nối luer, van 1 chiều, tiệt trùng</w:t>
            </w:r>
            <w:r w:rsidRPr="00F85868">
              <w:br/>
              <w:t>Tiêu chuẩn chất lượng: ISO, CE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Thùng/ 50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9</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Dây hút dịch phẩu thuật đường kính ≥8mm, chiều dài ≥ 2000mm</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Vật liệu ống PVC y tế, không độc hại, không chứa latex, chống gãy gập.</w:t>
            </w:r>
            <w:r w:rsidRPr="00F85868">
              <w:br/>
              <w:t>- Kích thước 1/4"" x 2m. Đường kính ngoài từ 8-12mm, độ dày thành ống ≥ 0.5mm.</w:t>
            </w:r>
            <w:r w:rsidRPr="00F85868">
              <w:br/>
              <w:t>- Thành ống có đường vân mang lại độ bền vượt trội và chống gãy gập.</w:t>
            </w:r>
            <w:r w:rsidRPr="00F85868">
              <w:br/>
              <w:t>- Có sẵn nhiều loại co nối</w:t>
            </w:r>
            <w:r w:rsidRPr="00F85868">
              <w:br/>
              <w:t>- Đóng gói tiệt trùng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cái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lastRenderedPageBreak/>
              <w:t>10</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Dung dịch xà phòng rửa tay trung tính</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Xà phòng rửa tay, vệ sinh tay thường quy trong y tế, có thành phần: Nước, Sodium Laureth Sulfate, Laureth-9, Cocamide DEA hoặc tương đương, chai ≥1 lít</w:t>
            </w:r>
            <w:r w:rsidRPr="00F85868">
              <w:br/>
              <w:t>Tiêu chuẩn chất lương: ISO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Chai 1 lít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11</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Gạc ngoại</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Gạc được dệt từ 100% cotton, kích thước 8 x 10cm x 8 lớp. Tiệt trùng bằng khí EO. Tiêu chuẩn chất lượng: ISO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Gói/10 miếng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12</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Ống nghiệm 2ml nắp xám</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Ống nghiệm nhựa PP, kích thước 12x75mm, trung tính, nhãn và nắp màu xám.</w:t>
            </w:r>
            <w:r w:rsidRPr="00F85868">
              <w:br/>
              <w:t>- Hóa chất bên trong là chất kháng đông EDTA và NaF.</w:t>
            </w:r>
            <w:r w:rsidRPr="00F85868">
              <w:br/>
              <w:t>- Dùng xét nghiệm đường (duy trì đường huyết không thay đổi trong vòng 36- 48h sau khi lấy máu) và các xét nghiệm sinh hóa (trừ Na+)</w:t>
            </w:r>
            <w:r w:rsidRPr="00F85868">
              <w:br/>
              <w:t>- Tiêu chuẩn chất lượng: ISO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Thùng/2.400 ống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13</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Ống nghiệm EDTA nắp cao su 2ml</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 xml:space="preserve">Chất liệu: Ống được làm bằng nhựa y tế PP , kích thước ống 12x75mm, 2ml, nắp cao su với độ đàn hồi cao màu xanh dương phù hợp cho các máy xét nghiệm tự động. Hóa chất bên trong là Dipotassium Ethylenediaminetetra Acid (EDTA K2) </w:t>
            </w:r>
            <w:r w:rsidRPr="00F85868">
              <w:br/>
              <w:t>- Ống nghiệm không bị nứt vỡ, rò rỉ khi ly tâm với tốc độ ≥ 6000 vòng/phút</w:t>
            </w:r>
            <w:r w:rsidRPr="00F85868">
              <w:br/>
              <w:t>- Tiêu chuẩn chất lượng: ISO, CE hoặc tương đương</w:t>
            </w:r>
            <w:r w:rsidRPr="00F85868">
              <w:br/>
              <w:t>- Xuất xứ: Việt Nam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Khay 100 ống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14</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Ống nghiệm Heparin có chứa chất chống đông có nắp</w:t>
            </w:r>
          </w:p>
        </w:tc>
        <w:tc>
          <w:tcPr>
            <w:tcW w:w="6694" w:type="dxa"/>
            <w:vAlign w:val="center"/>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 xml:space="preserve">Chất liệu: Ống được làm bằng nhựa y tế PP, kích thước ống 12x75mm, Nắp bằng nhựa LDPE màu đen. Hóa chất bên trong là chất kháng đông Heparine Lithium, dùng kháng đông cho 2ml máu với vạch lấy mẫu 2ml trên nhãn ống. </w:t>
            </w:r>
            <w:r w:rsidRPr="00F85868">
              <w:br/>
              <w:t>- Ống nghiệm không bị nứt vỡ, rò rỉ khi ly tâm với tốc độ ≥ 6000 vòng/phút</w:t>
            </w:r>
            <w:r w:rsidRPr="00F85868">
              <w:br/>
              <w:t>- Tiêu chuẩn chất lượng: ISO, CE hoặc tương đương</w:t>
            </w:r>
            <w:r w:rsidRPr="00F85868">
              <w:br/>
              <w:t>- Xuất xứ: Việt Nam hoặc tương đương</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Khay 100 ống (tham khảo)</w:t>
            </w:r>
          </w:p>
        </w:tc>
      </w:tr>
      <w:tr w:rsidR="00F85868" w:rsidRPr="00F85868" w:rsidTr="00A61C6B">
        <w:trPr>
          <w:trHeight w:val="918"/>
        </w:trPr>
        <w:tc>
          <w:tcPr>
            <w:tcW w:w="895" w:type="dxa"/>
            <w:vAlign w:val="center"/>
          </w:tcPr>
          <w:p w:rsidR="0049567F" w:rsidRPr="00F85868" w:rsidRDefault="0049567F" w:rsidP="00A61C6B">
            <w:pPr>
              <w:spacing w:before="120" w:after="120"/>
              <w:jc w:val="center"/>
              <w:rPr>
                <w:i/>
                <w:iCs/>
                <w:sz w:val="28"/>
                <w:szCs w:val="28"/>
              </w:rPr>
            </w:pPr>
            <w:r w:rsidRPr="00F85868">
              <w:t>15</w:t>
            </w:r>
          </w:p>
        </w:tc>
        <w:tc>
          <w:tcPr>
            <w:tcW w:w="1620" w:type="dxa"/>
            <w:vAlign w:val="center"/>
          </w:tcPr>
          <w:p w:rsidR="0049567F" w:rsidRPr="00F85868" w:rsidRDefault="0049567F" w:rsidP="00A61C6B">
            <w:pPr>
              <w:spacing w:before="120" w:after="120"/>
              <w:ind w:left="-63" w:right="-63"/>
              <w:jc w:val="center"/>
              <w:rPr>
                <w:i/>
                <w:iCs/>
                <w:sz w:val="28"/>
                <w:szCs w:val="28"/>
              </w:rPr>
            </w:pPr>
            <w:r w:rsidRPr="00F85868">
              <w:t>Que đè lưỡi gỗ (tiệt trùng)</w:t>
            </w:r>
          </w:p>
        </w:tc>
        <w:tc>
          <w:tcPr>
            <w:tcW w:w="6694" w:type="dxa"/>
            <w:vAlign w:val="bottom"/>
          </w:tcPr>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Gỗ tự nhiên, thớ mịn, đồng nhất, không lõi, không cong vênh. Đạt độ cứng, nhẵn cao, an toàn trong sử dụng. Kích thước: 150mm x 20mm x 2mm. Tiệt trùng. Tiêu chuẩn chất lượng: ISO</w:t>
            </w:r>
          </w:p>
          <w:p w:rsidR="0049567F" w:rsidRPr="00F85868" w:rsidRDefault="0049567F" w:rsidP="00A61C6B">
            <w:pPr>
              <w:pStyle w:val="ListParagraph"/>
              <w:numPr>
                <w:ilvl w:val="0"/>
                <w:numId w:val="1"/>
              </w:numPr>
              <w:tabs>
                <w:tab w:val="left" w:pos="260"/>
              </w:tabs>
              <w:spacing w:before="60" w:after="60"/>
              <w:ind w:firstLine="53"/>
              <w:jc w:val="left"/>
              <w:rPr>
                <w:i/>
                <w:iCs/>
                <w:sz w:val="28"/>
                <w:szCs w:val="28"/>
              </w:rPr>
            </w:pPr>
            <w:r w:rsidRPr="00F85868">
              <w:t>Quy cách: Hộp/ 100 cái (tham khảo)</w:t>
            </w:r>
          </w:p>
        </w:tc>
      </w:tr>
    </w:tbl>
    <w:p w:rsidR="0049567F" w:rsidRPr="00F85868" w:rsidRDefault="0049567F" w:rsidP="0049567F">
      <w:pPr>
        <w:spacing w:before="120" w:after="120" w:line="264" w:lineRule="auto"/>
        <w:ind w:firstLine="709"/>
        <w:rPr>
          <w:b/>
          <w:i/>
          <w:sz w:val="28"/>
          <w:szCs w:val="28"/>
          <w:lang w:val="nl-NL"/>
        </w:rPr>
      </w:pPr>
      <w:r w:rsidRPr="00F85868">
        <w:rPr>
          <w:b/>
          <w:i/>
          <w:sz w:val="28"/>
          <w:szCs w:val="28"/>
          <w:lang w:val="nl-NL"/>
        </w:rPr>
        <w:t>1.3. Các yêu cầu khác</w:t>
      </w:r>
    </w:p>
    <w:p w:rsidR="0049567F" w:rsidRPr="00F85868" w:rsidRDefault="0049567F" w:rsidP="0049567F">
      <w:pPr>
        <w:spacing w:before="120" w:after="120" w:line="264" w:lineRule="auto"/>
        <w:ind w:firstLine="709"/>
        <w:rPr>
          <w:i/>
          <w:sz w:val="28"/>
          <w:szCs w:val="28"/>
          <w:lang w:val="nl-NL"/>
        </w:rPr>
      </w:pPr>
      <w:r w:rsidRPr="00F85868">
        <w:rPr>
          <w:i/>
          <w:sz w:val="28"/>
          <w:szCs w:val="28"/>
          <w:lang w:val="nl-NL"/>
        </w:rPr>
        <w:t>Nhà thầu thể hiện bảng cam kết các nội dung sau:</w:t>
      </w:r>
    </w:p>
    <w:p w:rsidR="0049567F" w:rsidRPr="00F85868" w:rsidRDefault="0049567F" w:rsidP="0049567F">
      <w:pPr>
        <w:spacing w:before="120" w:after="120" w:line="264" w:lineRule="auto"/>
        <w:ind w:firstLine="709"/>
        <w:rPr>
          <w:sz w:val="26"/>
          <w:szCs w:val="26"/>
        </w:rPr>
      </w:pPr>
      <w:r w:rsidRPr="00F85868">
        <w:rPr>
          <w:sz w:val="26"/>
          <w:szCs w:val="26"/>
        </w:rPr>
        <w:lastRenderedPageBreak/>
        <w:t>- Cam kết đảm bảo cung cấp hàng hóa liên tục và không được gián đoạn vì bất kỳ lý do gì.</w:t>
      </w:r>
    </w:p>
    <w:p w:rsidR="0049567F" w:rsidRPr="00F85868" w:rsidRDefault="0049567F" w:rsidP="0049567F">
      <w:pPr>
        <w:spacing w:before="120" w:after="120" w:line="264" w:lineRule="auto"/>
        <w:ind w:firstLine="709"/>
        <w:rPr>
          <w:sz w:val="26"/>
          <w:szCs w:val="26"/>
        </w:rPr>
      </w:pPr>
      <w:r w:rsidRPr="00F85868">
        <w:rPr>
          <w:sz w:val="26"/>
          <w:szCs w:val="26"/>
        </w:rPr>
        <w:t>- Cam kết giao hàng trong vòng 48 giờ kể từ khi nhận được đơn đặt hàng từ Bệnh viện (xuyên suốt 24/24 giờ).</w:t>
      </w:r>
    </w:p>
    <w:p w:rsidR="0049567F" w:rsidRPr="00F85868" w:rsidRDefault="0049567F" w:rsidP="0049567F">
      <w:pPr>
        <w:pStyle w:val="SectionVIHeader"/>
        <w:spacing w:after="120" w:line="264" w:lineRule="auto"/>
        <w:ind w:firstLine="709"/>
        <w:jc w:val="left"/>
        <w:rPr>
          <w:sz w:val="28"/>
          <w:szCs w:val="28"/>
          <w:lang w:val="nl-NL"/>
        </w:rPr>
      </w:pPr>
      <w:r w:rsidRPr="00F85868">
        <w:rPr>
          <w:sz w:val="28"/>
          <w:szCs w:val="28"/>
          <w:lang w:val="nl-NL"/>
        </w:rPr>
        <w:t>Mục 2. Bản vẽ</w:t>
      </w:r>
    </w:p>
    <w:p w:rsidR="0049567F" w:rsidRPr="00F85868" w:rsidRDefault="0049567F" w:rsidP="0049567F">
      <w:pPr>
        <w:spacing w:before="120" w:after="120" w:line="264" w:lineRule="auto"/>
        <w:ind w:firstLine="709"/>
        <w:rPr>
          <w:b/>
          <w:sz w:val="28"/>
          <w:szCs w:val="28"/>
        </w:rPr>
      </w:pPr>
      <w:r w:rsidRPr="00F85868">
        <w:rPr>
          <w:spacing w:val="-4"/>
          <w:sz w:val="28"/>
          <w:szCs w:val="28"/>
          <w:lang w:val="nl-NL"/>
        </w:rPr>
        <w:t xml:space="preserve">E-HSMT này gồm có các bản vẽ trong danh mục sau đây: </w:t>
      </w:r>
      <w:r w:rsidRPr="00F85868">
        <w:rPr>
          <w:sz w:val="28"/>
          <w:szCs w:val="28"/>
        </w:rPr>
        <w:t>Không có bản vẽ.</w:t>
      </w:r>
    </w:p>
    <w:p w:rsidR="0049567F" w:rsidRPr="00F85868" w:rsidRDefault="0049567F" w:rsidP="0049567F">
      <w:pPr>
        <w:pStyle w:val="SectionVIHeader"/>
        <w:widowControl w:val="0"/>
        <w:spacing w:after="120" w:line="264" w:lineRule="auto"/>
        <w:ind w:firstLine="709"/>
        <w:jc w:val="left"/>
        <w:rPr>
          <w:sz w:val="28"/>
          <w:szCs w:val="28"/>
        </w:rPr>
      </w:pPr>
      <w:r w:rsidRPr="00F85868">
        <w:rPr>
          <w:sz w:val="28"/>
          <w:szCs w:val="28"/>
        </w:rPr>
        <w:t>Mục 3. Kiểm tra và thử nghiệm</w:t>
      </w:r>
    </w:p>
    <w:p w:rsidR="0049567F" w:rsidRPr="00F85868" w:rsidRDefault="0049567F" w:rsidP="0049567F">
      <w:pPr>
        <w:spacing w:after="200" w:line="276" w:lineRule="auto"/>
        <w:ind w:firstLine="709"/>
        <w:jc w:val="left"/>
        <w:rPr>
          <w:i/>
          <w:iCs/>
          <w:sz w:val="28"/>
          <w:szCs w:val="28"/>
        </w:rPr>
      </w:pPr>
      <w:r w:rsidRPr="00F85868">
        <w:rPr>
          <w:sz w:val="28"/>
          <w:szCs w:val="28"/>
        </w:rPr>
        <w:t>Các kiểm tra và thử nghiệm cần tiến hành gồm có: Thực hiện kiểm tra các về các đặc tính và thông số kỹ thuật thông số kỹ thuật đáp ứng theo yêu cầu của E-HSMT.</w:t>
      </w:r>
    </w:p>
    <w:p w:rsidR="0049567F" w:rsidRPr="00F85868" w:rsidRDefault="0049567F" w:rsidP="0049567F">
      <w:pPr>
        <w:spacing w:after="200" w:line="276" w:lineRule="auto"/>
        <w:ind w:firstLine="709"/>
        <w:jc w:val="left"/>
        <w:rPr>
          <w:i/>
          <w:iCs/>
          <w:sz w:val="28"/>
          <w:szCs w:val="28"/>
        </w:rPr>
      </w:pPr>
    </w:p>
    <w:bookmarkEnd w:id="0"/>
    <w:p w:rsidR="00AF1393" w:rsidRPr="00F85868" w:rsidRDefault="00AF1393"/>
    <w:sectPr w:rsidR="00AF1393" w:rsidRPr="00F8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F0"/>
    <w:multiLevelType w:val="multilevel"/>
    <w:tmpl w:val="095A60F0"/>
    <w:lvl w:ilvl="0">
      <w:numFmt w:val="bullet"/>
      <w:lvlText w:val="-"/>
      <w:lvlJc w:val="left"/>
      <w:pPr>
        <w:ind w:left="-13"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84" w:hanging="142"/>
      </w:pPr>
      <w:rPr>
        <w:rFonts w:hint="default"/>
        <w:lang w:val="vi" w:eastAsia="en-US" w:bidi="ar-SA"/>
      </w:rPr>
    </w:lvl>
    <w:lvl w:ilvl="2">
      <w:numFmt w:val="bullet"/>
      <w:lvlText w:val="•"/>
      <w:lvlJc w:val="left"/>
      <w:pPr>
        <w:ind w:left="969" w:hanging="142"/>
      </w:pPr>
      <w:rPr>
        <w:rFonts w:hint="default"/>
        <w:lang w:val="vi" w:eastAsia="en-US" w:bidi="ar-SA"/>
      </w:rPr>
    </w:lvl>
    <w:lvl w:ilvl="3">
      <w:numFmt w:val="bullet"/>
      <w:lvlText w:val="•"/>
      <w:lvlJc w:val="left"/>
      <w:pPr>
        <w:ind w:left="1453" w:hanging="142"/>
      </w:pPr>
      <w:rPr>
        <w:rFonts w:hint="default"/>
        <w:lang w:val="vi" w:eastAsia="en-US" w:bidi="ar-SA"/>
      </w:rPr>
    </w:lvl>
    <w:lvl w:ilvl="4">
      <w:numFmt w:val="bullet"/>
      <w:lvlText w:val="•"/>
      <w:lvlJc w:val="left"/>
      <w:pPr>
        <w:ind w:left="1938" w:hanging="142"/>
      </w:pPr>
      <w:rPr>
        <w:rFonts w:hint="default"/>
        <w:lang w:val="vi" w:eastAsia="en-US" w:bidi="ar-SA"/>
      </w:rPr>
    </w:lvl>
    <w:lvl w:ilvl="5">
      <w:numFmt w:val="bullet"/>
      <w:lvlText w:val="•"/>
      <w:lvlJc w:val="left"/>
      <w:pPr>
        <w:ind w:left="2423" w:hanging="142"/>
      </w:pPr>
      <w:rPr>
        <w:rFonts w:hint="default"/>
        <w:lang w:val="vi" w:eastAsia="en-US" w:bidi="ar-SA"/>
      </w:rPr>
    </w:lvl>
    <w:lvl w:ilvl="6">
      <w:numFmt w:val="bullet"/>
      <w:lvlText w:val="•"/>
      <w:lvlJc w:val="left"/>
      <w:pPr>
        <w:ind w:left="2907" w:hanging="142"/>
      </w:pPr>
      <w:rPr>
        <w:rFonts w:hint="default"/>
        <w:lang w:val="vi" w:eastAsia="en-US" w:bidi="ar-SA"/>
      </w:rPr>
    </w:lvl>
    <w:lvl w:ilvl="7">
      <w:numFmt w:val="bullet"/>
      <w:lvlText w:val="•"/>
      <w:lvlJc w:val="left"/>
      <w:pPr>
        <w:ind w:left="3392" w:hanging="142"/>
      </w:pPr>
      <w:rPr>
        <w:rFonts w:hint="default"/>
        <w:lang w:val="vi" w:eastAsia="en-US" w:bidi="ar-SA"/>
      </w:rPr>
    </w:lvl>
    <w:lvl w:ilvl="8">
      <w:numFmt w:val="bullet"/>
      <w:lvlText w:val="•"/>
      <w:lvlJc w:val="left"/>
      <w:pPr>
        <w:ind w:left="3876" w:hanging="14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29"/>
    <w:rsid w:val="0049567F"/>
    <w:rsid w:val="00757B29"/>
    <w:rsid w:val="00AF1393"/>
    <w:rsid w:val="00F8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2F627-ECB8-42E7-B5B4-B7FB23F5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67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9567F"/>
    <w:pPr>
      <w:jc w:val="center"/>
    </w:pPr>
    <w:rPr>
      <w:b/>
      <w:sz w:val="44"/>
    </w:rPr>
  </w:style>
  <w:style w:type="character" w:customStyle="1" w:styleId="SubtitleChar">
    <w:name w:val="Subtitle Char"/>
    <w:basedOn w:val="DefaultParagraphFont"/>
    <w:link w:val="Subtitle"/>
    <w:rsid w:val="0049567F"/>
    <w:rPr>
      <w:rFonts w:ascii="Times New Roman" w:eastAsia="Times New Roman" w:hAnsi="Times New Roman" w:cs="Times New Roman"/>
      <w:b/>
      <w:sz w:val="44"/>
      <w:szCs w:val="20"/>
    </w:rPr>
  </w:style>
  <w:style w:type="paragraph" w:customStyle="1" w:styleId="SectionVIHeader">
    <w:name w:val="Section VI. Header"/>
    <w:basedOn w:val="Normal"/>
    <w:rsid w:val="0049567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9567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956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VT-HTCT</dc:creator>
  <cp:keywords/>
  <dc:description/>
  <cp:lastModifiedBy>VT-HTCT</cp:lastModifiedBy>
  <cp:revision>3</cp:revision>
  <dcterms:created xsi:type="dcterms:W3CDTF">2025-11-07T10:05:00Z</dcterms:created>
  <dcterms:modified xsi:type="dcterms:W3CDTF">2025-11-07T10:49:00Z</dcterms:modified>
</cp:coreProperties>
</file>