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4C86" w14:textId="77777777" w:rsidR="00865B8F" w:rsidRPr="00F5142B" w:rsidRDefault="00865B8F" w:rsidP="007F1E7C">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2F9E992E" w14:textId="73F08304" w:rsidR="00865B8F" w:rsidRDefault="00865B8F" w:rsidP="007F1E7C">
      <w:pPr>
        <w:tabs>
          <w:tab w:val="left" w:pos="1418"/>
        </w:tabs>
        <w:spacing w:before="120" w:after="120" w:line="264" w:lineRule="auto"/>
        <w:ind w:left="284"/>
        <w:jc w:val="center"/>
        <w:rPr>
          <w:b/>
          <w:bCs/>
          <w:szCs w:val="28"/>
          <w:lang w:val="nl-NL"/>
        </w:rPr>
      </w:pPr>
      <w:r>
        <w:rPr>
          <w:b/>
          <w:bCs/>
          <w:szCs w:val="28"/>
          <w:lang w:val="nl-NL"/>
        </w:rPr>
        <w:t>CHƯƠNG V. YÊU CẦU VỀ KỸ THUẬT</w:t>
      </w:r>
    </w:p>
    <w:p w14:paraId="11487F1D" w14:textId="77777777" w:rsidR="004A0833" w:rsidRDefault="004A0833" w:rsidP="00865B8F">
      <w:pPr>
        <w:tabs>
          <w:tab w:val="left" w:pos="1418"/>
        </w:tabs>
        <w:spacing w:before="120" w:after="120" w:line="264" w:lineRule="auto"/>
        <w:ind w:firstLine="709"/>
        <w:jc w:val="both"/>
        <w:rPr>
          <w:b/>
          <w:szCs w:val="28"/>
        </w:rPr>
      </w:pPr>
    </w:p>
    <w:p w14:paraId="0953010C" w14:textId="357CD6C8" w:rsidR="00865B8F" w:rsidRPr="00F5142B" w:rsidRDefault="00865B8F" w:rsidP="00865B8F">
      <w:pPr>
        <w:tabs>
          <w:tab w:val="left" w:pos="1418"/>
        </w:tabs>
        <w:spacing w:before="120" w:after="120" w:line="264" w:lineRule="auto"/>
        <w:ind w:firstLine="709"/>
        <w:jc w:val="both"/>
        <w:rPr>
          <w:b/>
          <w:szCs w:val="28"/>
          <w:lang w:val="vi-VN"/>
        </w:rPr>
      </w:pPr>
      <w:r w:rsidRPr="00F5142B">
        <w:rPr>
          <w:b/>
          <w:szCs w:val="28"/>
          <w:lang w:val="vi-VN"/>
        </w:rPr>
        <w:t>I. Giới thiệu về gói thầu</w:t>
      </w:r>
    </w:p>
    <w:p w14:paraId="505BCF0C" w14:textId="5924143E" w:rsidR="00865B8F" w:rsidRDefault="00865B8F" w:rsidP="00865B8F">
      <w:pPr>
        <w:tabs>
          <w:tab w:val="left" w:pos="1418"/>
        </w:tabs>
        <w:spacing w:before="120" w:after="120" w:line="264" w:lineRule="auto"/>
        <w:ind w:firstLine="709"/>
        <w:jc w:val="both"/>
        <w:rPr>
          <w:szCs w:val="28"/>
        </w:rPr>
      </w:pPr>
      <w:r>
        <w:rPr>
          <w:szCs w:val="28"/>
        </w:rPr>
        <w:t xml:space="preserve">- Gói thầu: Gói thầu số </w:t>
      </w:r>
      <w:r w:rsidR="004C7F2E">
        <w:rPr>
          <w:szCs w:val="28"/>
        </w:rPr>
        <w:t>5</w:t>
      </w:r>
      <w:r>
        <w:rPr>
          <w:szCs w:val="28"/>
        </w:rPr>
        <w:t xml:space="preserve">: Thi công xây dựng </w:t>
      </w:r>
    </w:p>
    <w:p w14:paraId="6D22E735" w14:textId="77777777" w:rsidR="00865B8F" w:rsidRDefault="00865B8F" w:rsidP="00865B8F">
      <w:pPr>
        <w:tabs>
          <w:tab w:val="left" w:pos="1418"/>
        </w:tabs>
        <w:spacing w:before="120" w:after="120" w:line="264" w:lineRule="auto"/>
        <w:ind w:firstLine="709"/>
        <w:jc w:val="both"/>
        <w:rPr>
          <w:szCs w:val="28"/>
        </w:rPr>
      </w:pPr>
      <w:r>
        <w:rPr>
          <w:szCs w:val="28"/>
        </w:rPr>
        <w:t>- Công trình: Cải tạo đường, thoát nước ngõ 10, 120 Trần Duy Hưng, ngõ 5,9,19 Nguyễn Khang, ngõ 43 Trung Kính (đoạn từ Đình làng Đến giao với phố Tú Mỡ).</w:t>
      </w:r>
    </w:p>
    <w:p w14:paraId="6F0CD303" w14:textId="77777777" w:rsidR="00865B8F" w:rsidRDefault="00865B8F" w:rsidP="00865B8F">
      <w:pPr>
        <w:tabs>
          <w:tab w:val="left" w:pos="1418"/>
        </w:tabs>
        <w:spacing w:before="120" w:after="120" w:line="264" w:lineRule="auto"/>
        <w:ind w:firstLine="709"/>
        <w:jc w:val="both"/>
        <w:rPr>
          <w:szCs w:val="28"/>
        </w:rPr>
      </w:pPr>
      <w:r>
        <w:rPr>
          <w:szCs w:val="28"/>
        </w:rPr>
        <w:t>- Thời gian thực hiện gói thầu: 120 ngày.</w:t>
      </w:r>
    </w:p>
    <w:p w14:paraId="5A08168B" w14:textId="77777777" w:rsidR="00865B8F" w:rsidRDefault="00865B8F" w:rsidP="00865B8F">
      <w:pPr>
        <w:tabs>
          <w:tab w:val="left" w:pos="1418"/>
        </w:tabs>
        <w:spacing w:before="120" w:after="120" w:line="264" w:lineRule="auto"/>
        <w:ind w:firstLine="709"/>
        <w:jc w:val="both"/>
        <w:rPr>
          <w:szCs w:val="28"/>
        </w:rPr>
      </w:pPr>
      <w:r>
        <w:rPr>
          <w:szCs w:val="28"/>
        </w:rPr>
        <w:t>- Phương thức lựa chọn nhà thầu: Một giai đoạn một túi hồ sơ.</w:t>
      </w:r>
    </w:p>
    <w:p w14:paraId="0355C777" w14:textId="77777777" w:rsidR="00865B8F" w:rsidRDefault="00865B8F" w:rsidP="00865B8F">
      <w:pPr>
        <w:tabs>
          <w:tab w:val="left" w:pos="1418"/>
        </w:tabs>
        <w:spacing w:before="120" w:after="120" w:line="264" w:lineRule="auto"/>
        <w:ind w:firstLine="709"/>
        <w:jc w:val="both"/>
        <w:rPr>
          <w:szCs w:val="28"/>
        </w:rPr>
      </w:pPr>
      <w:r>
        <w:rPr>
          <w:szCs w:val="28"/>
        </w:rPr>
        <w:t>- Loại hợp đồng: Trọn gói.</w:t>
      </w:r>
    </w:p>
    <w:p w14:paraId="0CD1C21A" w14:textId="77777777" w:rsidR="00865B8F" w:rsidRDefault="00865B8F" w:rsidP="00865B8F">
      <w:pPr>
        <w:tabs>
          <w:tab w:val="left" w:pos="1418"/>
        </w:tabs>
        <w:spacing w:before="120" w:after="120" w:line="264" w:lineRule="auto"/>
        <w:ind w:firstLine="709"/>
        <w:jc w:val="both"/>
        <w:rPr>
          <w:szCs w:val="28"/>
        </w:rPr>
      </w:pPr>
      <w:r>
        <w:rPr>
          <w:szCs w:val="28"/>
        </w:rPr>
        <w:t>- Nguồn vốn: Ngân sách thành phố Hà Nội.</w:t>
      </w:r>
    </w:p>
    <w:p w14:paraId="1DE27653" w14:textId="77777777" w:rsidR="004A0833" w:rsidRDefault="00865B8F" w:rsidP="00865B8F">
      <w:pPr>
        <w:tabs>
          <w:tab w:val="left" w:pos="1418"/>
        </w:tabs>
        <w:spacing w:before="120" w:after="120" w:line="264" w:lineRule="auto"/>
        <w:ind w:firstLine="709"/>
        <w:jc w:val="both"/>
        <w:rPr>
          <w:szCs w:val="28"/>
        </w:rPr>
      </w:pPr>
      <w:r>
        <w:rPr>
          <w:szCs w:val="28"/>
        </w:rPr>
        <w:t xml:space="preserve">- Giá gói thầu: Dự toán (Giá) gói thầu đang được lập tương ứng mức thuế VAT là </w:t>
      </w:r>
      <w:r w:rsidR="00AB14FB">
        <w:rPr>
          <w:szCs w:val="28"/>
        </w:rPr>
        <w:t>8</w:t>
      </w:r>
      <w:r>
        <w:rPr>
          <w:szCs w:val="28"/>
        </w:rPr>
        <w:t>%. Để có căn cứ đưa về một mặt bằng đánh giá về tài chính, nhà thầu phải lập giá dự thầu chào cụ thể mức thuế VAT</w:t>
      </w:r>
      <w:r w:rsidR="004A0833">
        <w:rPr>
          <w:szCs w:val="28"/>
        </w:rPr>
        <w:t xml:space="preserve"> là 8%</w:t>
      </w:r>
      <w:r>
        <w:rPr>
          <w:szCs w:val="28"/>
        </w:rPr>
        <w:t xml:space="preserve">, </w:t>
      </w:r>
    </w:p>
    <w:p w14:paraId="124832AF" w14:textId="05FEDFF5" w:rsidR="00865B8F" w:rsidRDefault="00865B8F" w:rsidP="00865B8F">
      <w:pPr>
        <w:tabs>
          <w:tab w:val="left" w:pos="1418"/>
        </w:tabs>
        <w:spacing w:before="120" w:after="120" w:line="264" w:lineRule="auto"/>
        <w:ind w:firstLine="709"/>
        <w:jc w:val="both"/>
        <w:rPr>
          <w:szCs w:val="28"/>
          <w:lang w:val="vi-VN"/>
        </w:rPr>
      </w:pPr>
      <w:r w:rsidRPr="005049B8">
        <w:rPr>
          <w:szCs w:val="28"/>
          <w:lang w:val="vi-VN"/>
        </w:rPr>
        <w:t>1. Phạm vi công việc của gói thầu.</w:t>
      </w:r>
    </w:p>
    <w:p w14:paraId="76CD267B" w14:textId="77777777" w:rsidR="00865B8F" w:rsidRDefault="00865B8F" w:rsidP="00865B8F">
      <w:pPr>
        <w:tabs>
          <w:tab w:val="left" w:pos="1418"/>
        </w:tabs>
        <w:spacing w:before="120" w:after="120" w:line="264" w:lineRule="auto"/>
        <w:ind w:firstLine="709"/>
        <w:jc w:val="both"/>
        <w:rPr>
          <w:szCs w:val="28"/>
          <w:lang w:val="vi-VN"/>
        </w:rPr>
      </w:pPr>
      <w:r>
        <w:rPr>
          <w:szCs w:val="28"/>
          <w:lang w:val="vi-VN"/>
        </w:rPr>
        <w:t xml:space="preserve">1.1. Mục tiêu dự án: </w:t>
      </w:r>
    </w:p>
    <w:p w14:paraId="374A44C1" w14:textId="77777777" w:rsidR="00865B8F" w:rsidRPr="00C368B5" w:rsidRDefault="00865B8F" w:rsidP="00865B8F">
      <w:pPr>
        <w:tabs>
          <w:tab w:val="left" w:pos="1418"/>
        </w:tabs>
        <w:spacing w:before="120" w:after="120" w:line="264" w:lineRule="auto"/>
        <w:ind w:firstLine="709"/>
        <w:jc w:val="both"/>
        <w:rPr>
          <w:szCs w:val="28"/>
          <w:lang w:val="vi-VN"/>
        </w:rPr>
      </w:pPr>
      <w:r w:rsidRPr="00C368B5">
        <w:rPr>
          <w:szCs w:val="28"/>
          <w:lang w:val="vi-VN"/>
        </w:rPr>
        <w:t>Hoàn thiện hệ thống đường, thoát nước trên địa bàn phường Trung Hòa; Tạo ra hệ thống đường giao thông và hạ tầng kỹ thuật hoàn chỉnh đáp ứng nhu cầu sinh hoạt, đi lại của nhân dân trong khu vực, đảm bảo mỹ quan đô thị và vệ sinh môi trường</w:t>
      </w:r>
      <w:r>
        <w:rPr>
          <w:szCs w:val="28"/>
          <w:lang w:val="vi-VN"/>
        </w:rPr>
        <w:t>.</w:t>
      </w:r>
    </w:p>
    <w:p w14:paraId="373C748F" w14:textId="77777777" w:rsidR="00865B8F" w:rsidRDefault="00865B8F" w:rsidP="00865B8F">
      <w:pPr>
        <w:tabs>
          <w:tab w:val="left" w:pos="1418"/>
        </w:tabs>
        <w:spacing w:before="120" w:after="120" w:line="264" w:lineRule="auto"/>
        <w:ind w:firstLine="709"/>
        <w:jc w:val="both"/>
        <w:rPr>
          <w:szCs w:val="28"/>
          <w:lang w:val="vi-VN"/>
        </w:rPr>
      </w:pPr>
      <w:r>
        <w:rPr>
          <w:szCs w:val="28"/>
          <w:lang w:val="vi-VN"/>
        </w:rPr>
        <w:t xml:space="preserve">1.2. </w:t>
      </w:r>
      <w:r>
        <w:rPr>
          <w:szCs w:val="28"/>
        </w:rPr>
        <w:t>Quy mô thực hiện</w:t>
      </w:r>
      <w:r>
        <w:rPr>
          <w:szCs w:val="28"/>
          <w:lang w:val="vi-VN"/>
        </w:rPr>
        <w:t>:</w:t>
      </w:r>
    </w:p>
    <w:p w14:paraId="255060A0" w14:textId="77777777" w:rsidR="00865B8F" w:rsidRPr="00C368B5" w:rsidRDefault="00865B8F" w:rsidP="00865B8F">
      <w:pPr>
        <w:pStyle w:val="ListParagraph"/>
        <w:spacing w:before="120" w:after="120" w:line="264" w:lineRule="auto"/>
        <w:jc w:val="both"/>
        <w:rPr>
          <w:szCs w:val="28"/>
        </w:rPr>
      </w:pPr>
      <w:r w:rsidRPr="00C368B5">
        <w:rPr>
          <w:i/>
          <w:szCs w:val="28"/>
          <w:lang w:val="vi-VN"/>
        </w:rPr>
        <w:t>1.2</w:t>
      </w:r>
      <w:r w:rsidRPr="00C368B5">
        <w:rPr>
          <w:i/>
          <w:szCs w:val="28"/>
        </w:rPr>
        <w:t>.1. Giải pháp thiết kế đường giao thông</w:t>
      </w:r>
      <w:r w:rsidRPr="00C368B5">
        <w:rPr>
          <w:szCs w:val="28"/>
        </w:rPr>
        <w:t xml:space="preserve">: </w:t>
      </w:r>
    </w:p>
    <w:p w14:paraId="1797A954"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Các tuyến thuộc ngõ 10 Trần Duy Hưng; ngõ 5, 9, 19 Nguyễn Khang, ngõ 43 Trung Kính: Thiết kế nâng cấp mặt đường bê tông nhựa chặt C12.5 dày 5cm. Tại vị trí mặt đường cũ đã hư hỏng sẽ bóc bỏ thay thế bằng lớp bê tông xi măng mới trước khi thảm bê tông nhựa mặt đường C12.5 dày 5cm (Kết cấu mặt đường loại I, IA, IB).</w:t>
      </w:r>
    </w:p>
    <w:p w14:paraId="3047AEC5"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Các tuyến thuộc ngõ 120 Trần Duy Hưng: Thiết kế nâng cấp mặt đường bê tông xi măng M250 dày 12cm (Kết cấu mặt đường loại II).</w:t>
      </w:r>
    </w:p>
    <w:p w14:paraId="49087855" w14:textId="77777777" w:rsidR="00865B8F" w:rsidRPr="00C368B5" w:rsidRDefault="00865B8F" w:rsidP="00865B8F">
      <w:pPr>
        <w:spacing w:before="120" w:after="120" w:line="264" w:lineRule="auto"/>
        <w:jc w:val="both"/>
        <w:rPr>
          <w:szCs w:val="28"/>
        </w:rPr>
      </w:pPr>
      <w:r w:rsidRPr="003C3F45">
        <w:rPr>
          <w:i/>
          <w:szCs w:val="28"/>
          <w:lang w:val="vi-VN"/>
        </w:rPr>
        <w:lastRenderedPageBreak/>
        <w:t xml:space="preserve">*) </w:t>
      </w:r>
      <w:r w:rsidRPr="003C3F45">
        <w:rPr>
          <w:i/>
          <w:szCs w:val="28"/>
        </w:rPr>
        <w:t>Kết cấu mặt đường loại I (Áp dụng cho các tuyến nâng cấp mặt đường bằng bê tông nhựa chặt trên mặt đường cũ - vị trí nâng M</w:t>
      </w:r>
      <w:r>
        <w:rPr>
          <w:i/>
          <w:szCs w:val="28"/>
          <w:lang w:val="vi-VN"/>
        </w:rPr>
        <w:t>Đ</w:t>
      </w:r>
      <w:r w:rsidRPr="003C3F45">
        <w:rPr>
          <w:i/>
          <w:szCs w:val="28"/>
        </w:rPr>
        <w:t>&lt;12cm)</w:t>
      </w:r>
      <w:r w:rsidRPr="00C368B5">
        <w:rPr>
          <w:szCs w:val="28"/>
        </w:rPr>
        <w:t>: Bê tông nhựa C12.5, dày 5cm; Bù vênh bê tông nhựa C12.5; Tưới nhựa dính bám, tiêu chuẩn 0.5kg/m2.</w:t>
      </w:r>
    </w:p>
    <w:p w14:paraId="64FD3AA1" w14:textId="77777777" w:rsidR="00865B8F" w:rsidRPr="00C368B5" w:rsidRDefault="00865B8F" w:rsidP="00865B8F">
      <w:pPr>
        <w:spacing w:before="120" w:after="120" w:line="264" w:lineRule="auto"/>
        <w:jc w:val="both"/>
        <w:rPr>
          <w:szCs w:val="28"/>
        </w:rPr>
      </w:pPr>
      <w:r w:rsidRPr="003C3F45">
        <w:rPr>
          <w:i/>
          <w:szCs w:val="28"/>
          <w:lang w:val="vi-VN"/>
        </w:rPr>
        <w:t xml:space="preserve">*) </w:t>
      </w:r>
      <w:r w:rsidRPr="003C3F45">
        <w:rPr>
          <w:i/>
          <w:szCs w:val="28"/>
        </w:rPr>
        <w:t>Kết cấu mặt đường loại IA (Áp dụng cho các tuyến nâng cấp mặt đường bằng bê tông nhựa chặt trên mặt đường cũ - vị trí nâng M</w:t>
      </w:r>
      <w:r>
        <w:rPr>
          <w:i/>
          <w:szCs w:val="28"/>
          <w:lang w:val="vi-VN"/>
        </w:rPr>
        <w:t>Đ</w:t>
      </w:r>
      <w:r w:rsidRPr="003C3F45">
        <w:rPr>
          <w:i/>
          <w:szCs w:val="28"/>
        </w:rPr>
        <w:t>&gt;=12cm):</w:t>
      </w:r>
      <w:r w:rsidRPr="00C368B5">
        <w:rPr>
          <w:szCs w:val="28"/>
        </w:rPr>
        <w:t xml:space="preserve"> Bê tông nhựa C12.5, dày 5cm; Tưới nhựa dính bám, tiêu chuẩn 0.5kg/m2; Bù vênh bằng bê tông xi măng M250.</w:t>
      </w:r>
    </w:p>
    <w:p w14:paraId="61BF25F3" w14:textId="77777777" w:rsidR="00865B8F" w:rsidRPr="00C368B5" w:rsidRDefault="00865B8F" w:rsidP="00865B8F">
      <w:pPr>
        <w:spacing w:before="120" w:after="120" w:line="264" w:lineRule="auto"/>
        <w:jc w:val="both"/>
        <w:rPr>
          <w:szCs w:val="28"/>
        </w:rPr>
      </w:pPr>
      <w:r w:rsidRPr="003C3F45">
        <w:rPr>
          <w:i/>
          <w:szCs w:val="28"/>
          <w:lang w:val="vi-VN"/>
        </w:rPr>
        <w:t xml:space="preserve">*) </w:t>
      </w:r>
      <w:r w:rsidRPr="003C3F45">
        <w:rPr>
          <w:i/>
          <w:szCs w:val="28"/>
        </w:rPr>
        <w:t>Kết cấu mặt đường loại IB (Áp dụng tuyến mở rộng mặt đường và vị trí hoàn trả hai bên thành ga, rãnh đối với mặt đường sử dụng KCI):</w:t>
      </w:r>
      <w:r w:rsidRPr="00C368B5">
        <w:rPr>
          <w:szCs w:val="28"/>
        </w:rPr>
        <w:t xml:space="preserve"> Bê tông nhựa C12.5, dày 5cm; Tưới nhựa thấm bám, tiêu chuẩn 1kg/m2; Lớp bê tông xi măng M250 dày 12cm; Lớp cát đen đầm chặt hai bên thành ga, rãnh.</w:t>
      </w:r>
    </w:p>
    <w:p w14:paraId="7D1FD7F4" w14:textId="77777777" w:rsidR="00865B8F" w:rsidRPr="00C368B5" w:rsidRDefault="00865B8F" w:rsidP="00865B8F">
      <w:pPr>
        <w:spacing w:before="120" w:after="120" w:line="264" w:lineRule="auto"/>
        <w:jc w:val="both"/>
        <w:rPr>
          <w:szCs w:val="28"/>
        </w:rPr>
      </w:pPr>
      <w:r w:rsidRPr="003C3F45">
        <w:rPr>
          <w:i/>
          <w:szCs w:val="28"/>
          <w:lang w:val="vi-VN"/>
        </w:rPr>
        <w:t>*)</w:t>
      </w:r>
      <w:r>
        <w:rPr>
          <w:szCs w:val="28"/>
          <w:lang w:val="vi-VN"/>
        </w:rPr>
        <w:t xml:space="preserve"> </w:t>
      </w:r>
      <w:r w:rsidRPr="003C3F45">
        <w:rPr>
          <w:i/>
          <w:szCs w:val="28"/>
        </w:rPr>
        <w:t>Kết cấu mặt đường loại II (Áp dụng cho tuyến sử dụng mặt đường BTXM):</w:t>
      </w:r>
      <w:r w:rsidRPr="00C368B5">
        <w:rPr>
          <w:szCs w:val="28"/>
        </w:rPr>
        <w:t xml:space="preserve"> Lớp BTXM M250, đá 1</w:t>
      </w:r>
      <w:r>
        <w:rPr>
          <w:szCs w:val="28"/>
          <w:lang w:val="vi-VN"/>
        </w:rPr>
        <w:t>x2</w:t>
      </w:r>
      <w:r w:rsidRPr="00C368B5">
        <w:rPr>
          <w:szCs w:val="28"/>
        </w:rPr>
        <w:t>, dày 12cm; Lớp giấy dầu tạo phẳng, chống mất nước; Lớp cát đen đầm chặt dày 5cm.</w:t>
      </w:r>
    </w:p>
    <w:p w14:paraId="49ACB56F" w14:textId="77777777" w:rsidR="00865B8F" w:rsidRPr="00C368B5" w:rsidRDefault="00865B8F" w:rsidP="00865B8F">
      <w:pPr>
        <w:pStyle w:val="ListParagraph"/>
        <w:spacing w:before="120" w:after="120" w:line="264" w:lineRule="auto"/>
        <w:jc w:val="both"/>
        <w:rPr>
          <w:i/>
          <w:szCs w:val="28"/>
        </w:rPr>
      </w:pPr>
      <w:r w:rsidRPr="00C368B5">
        <w:rPr>
          <w:i/>
          <w:szCs w:val="28"/>
          <w:lang w:val="vi-VN"/>
        </w:rPr>
        <w:t>1.2</w:t>
      </w:r>
      <w:r w:rsidRPr="00C368B5">
        <w:rPr>
          <w:i/>
          <w:szCs w:val="28"/>
        </w:rPr>
        <w:t xml:space="preserve">.2. Giải pháp thiết kế hệ thống thoát nước: </w:t>
      </w:r>
    </w:p>
    <w:p w14:paraId="01B93EAA"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Tuyến chính, nhánh 1 ngõ 10 Trần Duy Hưng; ngõ 43 Trung Kính; ngõ 5, 9, 19 Nguyễn Khang; nhánh 1, 2 ngõ 120 Trần Duy Hưng; tuyến nhánh ngõ 43 Trung Kính: Xây mới hệ thống ga, rãnh B300, B400, B500 dọc tuyến theo từng vị trí đảm bảo thoát nước.</w:t>
      </w:r>
    </w:p>
    <w:p w14:paraId="3AA5C358"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Tuyến chính ngõ 120 Trần Duy Hưng; tuyến chính ngõ 43 Trung Kính; nhánh 2 ngõ 10 Trần Duy Hưng; ngõ 19 Nguyễn Khang và tuyến rãnh trên hè từ giao ngõ 10 Trần Duy Hưng đến giao ngõ 19 Nguyễn Khang: Nạo vét bùn rác lòng ga rãnh hiện có, bổ sung ga thoát nước mặt đường tại các vị trí tụ nước. Thay thế tấm đan ga, rãnh cũ đã hư hỏng. Xây mới bổ sung hố ga tại vị trí chưa có và không đảm bảo thoát nước, xây lại đoạn rãnh lún sụt, hư hỏng thành rãnh từ giao tuyến số 4 (ngõ 5 Nguyễn Khang) đến tuyến số 5 (ngõ 9 Nguyễn Khang).</w:t>
      </w:r>
    </w:p>
    <w:p w14:paraId="0443DAAC"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Lưới chắn rác thu nước sử dụng bộ lưới chắn rác bằng composite để thu nước, bên dưới có hộp ngăn mùi.</w:t>
      </w:r>
    </w:p>
    <w:p w14:paraId="3A28987B"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Các tuyến cơ bản đã có hệ thống thoát nước tương đối hoàn chỉnh, thiết kế nạo vét hệ thống ga, rãnh B=0,30m; 0,40m; 0,6m hiện có, thay thế tấm đan vỡ hỏng. Các tuyến chưa có hệ thống thoát nước và tuyến đã có ga, rãnh cũ nhưng không đảm bảo thoát nước, thiết kế xây mới ga, rãnh đảm bảo thoát nước trên tuyến.</w:t>
      </w:r>
    </w:p>
    <w:p w14:paraId="426E6FAA" w14:textId="77777777" w:rsidR="00865B8F" w:rsidRPr="003C3F45" w:rsidRDefault="00865B8F" w:rsidP="00865B8F">
      <w:pPr>
        <w:spacing w:before="120" w:after="120" w:line="264" w:lineRule="auto"/>
        <w:jc w:val="both"/>
        <w:rPr>
          <w:b/>
          <w:szCs w:val="28"/>
        </w:rPr>
      </w:pPr>
      <w:r w:rsidRPr="003C3F45">
        <w:rPr>
          <w:b/>
          <w:szCs w:val="28"/>
          <w:lang w:val="vi-VN"/>
        </w:rPr>
        <w:t xml:space="preserve">* </w:t>
      </w:r>
      <w:r w:rsidRPr="003C3F45">
        <w:rPr>
          <w:b/>
          <w:szCs w:val="28"/>
        </w:rPr>
        <w:t xml:space="preserve">Đối với tuyến đã có hệ thống thoát nước cũ: </w:t>
      </w:r>
    </w:p>
    <w:p w14:paraId="21BEA374" w14:textId="77777777" w:rsidR="00865B8F" w:rsidRDefault="00865B8F" w:rsidP="00865B8F">
      <w:pPr>
        <w:spacing w:before="120" w:after="120" w:line="264" w:lineRule="auto"/>
        <w:jc w:val="both"/>
        <w:rPr>
          <w:szCs w:val="28"/>
        </w:rPr>
      </w:pPr>
      <w:r>
        <w:rPr>
          <w:szCs w:val="28"/>
          <w:lang w:val="vi-VN"/>
        </w:rPr>
        <w:lastRenderedPageBreak/>
        <w:t xml:space="preserve">- </w:t>
      </w:r>
      <w:r w:rsidRPr="00C368B5">
        <w:rPr>
          <w:szCs w:val="28"/>
        </w:rPr>
        <w:t xml:space="preserve">Tháo dỡ các tấm đan rãnh bê tông cốt thép bị hư hỏng nứt vỡ. </w:t>
      </w:r>
    </w:p>
    <w:p w14:paraId="299152B0" w14:textId="77777777" w:rsidR="00865B8F" w:rsidRDefault="00865B8F" w:rsidP="00865B8F">
      <w:pPr>
        <w:spacing w:before="120" w:after="120" w:line="264" w:lineRule="auto"/>
        <w:jc w:val="both"/>
        <w:rPr>
          <w:szCs w:val="28"/>
        </w:rPr>
      </w:pPr>
      <w:r>
        <w:rPr>
          <w:szCs w:val="28"/>
          <w:lang w:val="vi-VN"/>
        </w:rPr>
        <w:t xml:space="preserve">- </w:t>
      </w:r>
      <w:r w:rsidRPr="00C368B5">
        <w:rPr>
          <w:szCs w:val="28"/>
        </w:rPr>
        <w:t xml:space="preserve">Nạo vét bùn rác, chiều sâu nạo vét rãnh trung bình khoảng 30cm. </w:t>
      </w:r>
    </w:p>
    <w:p w14:paraId="471DF098" w14:textId="77777777" w:rsidR="00865B8F" w:rsidRDefault="00865B8F" w:rsidP="00865B8F">
      <w:pPr>
        <w:spacing w:before="120" w:after="120" w:line="264" w:lineRule="auto"/>
        <w:jc w:val="both"/>
        <w:rPr>
          <w:szCs w:val="28"/>
        </w:rPr>
      </w:pPr>
      <w:r>
        <w:rPr>
          <w:szCs w:val="28"/>
          <w:lang w:val="vi-VN"/>
        </w:rPr>
        <w:t xml:space="preserve">- </w:t>
      </w:r>
      <w:r w:rsidRPr="00C368B5">
        <w:rPr>
          <w:szCs w:val="28"/>
        </w:rPr>
        <w:t xml:space="preserve">Phá dỡ, điều chỉnh nâng hạ cổ ga rãnh bằng BTXM M250. </w:t>
      </w:r>
    </w:p>
    <w:p w14:paraId="62A3DC12" w14:textId="77777777" w:rsidR="00865B8F" w:rsidRDefault="00865B8F" w:rsidP="00865B8F">
      <w:pPr>
        <w:spacing w:before="120" w:after="120" w:line="264" w:lineRule="auto"/>
        <w:jc w:val="both"/>
        <w:rPr>
          <w:szCs w:val="28"/>
        </w:rPr>
      </w:pPr>
      <w:r>
        <w:rPr>
          <w:szCs w:val="28"/>
          <w:lang w:val="vi-VN"/>
        </w:rPr>
        <w:t xml:space="preserve">- </w:t>
      </w:r>
      <w:r w:rsidRPr="00C368B5">
        <w:rPr>
          <w:szCs w:val="28"/>
        </w:rPr>
        <w:t xml:space="preserve">Xây lại thành ga, rãnh vị trí lún sụt, thay thế tấm đan vỡ hỏng, tấm đan thu nước. </w:t>
      </w:r>
    </w:p>
    <w:p w14:paraId="433E8B1C" w14:textId="77777777" w:rsidR="00865B8F" w:rsidRDefault="00865B8F" w:rsidP="00865B8F">
      <w:pPr>
        <w:spacing w:before="120" w:after="120" w:line="264" w:lineRule="auto"/>
        <w:jc w:val="both"/>
        <w:rPr>
          <w:szCs w:val="28"/>
        </w:rPr>
      </w:pPr>
      <w:r w:rsidRPr="003C3F45">
        <w:rPr>
          <w:i/>
          <w:szCs w:val="28"/>
          <w:lang w:val="vi-VN"/>
        </w:rPr>
        <w:t xml:space="preserve">+ </w:t>
      </w:r>
      <w:r w:rsidRPr="003C3F45">
        <w:rPr>
          <w:i/>
          <w:szCs w:val="28"/>
        </w:rPr>
        <w:t>Kết cấu ga, rãnh nâng cấp:</w:t>
      </w:r>
      <w:r w:rsidRPr="00C368B5">
        <w:rPr>
          <w:szCs w:val="28"/>
        </w:rPr>
        <w:t xml:space="preserve"> </w:t>
      </w:r>
    </w:p>
    <w:p w14:paraId="516B9294" w14:textId="77777777" w:rsidR="00865B8F" w:rsidRDefault="00865B8F" w:rsidP="00865B8F">
      <w:pPr>
        <w:spacing w:before="120" w:after="120" w:line="264" w:lineRule="auto"/>
        <w:ind w:firstLine="720"/>
        <w:jc w:val="both"/>
        <w:rPr>
          <w:szCs w:val="28"/>
        </w:rPr>
      </w:pPr>
      <w:r w:rsidRPr="00C368B5">
        <w:rPr>
          <w:szCs w:val="28"/>
        </w:rPr>
        <w:t xml:space="preserve">Cổ ga, rãnh; gối ga bằng BTXM M250 đổ tại chỗ; </w:t>
      </w:r>
    </w:p>
    <w:p w14:paraId="26E316B4" w14:textId="77777777" w:rsidR="00865B8F" w:rsidRDefault="00865B8F" w:rsidP="00865B8F">
      <w:pPr>
        <w:spacing w:before="120" w:after="120" w:line="264" w:lineRule="auto"/>
        <w:ind w:firstLine="720"/>
        <w:jc w:val="both"/>
        <w:rPr>
          <w:szCs w:val="28"/>
        </w:rPr>
      </w:pPr>
      <w:r w:rsidRPr="00C368B5">
        <w:rPr>
          <w:szCs w:val="28"/>
        </w:rPr>
        <w:t xml:space="preserve">Tấm đan rãnh bằng BTCT M250 lắp ghép; </w:t>
      </w:r>
    </w:p>
    <w:p w14:paraId="70EAB02F" w14:textId="77777777" w:rsidR="00865B8F" w:rsidRPr="00C368B5" w:rsidRDefault="00865B8F" w:rsidP="00865B8F">
      <w:pPr>
        <w:spacing w:before="120" w:after="120" w:line="264" w:lineRule="auto"/>
        <w:ind w:firstLine="720"/>
        <w:jc w:val="both"/>
        <w:rPr>
          <w:szCs w:val="28"/>
        </w:rPr>
      </w:pPr>
      <w:r w:rsidRPr="00C368B5">
        <w:rPr>
          <w:szCs w:val="28"/>
        </w:rPr>
        <w:t>Bộ ga nắp composite nắp tròn.</w:t>
      </w:r>
    </w:p>
    <w:p w14:paraId="7675EF23" w14:textId="77777777" w:rsidR="00865B8F" w:rsidRDefault="00865B8F" w:rsidP="00865B8F">
      <w:pPr>
        <w:spacing w:before="120" w:after="120" w:line="264" w:lineRule="auto"/>
        <w:jc w:val="both"/>
        <w:rPr>
          <w:szCs w:val="28"/>
        </w:rPr>
      </w:pPr>
      <w:r w:rsidRPr="003C3F45">
        <w:rPr>
          <w:b/>
          <w:szCs w:val="28"/>
          <w:lang w:val="vi-VN"/>
        </w:rPr>
        <w:t xml:space="preserve">* </w:t>
      </w:r>
      <w:r w:rsidRPr="003C3F45">
        <w:rPr>
          <w:b/>
          <w:szCs w:val="28"/>
        </w:rPr>
        <w:t xml:space="preserve">Đối với tuyến xây mới hệ thống thoát nước: </w:t>
      </w:r>
      <w:r w:rsidRPr="00C368B5">
        <w:rPr>
          <w:szCs w:val="28"/>
        </w:rPr>
        <w:t xml:space="preserve">Xây mới bổ sung rãnh thoát nước, hố ga thu, hố ga thăm đảm bảo thoát nước trong khu vực. </w:t>
      </w:r>
    </w:p>
    <w:p w14:paraId="2563F97E" w14:textId="77777777" w:rsidR="00865B8F" w:rsidRPr="003C3F45" w:rsidRDefault="00865B8F" w:rsidP="00865B8F">
      <w:pPr>
        <w:spacing w:before="120" w:after="120" w:line="264" w:lineRule="auto"/>
        <w:jc w:val="both"/>
        <w:rPr>
          <w:i/>
          <w:szCs w:val="28"/>
        </w:rPr>
      </w:pPr>
      <w:r w:rsidRPr="003C3F45">
        <w:rPr>
          <w:i/>
          <w:szCs w:val="28"/>
          <w:lang w:val="vi-VN"/>
        </w:rPr>
        <w:t xml:space="preserve">+ </w:t>
      </w:r>
      <w:r w:rsidRPr="003C3F45">
        <w:rPr>
          <w:i/>
          <w:szCs w:val="28"/>
        </w:rPr>
        <w:t xml:space="preserve">Kết cấu ga, rãnh làm mới: </w:t>
      </w:r>
    </w:p>
    <w:p w14:paraId="07672048" w14:textId="77777777" w:rsidR="00865B8F" w:rsidRDefault="00865B8F" w:rsidP="00865B8F">
      <w:pPr>
        <w:spacing w:before="120" w:after="120" w:line="264" w:lineRule="auto"/>
        <w:ind w:firstLine="720"/>
        <w:jc w:val="both"/>
        <w:rPr>
          <w:szCs w:val="28"/>
        </w:rPr>
      </w:pPr>
      <w:r w:rsidRPr="00C368B5">
        <w:rPr>
          <w:szCs w:val="28"/>
        </w:rPr>
        <w:t xml:space="preserve">Tấm đan ga, rãnh bằng BTCT lắp gép M250; </w:t>
      </w:r>
    </w:p>
    <w:p w14:paraId="1A4E24E7" w14:textId="77777777" w:rsidR="00865B8F" w:rsidRDefault="00865B8F" w:rsidP="00865B8F">
      <w:pPr>
        <w:spacing w:before="120" w:after="120" w:line="264" w:lineRule="auto"/>
        <w:ind w:firstLine="720"/>
        <w:jc w:val="both"/>
        <w:rPr>
          <w:szCs w:val="28"/>
        </w:rPr>
      </w:pPr>
      <w:r w:rsidRPr="00C368B5">
        <w:rPr>
          <w:szCs w:val="28"/>
        </w:rPr>
        <w:t xml:space="preserve">Xà mũ ga, rãnh bằng BTXM M250; </w:t>
      </w:r>
    </w:p>
    <w:p w14:paraId="42EA74FB" w14:textId="77777777" w:rsidR="00865B8F" w:rsidRDefault="00865B8F" w:rsidP="00865B8F">
      <w:pPr>
        <w:spacing w:before="120" w:after="120" w:line="264" w:lineRule="auto"/>
        <w:ind w:firstLine="720"/>
        <w:jc w:val="both"/>
        <w:rPr>
          <w:szCs w:val="28"/>
        </w:rPr>
      </w:pPr>
      <w:r w:rsidRPr="00C368B5">
        <w:rPr>
          <w:szCs w:val="28"/>
        </w:rPr>
        <w:t xml:space="preserve">Thân ga, rãnh xây gạch không nung VXM M75, trát VXM M75 dầy 2cm; </w:t>
      </w:r>
    </w:p>
    <w:p w14:paraId="37968A77" w14:textId="77777777" w:rsidR="00865B8F" w:rsidRPr="00C368B5" w:rsidRDefault="00865B8F" w:rsidP="00865B8F">
      <w:pPr>
        <w:spacing w:before="120" w:after="120" w:line="264" w:lineRule="auto"/>
        <w:ind w:firstLine="720"/>
        <w:jc w:val="both"/>
        <w:rPr>
          <w:szCs w:val="28"/>
        </w:rPr>
      </w:pPr>
      <w:r w:rsidRPr="00C368B5">
        <w:rPr>
          <w:szCs w:val="28"/>
        </w:rPr>
        <w:t>Móng ga, rãnh bằng BTXM M150.</w:t>
      </w:r>
    </w:p>
    <w:p w14:paraId="254AC36F"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Tuyến mặt đường nâng cấp bằng BTNC 12,5 và bê tông xi măng trung bình 10m đặt 01 bộ nắp ga, rãnh lưới chắn rác bằng composite kết hợp với hộp ngăn mùi.</w:t>
      </w:r>
    </w:p>
    <w:p w14:paraId="403848C0" w14:textId="77777777" w:rsidR="00865B8F" w:rsidRPr="00C368B5" w:rsidRDefault="00865B8F" w:rsidP="00865B8F">
      <w:pPr>
        <w:pStyle w:val="ListParagraph"/>
        <w:spacing w:before="120" w:after="120" w:line="264" w:lineRule="auto"/>
        <w:jc w:val="both"/>
        <w:rPr>
          <w:i/>
          <w:szCs w:val="28"/>
        </w:rPr>
      </w:pPr>
      <w:r w:rsidRPr="00C368B5">
        <w:rPr>
          <w:i/>
          <w:szCs w:val="28"/>
          <w:lang w:val="vi-VN"/>
        </w:rPr>
        <w:t>1.2</w:t>
      </w:r>
      <w:r w:rsidRPr="00C368B5">
        <w:rPr>
          <w:i/>
          <w:szCs w:val="28"/>
        </w:rPr>
        <w:t>.3. Giải pháp thiết kế cải tạo, nâng đồng hồ nước, ga viễn thông, ga điện:</w:t>
      </w:r>
    </w:p>
    <w:p w14:paraId="4A4BB5E8"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Nâng cụm đồng hồ, hố van cấp nước sinh hoạt.</w:t>
      </w:r>
    </w:p>
    <w:p w14:paraId="558E5C0C"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Nâng cao tấm đan hố ga điện, hố ga viễn thông, ga thoát nước cho đồng bộ với mặt đường sau cải tạo.</w:t>
      </w:r>
    </w:p>
    <w:p w14:paraId="516E1F3C"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 xml:space="preserve">Đào hố móng để thi công cụm đồng hồ, kích thước hố móng </w:t>
      </w:r>
      <w:r>
        <w:rPr>
          <w:szCs w:val="28"/>
        </w:rPr>
        <w:t>0,5</w:t>
      </w:r>
      <w:r>
        <w:rPr>
          <w:szCs w:val="28"/>
          <w:lang w:val="vi-VN"/>
        </w:rPr>
        <w:t>x</w:t>
      </w:r>
      <w:r w:rsidRPr="00C368B5">
        <w:rPr>
          <w:szCs w:val="28"/>
        </w:rPr>
        <w:t>0,5x0,5m.</w:t>
      </w:r>
    </w:p>
    <w:p w14:paraId="08B129B3"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Cắt ống nhựa, cắt đường ống cấp nước cũ để thực hiện nâng cụm đồng hồ cấp nước sạch.</w:t>
      </w:r>
    </w:p>
    <w:p w14:paraId="0F9976E5"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Thực hiện nâng cụm đồng hồ nước bằng với cao độ mặt đường và thay mới cụm đồng hồ.</w:t>
      </w:r>
    </w:p>
    <w:p w14:paraId="0D72F1E2" w14:textId="77777777" w:rsidR="00865B8F" w:rsidRPr="00C368B5" w:rsidRDefault="00865B8F" w:rsidP="00865B8F">
      <w:pPr>
        <w:spacing w:before="120" w:after="120" w:line="264" w:lineRule="auto"/>
        <w:jc w:val="both"/>
        <w:rPr>
          <w:szCs w:val="28"/>
        </w:rPr>
      </w:pPr>
      <w:r>
        <w:rPr>
          <w:szCs w:val="28"/>
          <w:lang w:val="vi-VN"/>
        </w:rPr>
        <w:t xml:space="preserve">- </w:t>
      </w:r>
      <w:r w:rsidRPr="00C368B5">
        <w:rPr>
          <w:szCs w:val="28"/>
        </w:rPr>
        <w:t>Đắp cát hoàn trả hố móng và đổ bê tông xi m</w:t>
      </w:r>
      <w:r>
        <w:rPr>
          <w:szCs w:val="28"/>
        </w:rPr>
        <w:t>ăng hoàn trả xung quanh đồng hồ</w:t>
      </w:r>
      <w:r w:rsidRPr="00C368B5">
        <w:rPr>
          <w:szCs w:val="28"/>
        </w:rPr>
        <w:t>.</w:t>
      </w:r>
    </w:p>
    <w:p w14:paraId="0DB6118B" w14:textId="77777777" w:rsidR="00865B8F" w:rsidRPr="003C3F45" w:rsidRDefault="00865B8F" w:rsidP="00865B8F">
      <w:pPr>
        <w:spacing w:before="120" w:after="120" w:line="264" w:lineRule="auto"/>
        <w:ind w:firstLine="709"/>
        <w:jc w:val="both"/>
        <w:rPr>
          <w:i/>
          <w:szCs w:val="28"/>
          <w:lang w:val="vi-VN"/>
        </w:rPr>
      </w:pPr>
      <w:r w:rsidRPr="003C3F45">
        <w:rPr>
          <w:i/>
          <w:szCs w:val="28"/>
        </w:rPr>
        <w:t>(Nội dung, mục tiêu, quy mô đầu tư xây dựng chi tiết theo Báo cáo kinh tế kỹ thuật đầu tư xây dựng dự án</w:t>
      </w:r>
      <w:r w:rsidRPr="00925708">
        <w:rPr>
          <w:i/>
          <w:szCs w:val="28"/>
        </w:rPr>
        <w:t xml:space="preserve"> Cải tạo đường, thoát nước ngõ 10, 120 Trần Duy Hưng, </w:t>
      </w:r>
      <w:r w:rsidRPr="00925708">
        <w:rPr>
          <w:i/>
          <w:szCs w:val="28"/>
        </w:rPr>
        <w:lastRenderedPageBreak/>
        <w:t xml:space="preserve">ngõ 5,9,19 Nguyễn Khang, ngõ 43 Trung Kính (đoạn từ </w:t>
      </w:r>
      <w:r>
        <w:rPr>
          <w:i/>
          <w:szCs w:val="28"/>
          <w:lang w:val="vi-VN"/>
        </w:rPr>
        <w:t>đ</w:t>
      </w:r>
      <w:r w:rsidRPr="00925708">
        <w:rPr>
          <w:i/>
          <w:szCs w:val="28"/>
        </w:rPr>
        <w:t>ình làng Đến giao với phố Tú Mỡ)</w:t>
      </w:r>
      <w:r w:rsidRPr="003C3F45">
        <w:rPr>
          <w:i/>
          <w:szCs w:val="28"/>
        </w:rPr>
        <w:t xml:space="preserve"> do Công ty Cổ phần Tư vấn khảo sát và thiết kế Hà Thành lập, UBND phường Trung Hòa thống nhất trình; Phòng Kinh tế, Hạ tầng và Đô thị quận Cầu Giấy thẩm định tại Văn bản số 56/KTHTĐT-TĐ ngày 04/6/2025</w:t>
      </w:r>
      <w:r>
        <w:rPr>
          <w:i/>
          <w:szCs w:val="28"/>
          <w:lang w:val="vi-VN"/>
        </w:rPr>
        <w:t xml:space="preserve"> về thông báo kết quả thẩm định </w:t>
      </w:r>
      <w:r w:rsidRPr="003C3F45">
        <w:rPr>
          <w:i/>
          <w:szCs w:val="28"/>
        </w:rPr>
        <w:t>Báo cáo kinh tế kỹ thuật đầu tư xây dựng dự án</w:t>
      </w:r>
      <w:r w:rsidRPr="00925708">
        <w:rPr>
          <w:i/>
          <w:szCs w:val="28"/>
        </w:rPr>
        <w:t xml:space="preserve"> Cải tạo đường, thoát nước ngõ 10, 120 Trần Duy Hưng, ngõ 5,9,19 Nguyễn Khang, ngõ 43 Trung Kính (đoạn từ </w:t>
      </w:r>
      <w:r>
        <w:rPr>
          <w:i/>
          <w:szCs w:val="28"/>
          <w:lang w:val="vi-VN"/>
        </w:rPr>
        <w:t>đ</w:t>
      </w:r>
      <w:r>
        <w:rPr>
          <w:i/>
          <w:szCs w:val="28"/>
        </w:rPr>
        <w:t>ình làng Đến giao với phố Tú Mỡ</w:t>
      </w:r>
      <w:r w:rsidRPr="003C3F45">
        <w:rPr>
          <w:i/>
          <w:szCs w:val="28"/>
        </w:rPr>
        <w:t>)</w:t>
      </w:r>
      <w:r w:rsidRPr="003C3F45">
        <w:rPr>
          <w:i/>
          <w:szCs w:val="28"/>
          <w:lang w:val="vi-VN"/>
        </w:rPr>
        <w:t>.</w:t>
      </w:r>
    </w:p>
    <w:p w14:paraId="1CCBBBF1" w14:textId="77777777" w:rsidR="00865B8F" w:rsidRPr="002F349E" w:rsidRDefault="00865B8F" w:rsidP="00865B8F">
      <w:pPr>
        <w:widowControl w:val="0"/>
        <w:tabs>
          <w:tab w:val="left" w:pos="1418"/>
        </w:tabs>
        <w:spacing w:before="120" w:after="120" w:line="264" w:lineRule="auto"/>
        <w:ind w:firstLine="709"/>
        <w:jc w:val="both"/>
        <w:rPr>
          <w:szCs w:val="28"/>
        </w:rPr>
      </w:pPr>
      <w:r w:rsidRPr="00EB4651">
        <w:rPr>
          <w:szCs w:val="28"/>
          <w:lang w:val="vi-VN"/>
        </w:rPr>
        <w:t>2. Thời hạn hoàn thành.</w:t>
      </w:r>
      <w:r w:rsidRPr="00EB4651">
        <w:rPr>
          <w:szCs w:val="28"/>
        </w:rPr>
        <w:t xml:space="preserve"> 120 ngày.</w:t>
      </w:r>
    </w:p>
    <w:p w14:paraId="4EF5DA1A" w14:textId="77777777" w:rsidR="00865B8F" w:rsidRPr="00F5142B" w:rsidRDefault="00865B8F" w:rsidP="00865B8F">
      <w:pPr>
        <w:widowControl w:val="0"/>
        <w:tabs>
          <w:tab w:val="left" w:pos="1418"/>
        </w:tabs>
        <w:spacing w:before="120" w:after="120" w:line="264" w:lineRule="auto"/>
        <w:ind w:firstLine="709"/>
        <w:jc w:val="both"/>
        <w:rPr>
          <w:b/>
          <w:szCs w:val="28"/>
          <w:lang w:val="vi-VN"/>
        </w:rPr>
      </w:pPr>
      <w:r w:rsidRPr="00F5142B">
        <w:rPr>
          <w:b/>
          <w:szCs w:val="28"/>
          <w:lang w:val="vi-VN"/>
        </w:rPr>
        <w:t>II. Yêu cầu về tiến độ thực hiện</w:t>
      </w:r>
    </w:p>
    <w:p w14:paraId="48BCF136" w14:textId="77777777" w:rsidR="00865B8F" w:rsidRPr="00F5142B" w:rsidRDefault="00865B8F" w:rsidP="00865B8F">
      <w:pPr>
        <w:widowControl w:val="0"/>
        <w:tabs>
          <w:tab w:val="left" w:pos="1418"/>
        </w:tabs>
        <w:spacing w:before="120" w:after="120" w:line="264" w:lineRule="auto"/>
        <w:ind w:firstLine="709"/>
        <w:jc w:val="both"/>
        <w:rPr>
          <w:szCs w:val="28"/>
          <w:lang w:val="vi-VN"/>
        </w:rPr>
      </w:pPr>
      <w:r>
        <w:rPr>
          <w:szCs w:val="28"/>
        </w:rPr>
        <w:t>T</w:t>
      </w:r>
      <w:r w:rsidRPr="00F5142B">
        <w:rPr>
          <w:szCs w:val="28"/>
          <w:lang w:val="vi-VN"/>
        </w:rPr>
        <w:t xml:space="preserve">hời gian từ khi khởi công </w:t>
      </w:r>
      <w:r w:rsidRPr="00F5142B">
        <w:rPr>
          <w:rFonts w:eastAsia="Calibri"/>
          <w:kern w:val="24"/>
          <w:szCs w:val="28"/>
          <w:lang w:val="vi-VN" w:eastAsia="vi-VN"/>
        </w:rPr>
        <w:t>đến</w:t>
      </w:r>
      <w:r w:rsidRPr="00F5142B">
        <w:rPr>
          <w:szCs w:val="28"/>
          <w:lang w:val="vi-VN"/>
        </w:rPr>
        <w:t xml:space="preserve"> khi hoàn thành hạng mục công trình</w:t>
      </w:r>
      <w:r>
        <w:rPr>
          <w:szCs w:val="28"/>
        </w:rPr>
        <w:t>: 120 ngày</w:t>
      </w:r>
      <w:r w:rsidRPr="00F5142B">
        <w:rPr>
          <w:szCs w:val="28"/>
          <w:lang w:val="vi-VN"/>
        </w:rPr>
        <w:t>.</w:t>
      </w:r>
    </w:p>
    <w:p w14:paraId="137E6F53" w14:textId="77777777" w:rsidR="00865B8F" w:rsidRPr="00F5142B" w:rsidRDefault="00865B8F" w:rsidP="00865B8F">
      <w:pPr>
        <w:widowControl w:val="0"/>
        <w:tabs>
          <w:tab w:val="left" w:pos="1418"/>
        </w:tabs>
        <w:spacing w:before="120" w:after="120" w:line="264" w:lineRule="auto"/>
        <w:ind w:firstLine="709"/>
        <w:jc w:val="both"/>
        <w:rPr>
          <w:szCs w:val="28"/>
          <w:lang w:val="vi-VN"/>
        </w:rPr>
      </w:pPr>
      <w:r w:rsidRPr="00F5142B">
        <w:rPr>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865B8F" w:rsidRPr="00F5142B" w14:paraId="4470921C" w14:textId="77777777" w:rsidTr="006E2DDA">
        <w:trPr>
          <w:trHeight w:val="552"/>
        </w:trPr>
        <w:tc>
          <w:tcPr>
            <w:tcW w:w="992" w:type="dxa"/>
            <w:shd w:val="clear" w:color="auto" w:fill="E2EFD9"/>
            <w:vAlign w:val="center"/>
          </w:tcPr>
          <w:p w14:paraId="74817A4C" w14:textId="77777777" w:rsidR="00865B8F" w:rsidRPr="00F5142B" w:rsidRDefault="00865B8F" w:rsidP="00865B8F">
            <w:pPr>
              <w:widowControl w:val="0"/>
              <w:tabs>
                <w:tab w:val="left" w:pos="1418"/>
              </w:tabs>
              <w:spacing w:before="120" w:after="120" w:line="264" w:lineRule="auto"/>
              <w:jc w:val="both"/>
              <w:rPr>
                <w:b/>
                <w:szCs w:val="24"/>
                <w:lang w:val="en-GB"/>
              </w:rPr>
            </w:pPr>
            <w:r w:rsidRPr="00F5142B">
              <w:rPr>
                <w:b/>
                <w:szCs w:val="24"/>
              </w:rPr>
              <w:t>STT</w:t>
            </w:r>
          </w:p>
        </w:tc>
        <w:tc>
          <w:tcPr>
            <w:tcW w:w="2904" w:type="dxa"/>
            <w:shd w:val="clear" w:color="auto" w:fill="E2EFD9"/>
            <w:vAlign w:val="center"/>
          </w:tcPr>
          <w:p w14:paraId="263DA9D3" w14:textId="77777777" w:rsidR="00865B8F" w:rsidRPr="00F5142B" w:rsidRDefault="00865B8F" w:rsidP="00865B8F">
            <w:pPr>
              <w:widowControl w:val="0"/>
              <w:tabs>
                <w:tab w:val="left" w:pos="1418"/>
              </w:tabs>
              <w:spacing w:before="120" w:after="120" w:line="264" w:lineRule="auto"/>
              <w:jc w:val="both"/>
              <w:rPr>
                <w:b/>
                <w:szCs w:val="24"/>
              </w:rPr>
            </w:pPr>
            <w:r w:rsidRPr="00F5142B">
              <w:rPr>
                <w:b/>
                <w:szCs w:val="24"/>
              </w:rPr>
              <w:t>Hạng mục công trình</w:t>
            </w:r>
          </w:p>
        </w:tc>
        <w:tc>
          <w:tcPr>
            <w:tcW w:w="2289" w:type="dxa"/>
            <w:shd w:val="clear" w:color="auto" w:fill="E2EFD9"/>
            <w:vAlign w:val="center"/>
          </w:tcPr>
          <w:p w14:paraId="26A8D301" w14:textId="77777777" w:rsidR="00865B8F" w:rsidRPr="00F5142B" w:rsidRDefault="00865B8F" w:rsidP="00865B8F">
            <w:pPr>
              <w:widowControl w:val="0"/>
              <w:tabs>
                <w:tab w:val="left" w:pos="1418"/>
              </w:tabs>
              <w:spacing w:before="120" w:after="120" w:line="264" w:lineRule="auto"/>
              <w:jc w:val="both"/>
              <w:rPr>
                <w:b/>
                <w:szCs w:val="24"/>
              </w:rPr>
            </w:pPr>
            <w:r w:rsidRPr="00F5142B">
              <w:rPr>
                <w:b/>
                <w:szCs w:val="24"/>
              </w:rPr>
              <w:t>Ngày bắt đầu</w:t>
            </w:r>
          </w:p>
        </w:tc>
        <w:tc>
          <w:tcPr>
            <w:tcW w:w="2806" w:type="dxa"/>
            <w:shd w:val="clear" w:color="auto" w:fill="E2EFD9"/>
            <w:vAlign w:val="center"/>
          </w:tcPr>
          <w:p w14:paraId="35B38E8D" w14:textId="77777777" w:rsidR="00865B8F" w:rsidRPr="00F5142B" w:rsidRDefault="00865B8F" w:rsidP="00865B8F">
            <w:pPr>
              <w:widowControl w:val="0"/>
              <w:tabs>
                <w:tab w:val="left" w:pos="1418"/>
              </w:tabs>
              <w:spacing w:before="120" w:after="120" w:line="264" w:lineRule="auto"/>
              <w:jc w:val="both"/>
              <w:rPr>
                <w:b/>
                <w:szCs w:val="24"/>
                <w:lang w:val="en-GB"/>
              </w:rPr>
            </w:pPr>
            <w:r w:rsidRPr="00F5142B">
              <w:rPr>
                <w:b/>
                <w:szCs w:val="24"/>
              </w:rPr>
              <w:t>Ngày hoàn thành</w:t>
            </w:r>
          </w:p>
        </w:tc>
      </w:tr>
      <w:tr w:rsidR="00865B8F" w:rsidRPr="00F5142B" w14:paraId="0291A983" w14:textId="77777777" w:rsidTr="006E2DDA">
        <w:tc>
          <w:tcPr>
            <w:tcW w:w="992" w:type="dxa"/>
          </w:tcPr>
          <w:p w14:paraId="2DA222AD" w14:textId="77777777" w:rsidR="00865B8F" w:rsidRPr="00F5142B" w:rsidRDefault="00865B8F" w:rsidP="00865B8F">
            <w:pPr>
              <w:widowControl w:val="0"/>
              <w:tabs>
                <w:tab w:val="left" w:pos="1418"/>
              </w:tabs>
              <w:spacing w:before="120" w:after="120" w:line="264" w:lineRule="auto"/>
              <w:jc w:val="both"/>
              <w:rPr>
                <w:szCs w:val="24"/>
                <w:lang w:val="en-GB"/>
              </w:rPr>
            </w:pPr>
            <w:r w:rsidRPr="00F5142B">
              <w:rPr>
                <w:szCs w:val="24"/>
                <w:lang w:val="en-GB"/>
              </w:rPr>
              <w:t>1</w:t>
            </w:r>
          </w:p>
        </w:tc>
        <w:tc>
          <w:tcPr>
            <w:tcW w:w="2904" w:type="dxa"/>
          </w:tcPr>
          <w:p w14:paraId="40190CE8"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289" w:type="dxa"/>
          </w:tcPr>
          <w:p w14:paraId="1C10F3C1"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806" w:type="dxa"/>
          </w:tcPr>
          <w:p w14:paraId="5163F3ED" w14:textId="77777777" w:rsidR="00865B8F" w:rsidRPr="00F5142B" w:rsidRDefault="00865B8F" w:rsidP="00865B8F">
            <w:pPr>
              <w:widowControl w:val="0"/>
              <w:tabs>
                <w:tab w:val="left" w:pos="1418"/>
              </w:tabs>
              <w:spacing w:before="120" w:after="120" w:line="264" w:lineRule="auto"/>
              <w:jc w:val="both"/>
              <w:rPr>
                <w:szCs w:val="24"/>
                <w:lang w:val="en-GB"/>
              </w:rPr>
            </w:pPr>
          </w:p>
        </w:tc>
      </w:tr>
      <w:tr w:rsidR="00865B8F" w:rsidRPr="00F5142B" w14:paraId="3D40D4EB" w14:textId="77777777" w:rsidTr="006E2DDA">
        <w:tc>
          <w:tcPr>
            <w:tcW w:w="992" w:type="dxa"/>
          </w:tcPr>
          <w:p w14:paraId="2920B4F9" w14:textId="77777777" w:rsidR="00865B8F" w:rsidRPr="00F5142B" w:rsidRDefault="00865B8F" w:rsidP="00865B8F">
            <w:pPr>
              <w:widowControl w:val="0"/>
              <w:tabs>
                <w:tab w:val="left" w:pos="1418"/>
              </w:tabs>
              <w:spacing w:before="120" w:after="120" w:line="264" w:lineRule="auto"/>
              <w:jc w:val="both"/>
              <w:rPr>
                <w:szCs w:val="24"/>
                <w:lang w:val="en-GB"/>
              </w:rPr>
            </w:pPr>
            <w:r w:rsidRPr="00F5142B">
              <w:rPr>
                <w:szCs w:val="24"/>
                <w:lang w:val="en-GB"/>
              </w:rPr>
              <w:t>2</w:t>
            </w:r>
          </w:p>
        </w:tc>
        <w:tc>
          <w:tcPr>
            <w:tcW w:w="2904" w:type="dxa"/>
          </w:tcPr>
          <w:p w14:paraId="66CB78A4"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289" w:type="dxa"/>
          </w:tcPr>
          <w:p w14:paraId="26E027A9"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806" w:type="dxa"/>
          </w:tcPr>
          <w:p w14:paraId="005E5072" w14:textId="77777777" w:rsidR="00865B8F" w:rsidRPr="00F5142B" w:rsidRDefault="00865B8F" w:rsidP="00865B8F">
            <w:pPr>
              <w:widowControl w:val="0"/>
              <w:tabs>
                <w:tab w:val="left" w:pos="1418"/>
              </w:tabs>
              <w:spacing w:before="120" w:after="120" w:line="264" w:lineRule="auto"/>
              <w:jc w:val="both"/>
              <w:rPr>
                <w:szCs w:val="24"/>
                <w:lang w:val="en-GB"/>
              </w:rPr>
            </w:pPr>
          </w:p>
        </w:tc>
      </w:tr>
      <w:tr w:rsidR="00865B8F" w:rsidRPr="00F5142B" w14:paraId="7CB47D1E" w14:textId="77777777" w:rsidTr="006E2DDA">
        <w:tc>
          <w:tcPr>
            <w:tcW w:w="992" w:type="dxa"/>
          </w:tcPr>
          <w:p w14:paraId="7B351B5A" w14:textId="77777777" w:rsidR="00865B8F" w:rsidRPr="00F5142B" w:rsidRDefault="00865B8F" w:rsidP="00865B8F">
            <w:pPr>
              <w:widowControl w:val="0"/>
              <w:tabs>
                <w:tab w:val="left" w:pos="1418"/>
              </w:tabs>
              <w:spacing w:before="120" w:after="120" w:line="264" w:lineRule="auto"/>
              <w:jc w:val="both"/>
              <w:rPr>
                <w:szCs w:val="24"/>
                <w:lang w:val="en-GB"/>
              </w:rPr>
            </w:pPr>
            <w:r w:rsidRPr="00F5142B">
              <w:rPr>
                <w:szCs w:val="24"/>
                <w:lang w:val="en-GB"/>
              </w:rPr>
              <w:t>3</w:t>
            </w:r>
          </w:p>
        </w:tc>
        <w:tc>
          <w:tcPr>
            <w:tcW w:w="2904" w:type="dxa"/>
          </w:tcPr>
          <w:p w14:paraId="3F674E12"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289" w:type="dxa"/>
          </w:tcPr>
          <w:p w14:paraId="792AE479"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806" w:type="dxa"/>
          </w:tcPr>
          <w:p w14:paraId="7D8BF149" w14:textId="77777777" w:rsidR="00865B8F" w:rsidRPr="00F5142B" w:rsidRDefault="00865B8F" w:rsidP="00865B8F">
            <w:pPr>
              <w:widowControl w:val="0"/>
              <w:tabs>
                <w:tab w:val="left" w:pos="1418"/>
              </w:tabs>
              <w:spacing w:before="120" w:after="120" w:line="264" w:lineRule="auto"/>
              <w:jc w:val="both"/>
              <w:rPr>
                <w:szCs w:val="24"/>
                <w:lang w:val="en-GB"/>
              </w:rPr>
            </w:pPr>
          </w:p>
        </w:tc>
      </w:tr>
      <w:tr w:rsidR="00865B8F" w:rsidRPr="00F5142B" w14:paraId="10470557" w14:textId="77777777" w:rsidTr="006E2DDA">
        <w:tc>
          <w:tcPr>
            <w:tcW w:w="992" w:type="dxa"/>
          </w:tcPr>
          <w:p w14:paraId="3330F4FD" w14:textId="77777777" w:rsidR="00865B8F" w:rsidRPr="00F5142B" w:rsidRDefault="00865B8F" w:rsidP="00865B8F">
            <w:pPr>
              <w:widowControl w:val="0"/>
              <w:tabs>
                <w:tab w:val="left" w:pos="1418"/>
              </w:tabs>
              <w:spacing w:before="120" w:after="120" w:line="264" w:lineRule="auto"/>
              <w:jc w:val="both"/>
              <w:rPr>
                <w:szCs w:val="24"/>
                <w:lang w:val="en-GB"/>
              </w:rPr>
            </w:pPr>
            <w:r w:rsidRPr="00F5142B">
              <w:rPr>
                <w:szCs w:val="24"/>
                <w:lang w:val="en-GB"/>
              </w:rPr>
              <w:t>…</w:t>
            </w:r>
          </w:p>
        </w:tc>
        <w:tc>
          <w:tcPr>
            <w:tcW w:w="2904" w:type="dxa"/>
          </w:tcPr>
          <w:p w14:paraId="783368F2"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289" w:type="dxa"/>
          </w:tcPr>
          <w:p w14:paraId="674E005A" w14:textId="77777777" w:rsidR="00865B8F" w:rsidRPr="00F5142B" w:rsidRDefault="00865B8F" w:rsidP="00865B8F">
            <w:pPr>
              <w:widowControl w:val="0"/>
              <w:tabs>
                <w:tab w:val="left" w:pos="1418"/>
              </w:tabs>
              <w:spacing w:before="120" w:after="120" w:line="264" w:lineRule="auto"/>
              <w:jc w:val="both"/>
              <w:rPr>
                <w:szCs w:val="24"/>
                <w:lang w:val="en-GB"/>
              </w:rPr>
            </w:pPr>
          </w:p>
        </w:tc>
        <w:tc>
          <w:tcPr>
            <w:tcW w:w="2806" w:type="dxa"/>
          </w:tcPr>
          <w:p w14:paraId="36706106" w14:textId="77777777" w:rsidR="00865B8F" w:rsidRPr="00F5142B" w:rsidRDefault="00865B8F" w:rsidP="00865B8F">
            <w:pPr>
              <w:widowControl w:val="0"/>
              <w:tabs>
                <w:tab w:val="left" w:pos="1418"/>
              </w:tabs>
              <w:spacing w:before="120" w:after="120" w:line="264" w:lineRule="auto"/>
              <w:jc w:val="both"/>
              <w:rPr>
                <w:szCs w:val="24"/>
                <w:lang w:val="en-GB"/>
              </w:rPr>
            </w:pPr>
          </w:p>
        </w:tc>
      </w:tr>
    </w:tbl>
    <w:p w14:paraId="0FA48C23" w14:textId="77777777" w:rsidR="00865B8F" w:rsidRPr="00F5142B" w:rsidRDefault="00865B8F" w:rsidP="00865B8F">
      <w:pPr>
        <w:tabs>
          <w:tab w:val="left" w:pos="1418"/>
        </w:tabs>
        <w:spacing w:before="120" w:after="120" w:line="264" w:lineRule="auto"/>
        <w:ind w:firstLine="720"/>
        <w:jc w:val="both"/>
        <w:rPr>
          <w:b/>
          <w:szCs w:val="28"/>
        </w:rPr>
      </w:pPr>
    </w:p>
    <w:p w14:paraId="36A0D0AA" w14:textId="77777777" w:rsidR="00865B8F" w:rsidRDefault="00865B8F" w:rsidP="00865B8F">
      <w:pPr>
        <w:widowControl w:val="0"/>
        <w:tabs>
          <w:tab w:val="left" w:pos="700"/>
          <w:tab w:val="left" w:pos="1418"/>
        </w:tabs>
        <w:spacing w:before="120" w:after="120" w:line="264" w:lineRule="auto"/>
        <w:ind w:firstLine="709"/>
        <w:jc w:val="both"/>
        <w:rPr>
          <w:b/>
          <w:bCs/>
          <w:szCs w:val="28"/>
        </w:rPr>
      </w:pPr>
      <w:r w:rsidRPr="00F5142B">
        <w:rPr>
          <w:b/>
          <w:bCs/>
          <w:szCs w:val="28"/>
        </w:rPr>
        <w:t>III. Yêu cầu về kỹ thuật/chỉ dẫn kỹ thuật</w:t>
      </w:r>
    </w:p>
    <w:p w14:paraId="5271DB34"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74F344BC"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Yêu cầu về mặt kỹ thuật/chỉ dẫn kỹ thuật bao gồm các nội dung chủ yếu sau: </w:t>
      </w:r>
    </w:p>
    <w:p w14:paraId="33A0E140"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1. Các quy trình, quy phạm áp dụng cho việc thi công, nghiệm thu </w:t>
      </w:r>
    </w:p>
    <w:p w14:paraId="3DEE1EF4"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 </w:t>
      </w:r>
    </w:p>
    <w:p w14:paraId="73265426"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lastRenderedPageBreak/>
        <w:t xml:space="preserve">2. Yêu cầu về tổ chức kỹ thuật thi công, giám sát: </w:t>
      </w:r>
    </w:p>
    <w:p w14:paraId="20772A05"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 </w:t>
      </w:r>
    </w:p>
    <w:p w14:paraId="1693D12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FCC1FCF"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Kiểm tra, thí nghiệm vật tư, vật liệu, cấu kiện, thiết bị trước khi sử dụng hoặc lắp đặt vào công trình theo yêu cầu của thiết kế, tiêu chuẩn quy phạm và kỹ thuật. </w:t>
      </w:r>
    </w:p>
    <w:p w14:paraId="14ED2317"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Kiểm tra biện pháp thi công, lập và kiểm tra tiến độ, an toàn lao động, vệ sinh môi trường và ghi chép nhật ký thi công theo quy định. Báo cáo kết quả kiểm tra theo yêu cầu của Chủ đầu tư. </w:t>
      </w:r>
    </w:p>
    <w:p w14:paraId="6867E97E"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 </w:t>
      </w:r>
    </w:p>
    <w:p w14:paraId="75757331"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c. Chủ đầu tư, Tư vấn giám sát thực hiện giám sát, nghiệm thu theo các nội dung: </w:t>
      </w:r>
    </w:p>
    <w:p w14:paraId="35D118A3"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Kiểm tra điều kiện khởi công, kiểm tra sự phù hợp về năng lực (nhân lực, thiết bị thi công, hệ thống quản lý chất lượng,…) của Nhà thầu đưa vào thi công so với HSDT và hợp đồng. </w:t>
      </w:r>
    </w:p>
    <w:p w14:paraId="31AAE62E"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044D38B3"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Kiểm tra giám sát quá trình thi công của Nhà thầu, tổ chức nghiệm thu bao gồm: </w:t>
      </w:r>
    </w:p>
    <w:p w14:paraId="2184D12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Kiểm tra giám sát thường xuyên liên tục quá trình thi công của Nhà thầu trên công trường; lập biên bản kết quả kiểm tra hoặc ghi chép nhật ký thi công theo quy định; kiểm tra xác nhận bản vẽ hoàn công; </w:t>
      </w:r>
    </w:p>
    <w:p w14:paraId="7F59238D"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Tập hợp tài liệu, hướng dẫn, tổ chức nghiệm thu: Vật liệu, bán thành phẩm đầu vào; công việc xây dựng; giai đoạn xây lắp hoàn thành và nghiệm thu hoàn thành công trình xây dựng; </w:t>
      </w:r>
    </w:p>
    <w:p w14:paraId="19B5DCA0"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 </w:t>
      </w:r>
    </w:p>
    <w:p w14:paraId="70DD981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Hướng dẫn thủ tục, lập hồ sơ, xác nhận khối lượng phát sinh, do thay đổi thiết kế </w:t>
      </w:r>
      <w:r w:rsidRPr="006C3778">
        <w:rPr>
          <w:sz w:val="26"/>
        </w:rPr>
        <w:lastRenderedPageBreak/>
        <w:t xml:space="preserve">và trình duyệt theo quy định; </w:t>
      </w:r>
    </w:p>
    <w:p w14:paraId="0020FD35"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Chủ trì, phối hợp với các bên liên quan, các đơn vị cùng sử dụng mặt bằng công trường giải quyết các vấn đề phát sinh trong thời gian thi công; </w:t>
      </w:r>
    </w:p>
    <w:p w14:paraId="0C9E9321"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d. Tư vấn thiết kế bố trí đủ cán bộ có đủ năng lực để thực hiện: </w:t>
      </w:r>
    </w:p>
    <w:p w14:paraId="3A7F074C"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Giám sát tác giả trong quá trình thi công theo quy định, nếu phát hiện Nhà thầu thi công sai phải yêu cầu thực hiện đúng thiết kế; ghi nhật ký và báo Chủ đầu tư để xử lý kịp thời. </w:t>
      </w:r>
    </w:p>
    <w:p w14:paraId="3647BA34"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Phát hiện xử lý kịp thời các thiếu sót của thiết kế, giải quyết kịp thời các đề nghị thay đổi thiết kế hợp lý của Chủ đầu tư hay Nhà thầu. Ký xác nhận hồ thay đổi thiết kế đúng quy định hiện hành. </w:t>
      </w:r>
    </w:p>
    <w:p w14:paraId="78BF3202"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Tham gia nghiệm thu các giai đoạn xây dựng theo yêu cầu của Chủ đầu tư và thực hiện đúng chức năng, quyền hạn của mình trong quá trình nghiệm thu theo quy định. </w:t>
      </w:r>
    </w:p>
    <w:p w14:paraId="59EE5DC0"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3. Yêu cầu về chủng loại, chất lượng vật tư, thiết bị: </w:t>
      </w:r>
    </w:p>
    <w:p w14:paraId="288F85AA"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3.1 Yêu cầu về chủng loại thiết bị </w:t>
      </w:r>
    </w:p>
    <w:p w14:paraId="2507885A"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3.2 Yêu cầu về chủng loại, chất lượng vật tư </w:t>
      </w:r>
    </w:p>
    <w:p w14:paraId="2D06A403"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cần sử dụng các loại vật tư, vật liệu theo đúng các yêu cầu của hồ sơ thiết kế được duyệt. </w:t>
      </w:r>
    </w:p>
    <w:p w14:paraId="72CECD38"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w:t>
      </w:r>
    </w:p>
    <w:p w14:paraId="02A3DE26"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Chú ý: Trong HSDT, Nhà thầu nên ghi rõ xuất xứ, thương hiệu vật tư, không ghi “Tương đương” vào bảng vật tư chính đưa vào công trình. </w:t>
      </w:r>
    </w:p>
    <w:p w14:paraId="638E1492"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Yêu cầu máy móc thiết bị: Nhà thầu cần bố trí đủ số lượng, chủng loại máy móc thiết bị tối thiểu như yêu cầu nêu trong bản yêu cầu về năng lực, kinh nghiệm của nhà thầu (Chương III); </w:t>
      </w:r>
    </w:p>
    <w:p w14:paraId="5CB80AC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 </w:t>
      </w:r>
    </w:p>
    <w:p w14:paraId="1B82F1DA"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4. Yêu cầu về trình tự thi công, lắp đặt </w:t>
      </w:r>
    </w:p>
    <w:p w14:paraId="09850573"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 </w:t>
      </w:r>
    </w:p>
    <w:p w14:paraId="4F2ECAA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lastRenderedPageBreak/>
        <w:t xml:space="preserve">5. Yêu cầu về vận hành thử nghiệm, an toàn: </w:t>
      </w:r>
    </w:p>
    <w:p w14:paraId="5121DD4F"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 </w:t>
      </w:r>
    </w:p>
    <w:p w14:paraId="1B33FBB7"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sẽ thông báo cho Chủ đầu tư hoặc Nhà tư vấn không muộn hơn 03 ngày về ngày mà Nhà thầu đã sẵn sàng tiến hành các cuộc vận hành thử nghiệm khi hoàn thành. </w:t>
      </w:r>
    </w:p>
    <w:p w14:paraId="344C510E"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6ECE5B0D"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Nếu công trình hay hạng mục đã hoàn thành không vượt qua được các cuộc thử nghiệm khi đó Chủ đầu tư có quyền : </w:t>
      </w:r>
    </w:p>
    <w:p w14:paraId="7D88012C"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(a) Yêu cầu tiếp tục tiến hành vận hành thử nghiệm lại; </w:t>
      </w:r>
    </w:p>
    <w:p w14:paraId="65A1F423"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 </w:t>
      </w:r>
    </w:p>
    <w:p w14:paraId="111FC5FF"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6. Các yêu cầu về phòng, chống cháy, nổ: </w:t>
      </w:r>
    </w:p>
    <w:p w14:paraId="0AFB94F7"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Ngay sau khi nhận bàn giao mặt bằng nhà thầu phải: </w:t>
      </w:r>
    </w:p>
    <w:p w14:paraId="708E8C96"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Có nội quy quy định về việc phòng cháy, chữa cháy đặt tại công trình. </w:t>
      </w:r>
    </w:p>
    <w:p w14:paraId="27B453ED"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Bố trí đầy đủ các thiết bị phòng cháy, chữa cháy và phải thường xuyên kiểm tra, bổ sung kịp thời. </w:t>
      </w:r>
    </w:p>
    <w:p w14:paraId="4C046145"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Có bố trí Lực lượng phòng cháy chữa cháy đã qua tập huấn, đảm bảo luôn luôn có mặt kịp thời khi xảy ra sự cố.</w:t>
      </w:r>
    </w:p>
    <w:p w14:paraId="5F147A6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7. Yêu cầu về vệ sinh môi trường; </w:t>
      </w:r>
    </w:p>
    <w:p w14:paraId="2FA9395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phải thực hiện tất cả các biện pháp phòng ngừa hợp lý nhằm tránh những tác hại đến môi trường sống và môi trường làm việc, gồm: </w:t>
      </w:r>
    </w:p>
    <w:p w14:paraId="0A0A33C6"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7.1 Chuẩn bị các phương tiện vệ sinh công cộng nhằm ngăn ngừa sự ô nhiễm về sinh thái hoặc ô nhiễm về công nghiệp tại hiện trường. </w:t>
      </w:r>
    </w:p>
    <w:p w14:paraId="4470F2FE"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7.2 Phế thải xây dựng phải được dọn và vận chuyển kịp thời trong thời gian ngắn nhất chống ách tắc cản trở giao thông và môi trường cảnh quan khu vực. Nhà thầu phải </w:t>
      </w:r>
      <w:r w:rsidRPr="006C3778">
        <w:rPr>
          <w:sz w:val="26"/>
        </w:rPr>
        <w:lastRenderedPageBreak/>
        <w:t xml:space="preserve">tuân thủ các biện pháp bảo vệ môi trường, vận chuyển vật liệu và phế thải theo đúng quy định của Thành phố. </w:t>
      </w:r>
    </w:p>
    <w:p w14:paraId="3C26DFBA"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7.3 Có giải pháp để giảm tiếng ồn khi thi công, tuân thủ qui định tại Tiêu chuẩn Việt Nam về mức ồn tối đa cho phép trong công trình xây dựng. </w:t>
      </w:r>
    </w:p>
    <w:p w14:paraId="3A61BA2A"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8. Yêu cầu về an toàn lao động: </w:t>
      </w:r>
    </w:p>
    <w:p w14:paraId="522F9DB2"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Công trường xây dựng phải thực hiện những quy định về an toàn lao động, an toàn điện. </w:t>
      </w:r>
    </w:p>
    <w:p w14:paraId="07C1979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 </w:t>
      </w:r>
    </w:p>
    <w:p w14:paraId="28E18B92"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 </w:t>
      </w:r>
    </w:p>
    <w:p w14:paraId="6FB4225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 </w:t>
      </w:r>
    </w:p>
    <w:p w14:paraId="6C96A704"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 </w:t>
      </w:r>
    </w:p>
    <w:p w14:paraId="6A9239DD"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06C2C568"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 </w:t>
      </w:r>
    </w:p>
    <w:p w14:paraId="791BCC64"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lastRenderedPageBreak/>
        <w:t xml:space="preserve">* Trách nhiệm về an toàn lao động của Nhà thầu </w:t>
      </w:r>
    </w:p>
    <w:p w14:paraId="3A7D1F93"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hoàn toàn chịu trách nhiệm về an toàn lao động trong suốt quá trình thi công nhằm đảm bảo cho người, thiết bị, vật tư và các công trình lân cận. </w:t>
      </w:r>
    </w:p>
    <w:p w14:paraId="6D311EFE"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Quy chuẩn an toàn lao động trong xây dựng. </w:t>
      </w:r>
    </w:p>
    <w:p w14:paraId="107EF940"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 </w:t>
      </w:r>
    </w:p>
    <w:p w14:paraId="722CD334"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An toàn đối với con người (công nhân, cán bộ thi công của nhà thầu; An toàn cho công trình; </w:t>
      </w:r>
    </w:p>
    <w:p w14:paraId="3CAF729E"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An toàn phòng chống cháy nổ trong khu vực thi công và các khu vực khác có liên quan. </w:t>
      </w:r>
    </w:p>
    <w:p w14:paraId="31CCF3A3"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Bảo đảm trật tự, an ninh. </w:t>
      </w:r>
    </w:p>
    <w:p w14:paraId="1EAB7EB2"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Xử lý tai nạn lao động </w:t>
      </w:r>
    </w:p>
    <w:p w14:paraId="34283B45"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 </w:t>
      </w:r>
    </w:p>
    <w:p w14:paraId="0676A04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9. Biện pháp huy động nhân lực và thiết bị phục vụ thi công: </w:t>
      </w:r>
    </w:p>
    <w:p w14:paraId="0FEFB84F"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và lắp đặt thiết bị công trình. </w:t>
      </w:r>
    </w:p>
    <w:p w14:paraId="7A7E737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Hàng tuần người điều hành công trường của Nhà thầu phải vạch kế hoạch thực hiện từng công việc, xác định khối lượng dự kiến thực hiện, số lượng máy móc thiết bị thi công, thí nghiệm, công nhân. Kế hoạch này phải giao cho Đội trưởng, Tổ trưởng, nhóm thi công và phải giao cho Chủ đầu tư và Tư vấn giám sát. Cuối ngày người điều hành công trường phải ghi kết quả thực hiện công việc trong ngày vào nhật ký. </w:t>
      </w:r>
    </w:p>
    <w:p w14:paraId="60212C25"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Khi kết thúc thi công một công việc, hạng mục Nhà thầu phải đưa đầy đủ các số liệu và kết quả thực hiện vào sổ nhật ký để theo dõi. </w:t>
      </w:r>
    </w:p>
    <w:p w14:paraId="73A76805"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cần cung cấp danh sách cán bộ, công nhân để Chủ đầu tư xét duyệt, đăng </w:t>
      </w:r>
      <w:r w:rsidRPr="006C3778">
        <w:rPr>
          <w:sz w:val="26"/>
        </w:rPr>
        <w:lastRenderedPageBreak/>
        <w:t xml:space="preserve">ký tất cả thiết bị máy móc và phương tiện thi công với Chủ đầu tư mới được đi vào công trường thi công. </w:t>
      </w:r>
    </w:p>
    <w:p w14:paraId="784E8D30"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Lán trại, kho xưởng, đường công vụ, vị trí cửa ra vào công trường phải thông qua Chủ đầu tư trước khi thực hiện thông qua bản vẽ mặt bằng tổ chức thi công. </w:t>
      </w:r>
    </w:p>
    <w:p w14:paraId="788B5090"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Thiết bị phục vụ thi công: </w:t>
      </w:r>
    </w:p>
    <w:p w14:paraId="139E9455"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Đối với các máy móc chủ yếu do Nhà thầu đề xuất phù hợp với biện pháp thi công công trình nhà thầu phải có các tài liệu chứng minh thiết bị phù hợp với biện pháp thi công và khả năng cung cấp. Nhà thầu phải có biện pháp huy động thiết bị thi công đáp ứng được yêu cầu của gói thầu. Các máy móc phải được kiểm định theo quy định của Nhà nước. </w:t>
      </w:r>
    </w:p>
    <w:p w14:paraId="45AD49A2"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Huy động nhân lực và các yêu cầu về hệ thống tổ chức nhân sự. </w:t>
      </w:r>
    </w:p>
    <w:p w14:paraId="23EEB401"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nêu bộ máy quản lý tại trụ sở và tại hiện trường (có sơ đồ và thuyết minh cụ thể). </w:t>
      </w:r>
    </w:p>
    <w:p w14:paraId="177C5046"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Có thuyết minh đầy đủ nhiệm vụ của chỉ huy trưởng công trường và các bộ phận chức năng. Nêu rõ mối quan hệ của công ty đối với công trường. </w:t>
      </w:r>
    </w:p>
    <w:p w14:paraId="172052F7"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Có đầy đủ các bộ phận: quản lý tiến độ, thí nghiệm, kỹ thuật, hành chính kế toán, an toàn, an ninh, môi trường, phòng chống cháy nổ và các tổ đội thi công. </w:t>
      </w:r>
    </w:p>
    <w:p w14:paraId="4E1B96C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phải chịu hoàn toàn trách nhiệm về tính chất ổn định của tất cả các hoạt động ở công trường trong suốt thời gian thực hiện Hợp đồng. </w:t>
      </w:r>
    </w:p>
    <w:p w14:paraId="13747AAF"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tổ chức và nêu rõ nhiệm vụ cụ thể của các tổ đội thi công. </w:t>
      </w:r>
    </w:p>
    <w:p w14:paraId="769340FF"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10. Yêu cầu về biện pháp tổ chức thi công tổng thể các hạng mục </w:t>
      </w:r>
    </w:p>
    <w:p w14:paraId="0A31640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Thiết kế tổ chức thi công và biện pháp thi công chi tiết các hạng mục công trình do nhà thầu thực hiện phải được Chủ đầu tư chấp thuận (Đối với những hạng mục-phần việc có liên quan đến quyền hạn và trách nhiệm của cơ quan thiết kế phải được cả cơ quan thiết kế thông qua). Nhà thầu phải giao cho Chủ đầu tư hai bộ để lưu và để theo dõi kiểm tra. </w:t>
      </w:r>
    </w:p>
    <w:p w14:paraId="23D7683D"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Nhà thầu phải triển khai thi công đúng theo thiết kế tổ chức thi công, biện pháp thi công đã được chấp thuận. </w:t>
      </w:r>
    </w:p>
    <w:p w14:paraId="19C6C421"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Việc thiết kế, xây dựng lắp đặt các công trình tạm để phục vụ thi công thuộc trách nhiệm của Nhà thầu nhưng cũng phải được Chủ đầu tư chấp thuận. </w:t>
      </w:r>
    </w:p>
    <w:p w14:paraId="795EE2E7"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Tuy các phần trên phải được sự chấp thuận của Chủ đầu tư nhưng không làm thay đổi trách nhiệm của Nhà thầu là hoàn toàn chịu trách nhiệm về tổ chức thi công, biện pháp thi công công trình tại hiện trường. </w:t>
      </w:r>
    </w:p>
    <w:p w14:paraId="4833AB9B"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11. Yêu cầu về hệ thống kiểm tra, giám sát chất lượng của Nhà thầu </w:t>
      </w:r>
    </w:p>
    <w:p w14:paraId="014B448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Được thực hiện theo Luật Xây dựng ngày 18/6/2014 và Luật sửa đổi, bổ sung một </w:t>
      </w:r>
      <w:r w:rsidRPr="006C3778">
        <w:rPr>
          <w:sz w:val="26"/>
        </w:rPr>
        <w:lastRenderedPageBreak/>
        <w:t xml:space="preserve">số điều Luật Xây dựng ngày 17/6/2020; Nghị định số 06/2021/NĐ-CP ngày 26/01/2021 của Chính phủ về quản lý chất lượng và bảo trì công trình xây dựng. Cụ thể trách nhiệm của Nhà thầu trong việc quản lý chất lượng công trình như sau: </w:t>
      </w:r>
    </w:p>
    <w:p w14:paraId="3F90EC7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Chỉ được phép thi công những phần việc được ký kết tại Hợp đồng.</w:t>
      </w:r>
    </w:p>
    <w:p w14:paraId="35CCBA59"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Việc thi công phải theo đúng thiết kế đã được duyệt, áp dụng đúng các tiêu chuẩn kỹ thuật xây dựng đã được quy định và chịu sự giám sát, kiểm tra thường xuyên về chất lượng công trình của Bên mời thầu, cơ quan thiết kế, cơ quan giám sát và cơ quan giám định Nhà nước theo phân cấp quản lý chất lượng công trình xây dựng. </w:t>
      </w:r>
    </w:p>
    <w:p w14:paraId="0A15A5DA"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Chịu mọi trách nhiệm trước Bên mời thầu và trước pháp luật về chất lượng Thi công xây dựng và lắp đặt thiết bị công trình kể cả những phần việc do Nhà thầu phụ thực hiện theo quyết định của hợp đồng giao nhận thầu xây dựng. </w:t>
      </w:r>
    </w:p>
    <w:p w14:paraId="7B88548A"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Vật tư, vật liệu sử dụng vào công trình phải có chứng nhận về chất lượng gửi cho Bên mời thầu để kiểm soát trước khi sử dụng. </w:t>
      </w:r>
    </w:p>
    <w:p w14:paraId="382022C0"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Tổ chức hệ thống đảm bảo chất lượng công trình để quản lý chất lượng sản phẩm xây dựng trong quá trình thi công. </w:t>
      </w:r>
    </w:p>
    <w:p w14:paraId="43E1F9E4"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12. Yêu cầu khác căn cứ quy mô, tính chất của gói thầu. - Yêu cầu các Nhà thầu phải tuân thủ đúng quy trình, quy phạm cho công tác thi công. </w:t>
      </w:r>
    </w:p>
    <w:p w14:paraId="4F3C6702"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Tất cả các vật tư thiết bị phải có chứng chỉ của Nhà sản xuất và Nhà thầu. Kinh phí chứng nhận chứng chỉ thuộc kinh phí Nhà thầu. </w:t>
      </w:r>
    </w:p>
    <w:p w14:paraId="5B48A6FE"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 xml:space="preserve">- Thi công từng phần có nghiệm thu kỹ thuật, chất lượng theo đúng quy trình thi công và nghiệm thu hiện hành. </w:t>
      </w:r>
    </w:p>
    <w:p w14:paraId="0D3B545D" w14:textId="77777777" w:rsidR="00865B8F" w:rsidRPr="006C3778" w:rsidRDefault="00865B8F" w:rsidP="00865B8F">
      <w:pPr>
        <w:widowControl w:val="0"/>
        <w:tabs>
          <w:tab w:val="left" w:pos="700"/>
          <w:tab w:val="left" w:pos="1418"/>
        </w:tabs>
        <w:spacing w:before="120" w:after="120" w:line="264" w:lineRule="auto"/>
        <w:ind w:firstLine="709"/>
        <w:jc w:val="both"/>
        <w:rPr>
          <w:sz w:val="26"/>
        </w:rPr>
      </w:pPr>
      <w:r w:rsidRPr="006C3778">
        <w:rPr>
          <w:sz w:val="26"/>
        </w:rPr>
        <w:t>Nhà thầu phải bố trí cán bộ giám sát chính trên công trường phụ trách công tác nghiệm thu nội bộ các hạng mục công trình và thực hiện công tác nghiệm thu theo đúng các qui định hiện hành.</w:t>
      </w:r>
    </w:p>
    <w:p w14:paraId="38203174" w14:textId="77777777" w:rsidR="00865B8F" w:rsidRPr="00EB4651" w:rsidRDefault="00865B8F" w:rsidP="00865B8F">
      <w:pPr>
        <w:widowControl w:val="0"/>
        <w:tabs>
          <w:tab w:val="left" w:pos="1418"/>
        </w:tabs>
        <w:spacing w:before="120" w:after="120" w:line="264" w:lineRule="auto"/>
        <w:ind w:firstLine="709"/>
        <w:jc w:val="both"/>
        <w:rPr>
          <w:b/>
          <w:szCs w:val="28"/>
        </w:rPr>
      </w:pPr>
      <w:r w:rsidRPr="00F5142B">
        <w:rPr>
          <w:b/>
          <w:szCs w:val="28"/>
          <w:lang w:val="vi-VN"/>
        </w:rPr>
        <w:t>IV. Các bản vẽ</w:t>
      </w:r>
      <w:r>
        <w:rPr>
          <w:b/>
          <w:szCs w:val="28"/>
        </w:rPr>
        <w:t>:</w:t>
      </w:r>
    </w:p>
    <w:p w14:paraId="4615F56C" w14:textId="77777777" w:rsidR="00865B8F" w:rsidRPr="00F5142B" w:rsidRDefault="00865B8F" w:rsidP="00865B8F">
      <w:pPr>
        <w:widowControl w:val="0"/>
        <w:tabs>
          <w:tab w:val="left" w:pos="1418"/>
        </w:tabs>
        <w:spacing w:before="120" w:after="120" w:line="264" w:lineRule="auto"/>
        <w:ind w:firstLine="709"/>
        <w:jc w:val="both"/>
        <w:rPr>
          <w:szCs w:val="28"/>
          <w:lang w:val="vi-VN"/>
        </w:rPr>
      </w:pPr>
      <w:r w:rsidRPr="00F5142B">
        <w:rPr>
          <w:spacing w:val="-4"/>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163"/>
        <w:gridCol w:w="4678"/>
        <w:gridCol w:w="1960"/>
      </w:tblGrid>
      <w:tr w:rsidR="00865B8F" w:rsidRPr="00F5142B" w14:paraId="73B262CB" w14:textId="77777777" w:rsidTr="006E2DDA">
        <w:trPr>
          <w:trHeight w:val="70"/>
        </w:trPr>
        <w:tc>
          <w:tcPr>
            <w:tcW w:w="850" w:type="dxa"/>
            <w:shd w:val="clear" w:color="auto" w:fill="E2EFD9"/>
          </w:tcPr>
          <w:p w14:paraId="5375189C" w14:textId="77777777" w:rsidR="00865B8F" w:rsidRPr="00F5142B" w:rsidRDefault="00865B8F" w:rsidP="00865B8F">
            <w:pPr>
              <w:widowControl w:val="0"/>
              <w:tabs>
                <w:tab w:val="left" w:pos="1418"/>
              </w:tabs>
              <w:spacing w:before="120" w:after="120" w:line="264" w:lineRule="auto"/>
              <w:jc w:val="both"/>
              <w:rPr>
                <w:b/>
                <w:szCs w:val="24"/>
                <w:lang w:val="en-GB"/>
              </w:rPr>
            </w:pPr>
            <w:r w:rsidRPr="00F5142B">
              <w:rPr>
                <w:b/>
                <w:szCs w:val="24"/>
                <w:lang w:val="en-GB"/>
              </w:rPr>
              <w:t>STT</w:t>
            </w:r>
          </w:p>
        </w:tc>
        <w:tc>
          <w:tcPr>
            <w:tcW w:w="1163" w:type="dxa"/>
            <w:shd w:val="clear" w:color="auto" w:fill="E2EFD9"/>
          </w:tcPr>
          <w:p w14:paraId="4E3DF37C" w14:textId="77777777" w:rsidR="00865B8F" w:rsidRPr="00F5142B" w:rsidRDefault="00865B8F" w:rsidP="00865B8F">
            <w:pPr>
              <w:widowControl w:val="0"/>
              <w:tabs>
                <w:tab w:val="left" w:pos="1418"/>
              </w:tabs>
              <w:spacing w:before="120" w:after="120" w:line="264" w:lineRule="auto"/>
              <w:jc w:val="both"/>
              <w:rPr>
                <w:b/>
                <w:szCs w:val="24"/>
                <w:lang w:val="en-GB"/>
              </w:rPr>
            </w:pPr>
            <w:r w:rsidRPr="00F5142B">
              <w:rPr>
                <w:b/>
                <w:szCs w:val="24"/>
                <w:lang w:val="en-GB"/>
              </w:rPr>
              <w:t>Ký hiệu</w:t>
            </w:r>
          </w:p>
        </w:tc>
        <w:tc>
          <w:tcPr>
            <w:tcW w:w="4678" w:type="dxa"/>
            <w:shd w:val="clear" w:color="auto" w:fill="E2EFD9"/>
          </w:tcPr>
          <w:p w14:paraId="39B2BB95" w14:textId="77777777" w:rsidR="00865B8F" w:rsidRPr="00F5142B" w:rsidRDefault="00865B8F" w:rsidP="00865B8F">
            <w:pPr>
              <w:widowControl w:val="0"/>
              <w:tabs>
                <w:tab w:val="left" w:pos="1418"/>
              </w:tabs>
              <w:spacing w:before="120" w:after="120" w:line="264" w:lineRule="auto"/>
              <w:jc w:val="both"/>
              <w:rPr>
                <w:b/>
                <w:szCs w:val="24"/>
                <w:lang w:val="en-GB"/>
              </w:rPr>
            </w:pPr>
            <w:r w:rsidRPr="00F5142B">
              <w:rPr>
                <w:b/>
                <w:szCs w:val="24"/>
                <w:lang w:val="en-GB"/>
              </w:rPr>
              <w:t>Tên bản vẽ</w:t>
            </w:r>
          </w:p>
        </w:tc>
        <w:tc>
          <w:tcPr>
            <w:tcW w:w="1960" w:type="dxa"/>
            <w:shd w:val="clear" w:color="auto" w:fill="E2EFD9"/>
          </w:tcPr>
          <w:p w14:paraId="18D30D50" w14:textId="77777777" w:rsidR="00865B8F" w:rsidRPr="00F5142B" w:rsidRDefault="00865B8F" w:rsidP="00865B8F">
            <w:pPr>
              <w:widowControl w:val="0"/>
              <w:tabs>
                <w:tab w:val="left" w:pos="1418"/>
              </w:tabs>
              <w:spacing w:before="120" w:after="120" w:line="264" w:lineRule="auto"/>
              <w:jc w:val="both"/>
              <w:rPr>
                <w:b/>
                <w:szCs w:val="24"/>
                <w:lang w:val="en-GB"/>
              </w:rPr>
            </w:pPr>
            <w:r w:rsidRPr="00F5142B">
              <w:rPr>
                <w:b/>
                <w:szCs w:val="24"/>
                <w:lang w:val="en-GB"/>
              </w:rPr>
              <w:t>Phiên bản/ngày phát hành</w:t>
            </w:r>
          </w:p>
        </w:tc>
      </w:tr>
      <w:tr w:rsidR="00865B8F" w:rsidRPr="00F5142B" w14:paraId="50E17C2F" w14:textId="77777777" w:rsidTr="006E2DDA">
        <w:trPr>
          <w:trHeight w:val="70"/>
        </w:trPr>
        <w:tc>
          <w:tcPr>
            <w:tcW w:w="850" w:type="dxa"/>
          </w:tcPr>
          <w:p w14:paraId="1D84F072" w14:textId="77777777" w:rsidR="00865B8F" w:rsidRPr="00F5142B" w:rsidRDefault="00865B8F" w:rsidP="00865B8F">
            <w:pPr>
              <w:widowControl w:val="0"/>
              <w:tabs>
                <w:tab w:val="left" w:pos="1418"/>
              </w:tabs>
              <w:spacing w:before="120" w:after="120" w:line="264" w:lineRule="auto"/>
              <w:jc w:val="both"/>
              <w:rPr>
                <w:szCs w:val="28"/>
                <w:lang w:val="en-GB"/>
              </w:rPr>
            </w:pPr>
            <w:r w:rsidRPr="00F5142B">
              <w:rPr>
                <w:szCs w:val="28"/>
                <w:lang w:val="en-GB"/>
              </w:rPr>
              <w:t>1</w:t>
            </w:r>
          </w:p>
        </w:tc>
        <w:tc>
          <w:tcPr>
            <w:tcW w:w="1163" w:type="dxa"/>
          </w:tcPr>
          <w:p w14:paraId="10091212" w14:textId="77777777" w:rsidR="00865B8F" w:rsidRPr="00F5142B" w:rsidRDefault="00865B8F" w:rsidP="00865B8F">
            <w:pPr>
              <w:widowControl w:val="0"/>
              <w:tabs>
                <w:tab w:val="left" w:pos="1418"/>
              </w:tabs>
              <w:spacing w:before="120" w:after="120" w:line="264" w:lineRule="auto"/>
              <w:jc w:val="both"/>
              <w:rPr>
                <w:szCs w:val="28"/>
                <w:lang w:val="en-GB"/>
              </w:rPr>
            </w:pPr>
          </w:p>
        </w:tc>
        <w:tc>
          <w:tcPr>
            <w:tcW w:w="4678" w:type="dxa"/>
          </w:tcPr>
          <w:p w14:paraId="4706E90C" w14:textId="77777777" w:rsidR="00865B8F" w:rsidRPr="00F5142B" w:rsidRDefault="00865B8F" w:rsidP="00865B8F">
            <w:pPr>
              <w:widowControl w:val="0"/>
              <w:tabs>
                <w:tab w:val="left" w:pos="1418"/>
              </w:tabs>
              <w:spacing w:before="120" w:after="120" w:line="264" w:lineRule="auto"/>
              <w:jc w:val="both"/>
              <w:rPr>
                <w:szCs w:val="28"/>
                <w:lang w:val="en-GB"/>
              </w:rPr>
            </w:pPr>
            <w:r>
              <w:rPr>
                <w:szCs w:val="28"/>
                <w:lang w:val="en-GB"/>
              </w:rPr>
              <w:t>Hồ sơ thiết kế bản vẽ thi công: 1 bộ</w:t>
            </w:r>
          </w:p>
        </w:tc>
        <w:tc>
          <w:tcPr>
            <w:tcW w:w="1960" w:type="dxa"/>
          </w:tcPr>
          <w:p w14:paraId="6F274726" w14:textId="77777777" w:rsidR="00865B8F" w:rsidRPr="00F5142B" w:rsidRDefault="00865B8F" w:rsidP="00865B8F">
            <w:pPr>
              <w:widowControl w:val="0"/>
              <w:tabs>
                <w:tab w:val="left" w:pos="1418"/>
              </w:tabs>
              <w:spacing w:before="120" w:after="120" w:line="264" w:lineRule="auto"/>
              <w:jc w:val="both"/>
              <w:rPr>
                <w:szCs w:val="28"/>
                <w:lang w:val="en-GB"/>
              </w:rPr>
            </w:pPr>
          </w:p>
        </w:tc>
      </w:tr>
      <w:tr w:rsidR="00865B8F" w:rsidRPr="00F5142B" w14:paraId="109CCA90" w14:textId="77777777" w:rsidTr="006E2DDA">
        <w:trPr>
          <w:trHeight w:val="70"/>
        </w:trPr>
        <w:tc>
          <w:tcPr>
            <w:tcW w:w="850" w:type="dxa"/>
          </w:tcPr>
          <w:p w14:paraId="7565E8D1" w14:textId="77777777" w:rsidR="00865B8F" w:rsidRPr="00F5142B" w:rsidRDefault="00865B8F" w:rsidP="00865B8F">
            <w:pPr>
              <w:widowControl w:val="0"/>
              <w:tabs>
                <w:tab w:val="left" w:pos="1418"/>
              </w:tabs>
              <w:spacing w:before="120" w:after="120" w:line="264" w:lineRule="auto"/>
              <w:jc w:val="both"/>
              <w:rPr>
                <w:szCs w:val="28"/>
                <w:lang w:val="en-GB"/>
              </w:rPr>
            </w:pPr>
          </w:p>
        </w:tc>
        <w:tc>
          <w:tcPr>
            <w:tcW w:w="7801" w:type="dxa"/>
            <w:gridSpan w:val="3"/>
          </w:tcPr>
          <w:p w14:paraId="61A1A0A5" w14:textId="77777777" w:rsidR="00865B8F" w:rsidRPr="007B3A77" w:rsidRDefault="00865B8F" w:rsidP="00865B8F">
            <w:pPr>
              <w:widowControl w:val="0"/>
              <w:tabs>
                <w:tab w:val="left" w:pos="1418"/>
              </w:tabs>
              <w:spacing w:before="120" w:after="120" w:line="264" w:lineRule="auto"/>
              <w:jc w:val="both"/>
              <w:rPr>
                <w:b/>
                <w:szCs w:val="28"/>
                <w:lang w:val="en-GB"/>
              </w:rPr>
            </w:pPr>
            <w:r>
              <w:rPr>
                <w:b/>
                <w:szCs w:val="28"/>
                <w:lang w:val="en-GB"/>
              </w:rPr>
              <w:t>Tổng cộng: 1 bộ</w:t>
            </w:r>
          </w:p>
        </w:tc>
      </w:tr>
    </w:tbl>
    <w:p w14:paraId="49BE47DD" w14:textId="775EDC3B" w:rsidR="00B42140" w:rsidRPr="00F5142B" w:rsidRDefault="00865B8F" w:rsidP="00865B8F">
      <w:pPr>
        <w:tabs>
          <w:tab w:val="left" w:pos="1418"/>
        </w:tabs>
        <w:spacing w:before="120" w:after="120" w:line="264" w:lineRule="auto"/>
        <w:ind w:left="284"/>
        <w:jc w:val="both"/>
        <w:rPr>
          <w:b/>
          <w:bCs/>
          <w:szCs w:val="28"/>
          <w:lang w:val="nl-NL"/>
        </w:rPr>
      </w:pPr>
      <w:r w:rsidRPr="0000783B">
        <w:rPr>
          <w:b/>
          <w:bCs/>
          <w:szCs w:val="28"/>
          <w:u w:val="single"/>
          <w:lang w:val="nl-NL"/>
        </w:rPr>
        <w:lastRenderedPageBreak/>
        <w:t>PHỤ LỤC</w:t>
      </w:r>
      <w:r>
        <w:rPr>
          <w:b/>
          <w:bCs/>
          <w:szCs w:val="28"/>
          <w:lang w:val="nl-NL"/>
        </w:rPr>
        <w:t xml:space="preserve">: </w:t>
      </w:r>
      <w:r w:rsidR="00B42140">
        <w:rPr>
          <w:b/>
          <w:bCs/>
          <w:szCs w:val="28"/>
          <w:lang w:val="nl-NL"/>
        </w:rPr>
        <w:t xml:space="preserve">DANH MỤC KHỐI LƯỢNG MỜI THẦU THEO MẪU SỐ 01A </w:t>
      </w:r>
    </w:p>
    <w:p w14:paraId="23D7D7E2" w14:textId="77777777" w:rsidR="00B42140" w:rsidRPr="00F5142B" w:rsidRDefault="00B42140" w:rsidP="0060322F">
      <w:pPr>
        <w:tabs>
          <w:tab w:val="left" w:pos="1418"/>
        </w:tabs>
        <w:spacing w:before="120" w:after="120" w:line="264" w:lineRule="auto"/>
        <w:ind w:left="284"/>
        <w:jc w:val="center"/>
        <w:rPr>
          <w:b/>
          <w:bCs/>
          <w:szCs w:val="28"/>
          <w:lang w:val="nl-NL"/>
        </w:rPr>
      </w:pPr>
      <w:r w:rsidRPr="00F5142B">
        <w:rPr>
          <w:b/>
          <w:bCs/>
          <w:szCs w:val="28"/>
          <w:lang w:val="nl-NL"/>
        </w:rPr>
        <w:t>(Áp dụng cho loại hợp đồng trọn gói)</w:t>
      </w:r>
    </w:p>
    <w:p w14:paraId="2A81B07A" w14:textId="77777777" w:rsidR="00B42140" w:rsidRPr="00F5142B" w:rsidRDefault="00B42140" w:rsidP="00865B8F">
      <w:pPr>
        <w:tabs>
          <w:tab w:val="left" w:pos="1418"/>
        </w:tabs>
        <w:spacing w:before="120" w:after="120" w:line="264" w:lineRule="auto"/>
        <w:ind w:left="284"/>
        <w:jc w:val="both"/>
        <w:rPr>
          <w:b/>
          <w:bCs/>
          <w:szCs w:val="28"/>
          <w:lang w:val="nl-N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12"/>
        <w:gridCol w:w="1843"/>
        <w:gridCol w:w="1417"/>
      </w:tblGrid>
      <w:tr w:rsidR="00B42140" w:rsidRPr="002964DD" w14:paraId="07830129" w14:textId="77777777" w:rsidTr="009E7ABF">
        <w:tc>
          <w:tcPr>
            <w:tcW w:w="846" w:type="dxa"/>
            <w:shd w:val="clear" w:color="auto" w:fill="E2EFD9"/>
            <w:vAlign w:val="center"/>
          </w:tcPr>
          <w:p w14:paraId="4C5BF4B6" w14:textId="77777777" w:rsidR="00B42140" w:rsidRPr="002964DD" w:rsidRDefault="00B42140" w:rsidP="009E7ABF">
            <w:pPr>
              <w:tabs>
                <w:tab w:val="left" w:pos="1418"/>
              </w:tabs>
              <w:spacing w:line="276" w:lineRule="auto"/>
              <w:jc w:val="center"/>
              <w:rPr>
                <w:b/>
                <w:bCs/>
                <w:szCs w:val="24"/>
              </w:rPr>
            </w:pPr>
            <w:r w:rsidRPr="002964DD">
              <w:rPr>
                <w:b/>
                <w:bCs/>
                <w:szCs w:val="24"/>
              </w:rPr>
              <w:t>STT</w:t>
            </w:r>
          </w:p>
        </w:tc>
        <w:tc>
          <w:tcPr>
            <w:tcW w:w="5812" w:type="dxa"/>
            <w:shd w:val="clear" w:color="auto" w:fill="E2EFD9"/>
            <w:vAlign w:val="center"/>
          </w:tcPr>
          <w:p w14:paraId="7EC7D363" w14:textId="77777777" w:rsidR="00B42140" w:rsidRPr="002964DD" w:rsidRDefault="00B42140" w:rsidP="009E7ABF">
            <w:pPr>
              <w:tabs>
                <w:tab w:val="left" w:pos="1418"/>
              </w:tabs>
              <w:spacing w:line="276" w:lineRule="auto"/>
              <w:jc w:val="center"/>
              <w:rPr>
                <w:b/>
                <w:bCs/>
                <w:szCs w:val="24"/>
                <w:vertAlign w:val="superscript"/>
              </w:rPr>
            </w:pPr>
            <w:r w:rsidRPr="002964DD">
              <w:rPr>
                <w:b/>
                <w:bCs/>
                <w:szCs w:val="24"/>
              </w:rPr>
              <w:t>Mô tả công việc</w:t>
            </w:r>
            <w:r w:rsidRPr="002964DD">
              <w:rPr>
                <w:b/>
                <w:bCs/>
                <w:szCs w:val="24"/>
                <w:vertAlign w:val="superscript"/>
              </w:rPr>
              <w:t>(2)</w:t>
            </w:r>
          </w:p>
        </w:tc>
        <w:tc>
          <w:tcPr>
            <w:tcW w:w="1843" w:type="dxa"/>
            <w:shd w:val="clear" w:color="auto" w:fill="E2EFD9"/>
            <w:vAlign w:val="center"/>
          </w:tcPr>
          <w:p w14:paraId="53058509" w14:textId="77777777" w:rsidR="00B42140" w:rsidRPr="002964DD" w:rsidRDefault="00B42140" w:rsidP="009E7ABF">
            <w:pPr>
              <w:tabs>
                <w:tab w:val="left" w:pos="1418"/>
              </w:tabs>
              <w:spacing w:line="276" w:lineRule="auto"/>
              <w:jc w:val="center"/>
              <w:rPr>
                <w:b/>
                <w:bCs/>
                <w:szCs w:val="24"/>
                <w:vertAlign w:val="superscript"/>
              </w:rPr>
            </w:pPr>
            <w:r w:rsidRPr="002964DD">
              <w:rPr>
                <w:b/>
                <w:bCs/>
                <w:szCs w:val="24"/>
              </w:rPr>
              <w:t>Khối lượng tham khảo</w:t>
            </w:r>
            <w:r w:rsidRPr="002964DD">
              <w:rPr>
                <w:b/>
                <w:bCs/>
                <w:szCs w:val="24"/>
                <w:vertAlign w:val="superscript"/>
              </w:rPr>
              <w:t>(3)</w:t>
            </w:r>
          </w:p>
        </w:tc>
        <w:tc>
          <w:tcPr>
            <w:tcW w:w="1417" w:type="dxa"/>
            <w:shd w:val="clear" w:color="auto" w:fill="E2EFD9"/>
            <w:vAlign w:val="center"/>
          </w:tcPr>
          <w:p w14:paraId="15CD7EB7" w14:textId="77777777" w:rsidR="00B42140" w:rsidRPr="002964DD" w:rsidRDefault="00B42140" w:rsidP="009E7ABF">
            <w:pPr>
              <w:tabs>
                <w:tab w:val="left" w:pos="1418"/>
              </w:tabs>
              <w:spacing w:line="276" w:lineRule="auto"/>
              <w:jc w:val="center"/>
              <w:rPr>
                <w:b/>
                <w:bCs/>
                <w:szCs w:val="24"/>
              </w:rPr>
            </w:pPr>
            <w:r w:rsidRPr="002964DD">
              <w:rPr>
                <w:b/>
                <w:bCs/>
                <w:szCs w:val="24"/>
              </w:rPr>
              <w:t>Đơn vị tính</w:t>
            </w:r>
          </w:p>
        </w:tc>
      </w:tr>
      <w:tr w:rsidR="00B42140" w:rsidRPr="002964DD" w14:paraId="1CB2DA96" w14:textId="77777777" w:rsidTr="009E7ABF">
        <w:tc>
          <w:tcPr>
            <w:tcW w:w="846" w:type="dxa"/>
          </w:tcPr>
          <w:p w14:paraId="4EC6AB7B" w14:textId="77777777" w:rsidR="00B42140" w:rsidRPr="002964DD" w:rsidRDefault="00B42140" w:rsidP="009E7ABF">
            <w:pPr>
              <w:tabs>
                <w:tab w:val="left" w:pos="1418"/>
              </w:tabs>
              <w:spacing w:line="276" w:lineRule="auto"/>
              <w:jc w:val="center"/>
              <w:rPr>
                <w:szCs w:val="24"/>
              </w:rPr>
            </w:pPr>
            <w:r>
              <w:rPr>
                <w:szCs w:val="24"/>
              </w:rPr>
              <w:t>28</w:t>
            </w:r>
          </w:p>
        </w:tc>
        <w:tc>
          <w:tcPr>
            <w:tcW w:w="5812" w:type="dxa"/>
          </w:tcPr>
          <w:p w14:paraId="36AD76CF"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Tháo dỡ tấm đan bê tông rãnh (vận dụng mã hiệu SE.11811: không tính chi phí vật liệu;  tính chi nhân công nhân với hệ số 0,5 vì Mã hiệu SE.11811 là bao gồm: chi phí cho công tác tháo tấm đan rãnh hỏng, đưa lên phương tiện vận chuyển, thay thế tấm đan rãnh mới theo yêu  cầu kỹ thuật, vận chuyển trong phạm vi 100m) </w:t>
            </w:r>
          </w:p>
        </w:tc>
        <w:tc>
          <w:tcPr>
            <w:tcW w:w="1843" w:type="dxa"/>
          </w:tcPr>
          <w:p w14:paraId="37B3B6F8" w14:textId="77777777" w:rsidR="00B42140" w:rsidRPr="002964DD" w:rsidRDefault="00B42140" w:rsidP="009E7ABF">
            <w:pPr>
              <w:tabs>
                <w:tab w:val="left" w:pos="1418"/>
              </w:tabs>
              <w:spacing w:line="276" w:lineRule="auto"/>
              <w:jc w:val="center"/>
              <w:rPr>
                <w:szCs w:val="24"/>
              </w:rPr>
            </w:pPr>
            <w:r w:rsidRPr="002964DD">
              <w:rPr>
                <w:color w:val="000000"/>
                <w:szCs w:val="24"/>
              </w:rPr>
              <w:t>748,0000</w:t>
            </w:r>
          </w:p>
        </w:tc>
        <w:tc>
          <w:tcPr>
            <w:tcW w:w="1417" w:type="dxa"/>
          </w:tcPr>
          <w:p w14:paraId="047F24C9"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r w:rsidR="00B42140" w:rsidRPr="002964DD" w14:paraId="420F0E74" w14:textId="77777777" w:rsidTr="009E7ABF">
        <w:tc>
          <w:tcPr>
            <w:tcW w:w="846" w:type="dxa"/>
          </w:tcPr>
          <w:p w14:paraId="14785C60" w14:textId="77777777" w:rsidR="00B42140" w:rsidRPr="002964DD" w:rsidRDefault="00B42140" w:rsidP="009E7ABF">
            <w:pPr>
              <w:tabs>
                <w:tab w:val="left" w:pos="1418"/>
              </w:tabs>
              <w:spacing w:line="276" w:lineRule="auto"/>
              <w:jc w:val="center"/>
              <w:rPr>
                <w:szCs w:val="24"/>
              </w:rPr>
            </w:pPr>
            <w:r>
              <w:rPr>
                <w:szCs w:val="24"/>
              </w:rPr>
              <w:t>29</w:t>
            </w:r>
          </w:p>
        </w:tc>
        <w:tc>
          <w:tcPr>
            <w:tcW w:w="5812" w:type="dxa"/>
          </w:tcPr>
          <w:p w14:paraId="687C84F9"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Tháo dỡ nắp hố ga (vận dụng mã hiệu SE.11812: không tính chi phí vật liệu;  tính chi nhân công nhân với hệ số 0,5 vì Mã hiệu SE.11812 là bao gồm: chi phí cho công tác tháo nắp ga hỏng, đưa lên phương tiện vận chuyển, thay thế nắp ga mới theo yêu cầu kỹ thuật, vận chuyển trong phạm vi 100m) </w:t>
            </w:r>
          </w:p>
        </w:tc>
        <w:tc>
          <w:tcPr>
            <w:tcW w:w="1843" w:type="dxa"/>
          </w:tcPr>
          <w:p w14:paraId="0C0623D8" w14:textId="77777777" w:rsidR="00B42140" w:rsidRPr="002964DD" w:rsidRDefault="00B42140" w:rsidP="009E7ABF">
            <w:pPr>
              <w:tabs>
                <w:tab w:val="left" w:pos="1418"/>
              </w:tabs>
              <w:spacing w:line="276" w:lineRule="auto"/>
              <w:jc w:val="center"/>
              <w:rPr>
                <w:szCs w:val="24"/>
              </w:rPr>
            </w:pPr>
            <w:r w:rsidRPr="002964DD">
              <w:rPr>
                <w:color w:val="000000"/>
                <w:szCs w:val="24"/>
              </w:rPr>
              <w:t>6,0000</w:t>
            </w:r>
          </w:p>
        </w:tc>
        <w:tc>
          <w:tcPr>
            <w:tcW w:w="1417" w:type="dxa"/>
          </w:tcPr>
          <w:p w14:paraId="6299D1B6"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r w:rsidR="00B42140" w:rsidRPr="002964DD" w14:paraId="7A5B9682" w14:textId="77777777" w:rsidTr="009E7ABF">
        <w:tc>
          <w:tcPr>
            <w:tcW w:w="846" w:type="dxa"/>
          </w:tcPr>
          <w:p w14:paraId="4CC9F93F" w14:textId="77777777" w:rsidR="00B42140" w:rsidRPr="002964DD" w:rsidRDefault="00B42140" w:rsidP="009E7ABF">
            <w:pPr>
              <w:tabs>
                <w:tab w:val="left" w:pos="1418"/>
              </w:tabs>
              <w:spacing w:line="276" w:lineRule="auto"/>
              <w:jc w:val="center"/>
              <w:rPr>
                <w:szCs w:val="24"/>
              </w:rPr>
            </w:pPr>
            <w:r>
              <w:rPr>
                <w:szCs w:val="24"/>
              </w:rPr>
              <w:t>53</w:t>
            </w:r>
          </w:p>
        </w:tc>
        <w:tc>
          <w:tcPr>
            <w:tcW w:w="5812" w:type="dxa"/>
          </w:tcPr>
          <w:p w14:paraId="7B6BD00F"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Lắp đặt tấm đan bê tông rãnh (vận dụng mã hiệu SE.11811: không tính vật liệu chính chỉ tính chi phí vật liệu phụ;  tính chi nhân công nhân với hệ số 0,5 vì Mã hiệu SE.11811 là bao gồm: chi phí cho công tác tháo tấm đan rãnh hỏng, đưa lên phương tiện vận chuyển, thay thế tấm đan rãnh mới theo yêu  cầu kỹ thuật, vận chuyển trong phạm vi 100m, đảm bảo an toàn giao thông khu vực) </w:t>
            </w:r>
          </w:p>
        </w:tc>
        <w:tc>
          <w:tcPr>
            <w:tcW w:w="1843" w:type="dxa"/>
          </w:tcPr>
          <w:p w14:paraId="7219B80C" w14:textId="77777777" w:rsidR="00B42140" w:rsidRPr="002964DD" w:rsidRDefault="00B42140" w:rsidP="009E7ABF">
            <w:pPr>
              <w:tabs>
                <w:tab w:val="left" w:pos="1418"/>
              </w:tabs>
              <w:spacing w:line="276" w:lineRule="auto"/>
              <w:jc w:val="center"/>
              <w:rPr>
                <w:szCs w:val="24"/>
              </w:rPr>
            </w:pPr>
            <w:r w:rsidRPr="002964DD">
              <w:rPr>
                <w:color w:val="000000"/>
                <w:szCs w:val="24"/>
              </w:rPr>
              <w:t>491,0000</w:t>
            </w:r>
          </w:p>
        </w:tc>
        <w:tc>
          <w:tcPr>
            <w:tcW w:w="1417" w:type="dxa"/>
          </w:tcPr>
          <w:p w14:paraId="5FB69413"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r w:rsidR="00B42140" w:rsidRPr="002964DD" w14:paraId="3257DBB7" w14:textId="77777777" w:rsidTr="009E7ABF">
        <w:tc>
          <w:tcPr>
            <w:tcW w:w="846" w:type="dxa"/>
          </w:tcPr>
          <w:p w14:paraId="26A9F1DD" w14:textId="77777777" w:rsidR="00B42140" w:rsidRPr="002964DD" w:rsidRDefault="00B42140" w:rsidP="009E7ABF">
            <w:pPr>
              <w:tabs>
                <w:tab w:val="left" w:pos="1418"/>
              </w:tabs>
              <w:spacing w:line="276" w:lineRule="auto"/>
              <w:jc w:val="center"/>
              <w:rPr>
                <w:szCs w:val="24"/>
              </w:rPr>
            </w:pPr>
            <w:r>
              <w:rPr>
                <w:szCs w:val="24"/>
              </w:rPr>
              <w:t>54</w:t>
            </w:r>
          </w:p>
        </w:tc>
        <w:tc>
          <w:tcPr>
            <w:tcW w:w="5812" w:type="dxa"/>
          </w:tcPr>
          <w:p w14:paraId="60B06FD8"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Lắp đặt nắp hố ga (vận dụng mã hiệu SE.11812: không tính chi phí vật liệu chính chỉ tính vật liệu phụ;  tính chi nhân công nhân với hệ số 0,5 vì Mã hiệu SE.11812 là bao gồm: chi phí cho công tác tháo nắp ga hỏng, đưa lên phương tiện vận chuyển, </w:t>
            </w:r>
            <w:r w:rsidRPr="002964DD">
              <w:rPr>
                <w:color w:val="000000"/>
                <w:szCs w:val="24"/>
              </w:rPr>
              <w:lastRenderedPageBreak/>
              <w:t xml:space="preserve">thay thế nắp ga mới theo yêu cầu kỹ thuật, vận chuyển trong phạm vi 100m, đảm bảo an toàn giao thông khu vực) </w:t>
            </w:r>
          </w:p>
        </w:tc>
        <w:tc>
          <w:tcPr>
            <w:tcW w:w="1843" w:type="dxa"/>
          </w:tcPr>
          <w:p w14:paraId="6BBF9306" w14:textId="77777777" w:rsidR="00B42140" w:rsidRPr="002964DD" w:rsidRDefault="00B42140" w:rsidP="009E7ABF">
            <w:pPr>
              <w:tabs>
                <w:tab w:val="left" w:pos="1418"/>
              </w:tabs>
              <w:spacing w:line="276" w:lineRule="auto"/>
              <w:jc w:val="center"/>
              <w:rPr>
                <w:szCs w:val="24"/>
              </w:rPr>
            </w:pPr>
            <w:r w:rsidRPr="002964DD">
              <w:rPr>
                <w:color w:val="000000"/>
                <w:szCs w:val="24"/>
              </w:rPr>
              <w:lastRenderedPageBreak/>
              <w:t>6,0000</w:t>
            </w:r>
          </w:p>
        </w:tc>
        <w:tc>
          <w:tcPr>
            <w:tcW w:w="1417" w:type="dxa"/>
          </w:tcPr>
          <w:p w14:paraId="2F783A0D"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r w:rsidR="00B42140" w:rsidRPr="002964DD" w14:paraId="659539EB" w14:textId="77777777" w:rsidTr="009E7ABF">
        <w:tc>
          <w:tcPr>
            <w:tcW w:w="846" w:type="dxa"/>
          </w:tcPr>
          <w:p w14:paraId="0248C48E" w14:textId="77777777" w:rsidR="00B42140" w:rsidRPr="002964DD" w:rsidRDefault="00B42140" w:rsidP="009E7ABF">
            <w:pPr>
              <w:tabs>
                <w:tab w:val="left" w:pos="1418"/>
              </w:tabs>
              <w:spacing w:line="276" w:lineRule="auto"/>
              <w:jc w:val="center"/>
              <w:rPr>
                <w:szCs w:val="24"/>
              </w:rPr>
            </w:pPr>
            <w:r w:rsidRPr="00A35E2A">
              <w:t>75</w:t>
            </w:r>
          </w:p>
        </w:tc>
        <w:tc>
          <w:tcPr>
            <w:tcW w:w="5812" w:type="dxa"/>
          </w:tcPr>
          <w:p w14:paraId="3CA92732"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Lắp đặt tấm đan bê tông rãnh (vận dụng mã hiệu SE.11811: không tính vật liệu chính chỉ tính chi phí vật liệu phụ;  tính chi nhân công nhân với hệ số 0,5 vì Mã hiệu SE.11811 là bao gồm: chi phí cho công tác tháo tấm đan rãnh hỏng, đưa lên phương tiện vận chuyển, thay thế tấm đan rãnh mới theo yêu  cầu kỹ thuật, vận chuyển trong phạm vi 100m, đảm bảo an toàn giao thông khu vực) </w:t>
            </w:r>
          </w:p>
        </w:tc>
        <w:tc>
          <w:tcPr>
            <w:tcW w:w="1843" w:type="dxa"/>
          </w:tcPr>
          <w:p w14:paraId="40517811" w14:textId="77777777" w:rsidR="00B42140" w:rsidRPr="002964DD" w:rsidRDefault="00B42140" w:rsidP="009E7ABF">
            <w:pPr>
              <w:tabs>
                <w:tab w:val="left" w:pos="1418"/>
              </w:tabs>
              <w:spacing w:line="276" w:lineRule="auto"/>
              <w:jc w:val="center"/>
              <w:rPr>
                <w:szCs w:val="24"/>
              </w:rPr>
            </w:pPr>
            <w:r w:rsidRPr="002964DD">
              <w:rPr>
                <w:color w:val="000000"/>
                <w:szCs w:val="24"/>
              </w:rPr>
              <w:t>337,0000</w:t>
            </w:r>
          </w:p>
        </w:tc>
        <w:tc>
          <w:tcPr>
            <w:tcW w:w="1417" w:type="dxa"/>
          </w:tcPr>
          <w:p w14:paraId="1077F8EC"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r w:rsidR="00B42140" w:rsidRPr="002964DD" w14:paraId="3C7F0C22" w14:textId="77777777" w:rsidTr="009E7ABF">
        <w:tc>
          <w:tcPr>
            <w:tcW w:w="846" w:type="dxa"/>
          </w:tcPr>
          <w:p w14:paraId="28DBD173" w14:textId="77777777" w:rsidR="00B42140" w:rsidRPr="002964DD" w:rsidRDefault="00B42140" w:rsidP="009E7ABF">
            <w:pPr>
              <w:tabs>
                <w:tab w:val="left" w:pos="1418"/>
              </w:tabs>
              <w:spacing w:line="276" w:lineRule="auto"/>
              <w:jc w:val="center"/>
              <w:rPr>
                <w:szCs w:val="24"/>
              </w:rPr>
            </w:pPr>
            <w:r w:rsidRPr="00A35E2A">
              <w:t>76</w:t>
            </w:r>
          </w:p>
        </w:tc>
        <w:tc>
          <w:tcPr>
            <w:tcW w:w="5812" w:type="dxa"/>
          </w:tcPr>
          <w:p w14:paraId="13FF03E5"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Lắp đặt nắp hố ga (vận dụng mã hiệu SE.11812: không tính chi phí vật liệu chính chỉ tính vật liệu phụ;  tính chi nhân công nhân với hệ số 0,5 vì Mã hiệu SE.11812 là bao gồm: chi phí cho công tác tháo nắp ga hỏng, đưa lên phương tiện vận chuyển, thay thế nắp ga mới theo yêu cầu kỹ thuật, vận chuyển trong phạm vi 100m, đảm bảo an toàn giao thông khu vực) </w:t>
            </w:r>
          </w:p>
        </w:tc>
        <w:tc>
          <w:tcPr>
            <w:tcW w:w="1843" w:type="dxa"/>
          </w:tcPr>
          <w:p w14:paraId="394516DF" w14:textId="77777777" w:rsidR="00B42140" w:rsidRPr="002964DD" w:rsidRDefault="00B42140" w:rsidP="009E7ABF">
            <w:pPr>
              <w:tabs>
                <w:tab w:val="left" w:pos="1418"/>
              </w:tabs>
              <w:spacing w:line="276" w:lineRule="auto"/>
              <w:jc w:val="center"/>
              <w:rPr>
                <w:szCs w:val="24"/>
              </w:rPr>
            </w:pPr>
            <w:r w:rsidRPr="002964DD">
              <w:rPr>
                <w:color w:val="000000"/>
                <w:szCs w:val="24"/>
              </w:rPr>
              <w:t>42,0000</w:t>
            </w:r>
          </w:p>
        </w:tc>
        <w:tc>
          <w:tcPr>
            <w:tcW w:w="1417" w:type="dxa"/>
          </w:tcPr>
          <w:p w14:paraId="2A8B4912"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r w:rsidR="00B42140" w:rsidRPr="002964DD" w14:paraId="3274F025" w14:textId="77777777" w:rsidTr="009E7ABF">
        <w:tc>
          <w:tcPr>
            <w:tcW w:w="846" w:type="dxa"/>
          </w:tcPr>
          <w:p w14:paraId="508838F5" w14:textId="77777777" w:rsidR="00B42140" w:rsidRPr="002964DD" w:rsidRDefault="00B42140" w:rsidP="009E7ABF">
            <w:pPr>
              <w:tabs>
                <w:tab w:val="left" w:pos="1418"/>
              </w:tabs>
              <w:spacing w:line="276" w:lineRule="auto"/>
              <w:jc w:val="center"/>
              <w:rPr>
                <w:szCs w:val="24"/>
              </w:rPr>
            </w:pPr>
            <w:r w:rsidRPr="00A35E2A">
              <w:t>81</w:t>
            </w:r>
          </w:p>
        </w:tc>
        <w:tc>
          <w:tcPr>
            <w:tcW w:w="5812" w:type="dxa"/>
          </w:tcPr>
          <w:p w14:paraId="14FDFEF4"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Tháo dỡ nắp hố ga (vận dụng mã hiệu SE.11812: không tính chi phí vật liệu;  tính chi nhân công nhân với hệ số 0,5 vì Mã hiệu SE.11812 là bao gồm: chi phí cho công tác tháo nắp ga hỏng, đưa lên phương tiện vận chuyển, thay thế nắp ga mới theo yêu cầu kỹ thuật, vận chuyển trong phạm vi 100m, đảm bảo an toàn giao thông khu vực) </w:t>
            </w:r>
          </w:p>
        </w:tc>
        <w:tc>
          <w:tcPr>
            <w:tcW w:w="1843" w:type="dxa"/>
          </w:tcPr>
          <w:p w14:paraId="6F2A88FD" w14:textId="77777777" w:rsidR="00B42140" w:rsidRPr="002964DD" w:rsidRDefault="00B42140" w:rsidP="009E7ABF">
            <w:pPr>
              <w:tabs>
                <w:tab w:val="left" w:pos="1418"/>
              </w:tabs>
              <w:spacing w:line="276" w:lineRule="auto"/>
              <w:jc w:val="center"/>
              <w:rPr>
                <w:szCs w:val="24"/>
              </w:rPr>
            </w:pPr>
            <w:r w:rsidRPr="002964DD">
              <w:rPr>
                <w:color w:val="000000"/>
                <w:szCs w:val="24"/>
              </w:rPr>
              <w:t>11,0000</w:t>
            </w:r>
          </w:p>
        </w:tc>
        <w:tc>
          <w:tcPr>
            <w:tcW w:w="1417" w:type="dxa"/>
          </w:tcPr>
          <w:p w14:paraId="4DD65482"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r w:rsidR="00B42140" w:rsidRPr="002964DD" w14:paraId="3EDC4523" w14:textId="77777777" w:rsidTr="009E7ABF">
        <w:tc>
          <w:tcPr>
            <w:tcW w:w="846" w:type="dxa"/>
          </w:tcPr>
          <w:p w14:paraId="174E3B87" w14:textId="77777777" w:rsidR="00B42140" w:rsidRPr="002964DD" w:rsidRDefault="00B42140" w:rsidP="009E7ABF">
            <w:pPr>
              <w:tabs>
                <w:tab w:val="left" w:pos="1418"/>
              </w:tabs>
              <w:spacing w:line="276" w:lineRule="auto"/>
              <w:jc w:val="center"/>
              <w:rPr>
                <w:szCs w:val="24"/>
              </w:rPr>
            </w:pPr>
            <w:r w:rsidRPr="00A35E2A">
              <w:t>84</w:t>
            </w:r>
          </w:p>
        </w:tc>
        <w:tc>
          <w:tcPr>
            <w:tcW w:w="5812" w:type="dxa"/>
          </w:tcPr>
          <w:p w14:paraId="2F4E7A4B" w14:textId="77777777" w:rsidR="00B42140" w:rsidRPr="002964DD" w:rsidRDefault="00B42140" w:rsidP="00865B8F">
            <w:pPr>
              <w:tabs>
                <w:tab w:val="left" w:pos="1418"/>
              </w:tabs>
              <w:spacing w:line="276" w:lineRule="auto"/>
              <w:jc w:val="both"/>
              <w:rPr>
                <w:szCs w:val="24"/>
              </w:rPr>
            </w:pPr>
            <w:r w:rsidRPr="002964DD">
              <w:rPr>
                <w:color w:val="000000"/>
                <w:szCs w:val="24"/>
              </w:rPr>
              <w:t xml:space="preserve">Lắp đặt nắp hố ga (vận dụng mã hiệu SE.11812: không tính chi phí vật liệu chính chỉ tính vật liệu phụ;  tính chi nhân công nhân với hệ số 0,5 vì Mã hiệu SE.11812 là bao gồm: chi phí cho công tác tháo nắp ga hỏng, đưa lên phương tiện vận chuyển, thay thế nắp ga mới theo yêu cầu kỹ thuật, vận </w:t>
            </w:r>
            <w:r w:rsidRPr="002964DD">
              <w:rPr>
                <w:color w:val="000000"/>
                <w:szCs w:val="24"/>
              </w:rPr>
              <w:lastRenderedPageBreak/>
              <w:t xml:space="preserve">chuyển trong phạm vi 100m, đảm bảo an toàn giao thông khu vực) </w:t>
            </w:r>
          </w:p>
        </w:tc>
        <w:tc>
          <w:tcPr>
            <w:tcW w:w="1843" w:type="dxa"/>
          </w:tcPr>
          <w:p w14:paraId="70B65753" w14:textId="77777777" w:rsidR="00B42140" w:rsidRPr="002964DD" w:rsidRDefault="00B42140" w:rsidP="009E7ABF">
            <w:pPr>
              <w:tabs>
                <w:tab w:val="left" w:pos="1418"/>
              </w:tabs>
              <w:spacing w:line="276" w:lineRule="auto"/>
              <w:jc w:val="center"/>
              <w:rPr>
                <w:szCs w:val="24"/>
              </w:rPr>
            </w:pPr>
            <w:r w:rsidRPr="002964DD">
              <w:rPr>
                <w:color w:val="000000"/>
                <w:szCs w:val="24"/>
              </w:rPr>
              <w:lastRenderedPageBreak/>
              <w:t>11,0000</w:t>
            </w:r>
          </w:p>
        </w:tc>
        <w:tc>
          <w:tcPr>
            <w:tcW w:w="1417" w:type="dxa"/>
          </w:tcPr>
          <w:p w14:paraId="1E410151" w14:textId="77777777" w:rsidR="00B42140" w:rsidRPr="002964DD" w:rsidRDefault="00B42140" w:rsidP="00865B8F">
            <w:pPr>
              <w:tabs>
                <w:tab w:val="left" w:pos="1418"/>
              </w:tabs>
              <w:spacing w:line="276" w:lineRule="auto"/>
              <w:jc w:val="both"/>
              <w:rPr>
                <w:szCs w:val="24"/>
              </w:rPr>
            </w:pPr>
            <w:r w:rsidRPr="002964DD">
              <w:rPr>
                <w:color w:val="000000"/>
                <w:szCs w:val="24"/>
              </w:rPr>
              <w:t>cái</w:t>
            </w:r>
          </w:p>
        </w:tc>
      </w:tr>
    </w:tbl>
    <w:p w14:paraId="5262674B" w14:textId="77777777" w:rsidR="00660717" w:rsidRDefault="00660717" w:rsidP="00865B8F">
      <w:pPr>
        <w:jc w:val="both"/>
      </w:pPr>
    </w:p>
    <w:sectPr w:rsidR="00660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B8"/>
    <w:rsid w:val="0000783B"/>
    <w:rsid w:val="002137B8"/>
    <w:rsid w:val="00274C6E"/>
    <w:rsid w:val="002D07EF"/>
    <w:rsid w:val="00497B1A"/>
    <w:rsid w:val="004A0833"/>
    <w:rsid w:val="004C7F2E"/>
    <w:rsid w:val="00585445"/>
    <w:rsid w:val="0060322F"/>
    <w:rsid w:val="00660717"/>
    <w:rsid w:val="007F1E7C"/>
    <w:rsid w:val="00865B8F"/>
    <w:rsid w:val="00972652"/>
    <w:rsid w:val="009E7ABF"/>
    <w:rsid w:val="00AB14FB"/>
    <w:rsid w:val="00B4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5338"/>
  <w15:chartTrackingRefBased/>
  <w15:docId w15:val="{03559C87-3908-4B1B-926F-80CDC3DF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7B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137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7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7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7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7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7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7B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137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7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7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7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7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7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7B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37B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37B8"/>
    <w:pPr>
      <w:spacing w:before="160"/>
      <w:jc w:val="center"/>
    </w:pPr>
    <w:rPr>
      <w:i/>
      <w:iCs/>
      <w:color w:val="404040" w:themeColor="text1" w:themeTint="BF"/>
    </w:rPr>
  </w:style>
  <w:style w:type="character" w:customStyle="1" w:styleId="QuoteChar">
    <w:name w:val="Quote Char"/>
    <w:basedOn w:val="DefaultParagraphFont"/>
    <w:link w:val="Quote"/>
    <w:uiPriority w:val="29"/>
    <w:rsid w:val="002137B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137B8"/>
    <w:pPr>
      <w:ind w:left="720"/>
      <w:contextualSpacing/>
    </w:pPr>
  </w:style>
  <w:style w:type="character" w:styleId="IntenseEmphasis">
    <w:name w:val="Intense Emphasis"/>
    <w:basedOn w:val="DefaultParagraphFont"/>
    <w:uiPriority w:val="21"/>
    <w:qFormat/>
    <w:rsid w:val="002137B8"/>
    <w:rPr>
      <w:i/>
      <w:iCs/>
      <w:color w:val="2F5496" w:themeColor="accent1" w:themeShade="BF"/>
    </w:rPr>
  </w:style>
  <w:style w:type="paragraph" w:styleId="IntenseQuote">
    <w:name w:val="Intense Quote"/>
    <w:basedOn w:val="Normal"/>
    <w:next w:val="Normal"/>
    <w:link w:val="IntenseQuoteChar"/>
    <w:uiPriority w:val="30"/>
    <w:qFormat/>
    <w:rsid w:val="0021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7B8"/>
    <w:rPr>
      <w:i/>
      <w:iCs/>
      <w:color w:val="2F5496" w:themeColor="accent1" w:themeShade="BF"/>
    </w:rPr>
  </w:style>
  <w:style w:type="character" w:styleId="IntenseReference">
    <w:name w:val="Intense Reference"/>
    <w:basedOn w:val="DefaultParagraphFont"/>
    <w:uiPriority w:val="32"/>
    <w:qFormat/>
    <w:rsid w:val="002137B8"/>
    <w:rPr>
      <w:b/>
      <w:bCs/>
      <w:smallCaps/>
      <w:color w:val="2F5496" w:themeColor="accent1" w:themeShade="BF"/>
      <w:spacing w:val="5"/>
    </w:rPr>
  </w:style>
  <w:style w:type="paragraph" w:customStyle="1" w:styleId="Style11">
    <w:name w:val="Style 11"/>
    <w:basedOn w:val="Normal"/>
    <w:rsid w:val="00865B8F"/>
    <w:pPr>
      <w:widowControl w:val="0"/>
      <w:autoSpaceDE w:val="0"/>
      <w:autoSpaceDN w:val="0"/>
      <w:spacing w:after="0" w:line="384" w:lineRule="atLeast"/>
    </w:pPr>
    <w:rPr>
      <w:rFonts w:eastAsia="Times New Roman" w:cs="Times New Roman"/>
      <w:kern w:val="0"/>
      <w:sz w:val="24"/>
      <w:szCs w:val="24"/>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6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2025-11-14T02:02:00Z</cp:lastPrinted>
  <dcterms:created xsi:type="dcterms:W3CDTF">2025-11-13T14:36:00Z</dcterms:created>
  <dcterms:modified xsi:type="dcterms:W3CDTF">2025-11-14T02:06:00Z</dcterms:modified>
</cp:coreProperties>
</file>