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1A8" w:rsidRPr="004A18B5" w:rsidRDefault="005B71A8" w:rsidP="005B71A8">
      <w:pPr>
        <w:pStyle w:val="Style11"/>
        <w:tabs>
          <w:tab w:val="left" w:pos="0"/>
          <w:tab w:val="left" w:pos="851"/>
          <w:tab w:val="left" w:pos="1418"/>
        </w:tabs>
        <w:spacing w:before="120" w:after="120" w:line="264" w:lineRule="auto"/>
        <w:ind w:firstLine="567"/>
        <w:jc w:val="center"/>
        <w:rPr>
          <w:color w:val="FF0000"/>
          <w:sz w:val="26"/>
          <w:szCs w:val="26"/>
          <w:lang w:val="nl-NL"/>
        </w:rPr>
      </w:pPr>
      <w:r w:rsidRPr="004A18B5">
        <w:rPr>
          <w:b/>
          <w:color w:val="FF0000"/>
          <w:sz w:val="26"/>
          <w:szCs w:val="26"/>
          <w:lang w:val="nl-NL"/>
        </w:rPr>
        <w:t>Phần 2. YÊU CẦU VỀ KỸ THUẬT</w:t>
      </w:r>
    </w:p>
    <w:p w:rsidR="005B71A8" w:rsidRPr="004A18B5" w:rsidRDefault="005B71A8" w:rsidP="005B71A8">
      <w:pPr>
        <w:pStyle w:val="Style11"/>
        <w:tabs>
          <w:tab w:val="left" w:pos="0"/>
          <w:tab w:val="left" w:pos="851"/>
          <w:tab w:val="left" w:pos="1418"/>
        </w:tabs>
        <w:spacing w:before="120" w:after="120" w:line="264" w:lineRule="auto"/>
        <w:ind w:firstLine="567"/>
        <w:jc w:val="center"/>
        <w:rPr>
          <w:b/>
          <w:color w:val="FF0000"/>
          <w:sz w:val="26"/>
          <w:szCs w:val="26"/>
          <w:lang w:val="vi-VN"/>
        </w:rPr>
      </w:pPr>
      <w:r w:rsidRPr="004A18B5">
        <w:rPr>
          <w:color w:val="FF0000"/>
          <w:sz w:val="26"/>
          <w:szCs w:val="26"/>
          <w:lang w:val="nl-NL"/>
        </w:rPr>
        <w:t xml:space="preserve"> </w:t>
      </w:r>
      <w:r w:rsidRPr="004A18B5">
        <w:rPr>
          <w:b/>
          <w:color w:val="FF0000"/>
          <w:sz w:val="26"/>
          <w:szCs w:val="26"/>
          <w:lang w:val="vi-VN"/>
        </w:rPr>
        <w:t>Chương V. YÊU CẦU VỀ KỸ THUẬT</w:t>
      </w:r>
    </w:p>
    <w:p w:rsidR="005B71A8" w:rsidRPr="004A18B5" w:rsidRDefault="005B71A8" w:rsidP="005B71A8">
      <w:pPr>
        <w:pStyle w:val="Style11"/>
        <w:tabs>
          <w:tab w:val="left" w:pos="0"/>
          <w:tab w:val="left" w:pos="851"/>
          <w:tab w:val="left" w:pos="1418"/>
        </w:tabs>
        <w:spacing w:before="120" w:after="120" w:line="264" w:lineRule="auto"/>
        <w:ind w:firstLine="567"/>
        <w:jc w:val="center"/>
        <w:rPr>
          <w:b/>
          <w:color w:val="FF0000"/>
          <w:sz w:val="26"/>
          <w:szCs w:val="26"/>
          <w:lang w:val="vi-VN"/>
        </w:rPr>
      </w:pPr>
    </w:p>
    <w:p w:rsidR="005B71A8" w:rsidRPr="004A18B5" w:rsidRDefault="005B71A8" w:rsidP="005B71A8">
      <w:pPr>
        <w:tabs>
          <w:tab w:val="left" w:pos="1418"/>
        </w:tabs>
        <w:spacing w:before="120" w:after="120" w:line="264" w:lineRule="auto"/>
        <w:ind w:firstLine="709"/>
        <w:rPr>
          <w:b/>
          <w:color w:val="FF0000"/>
          <w:sz w:val="26"/>
          <w:szCs w:val="26"/>
          <w:lang w:val="vi-VN"/>
        </w:rPr>
      </w:pPr>
      <w:r w:rsidRPr="004A18B5">
        <w:rPr>
          <w:b/>
          <w:color w:val="FF0000"/>
          <w:sz w:val="26"/>
          <w:szCs w:val="26"/>
          <w:lang w:val="vi-VN"/>
        </w:rPr>
        <w:t>I. Giới thiệu về gói thầu</w:t>
      </w:r>
    </w:p>
    <w:p w:rsidR="005B71A8" w:rsidRPr="004A18B5" w:rsidRDefault="005B71A8" w:rsidP="005B71A8">
      <w:pPr>
        <w:tabs>
          <w:tab w:val="left" w:pos="1418"/>
        </w:tabs>
        <w:spacing w:before="120" w:after="120" w:line="264" w:lineRule="auto"/>
        <w:ind w:firstLine="709"/>
        <w:rPr>
          <w:color w:val="FF0000"/>
          <w:sz w:val="26"/>
          <w:szCs w:val="26"/>
          <w:lang w:val="vi-VN"/>
        </w:rPr>
      </w:pPr>
      <w:r w:rsidRPr="004A18B5">
        <w:rPr>
          <w:color w:val="FF0000"/>
          <w:sz w:val="26"/>
          <w:szCs w:val="26"/>
          <w:lang w:val="vi-VN"/>
        </w:rPr>
        <w:t>1. Phạm vi công việc của gói thầu.</w:t>
      </w:r>
    </w:p>
    <w:p w:rsidR="005B71A8" w:rsidRPr="004A18B5" w:rsidRDefault="005B71A8" w:rsidP="005B71A8">
      <w:pPr>
        <w:tabs>
          <w:tab w:val="left" w:pos="1418"/>
        </w:tabs>
        <w:spacing w:before="120" w:after="120" w:line="264" w:lineRule="auto"/>
        <w:ind w:firstLine="709"/>
        <w:rPr>
          <w:color w:val="FF0000"/>
          <w:sz w:val="26"/>
          <w:szCs w:val="26"/>
          <w:lang w:val="vi-VN"/>
        </w:rPr>
      </w:pPr>
      <w:r w:rsidRPr="004A18B5">
        <w:rPr>
          <w:color w:val="FF0000"/>
          <w:sz w:val="26"/>
          <w:szCs w:val="26"/>
          <w:lang w:val="vi-VN"/>
        </w:rPr>
        <w:t xml:space="preserve">- Tên dự án: </w:t>
      </w:r>
      <w:r w:rsidRPr="005B12F5">
        <w:rPr>
          <w:color w:val="FF0000"/>
          <w:sz w:val="26"/>
          <w:szCs w:val="26"/>
          <w:lang w:val="vi-VN"/>
        </w:rPr>
        <w:t>Cải tạo, nâng cấp, chỉnh trang kết hợp xử lý các điểm ngập úng và đảm bảo an toàn giao thông các tuyến phố khu vực Liocogi mở rộng cột 8, phường Hạ Long</w:t>
      </w:r>
      <w:r w:rsidRPr="004A18B5">
        <w:rPr>
          <w:color w:val="FF0000"/>
          <w:sz w:val="26"/>
          <w:szCs w:val="26"/>
          <w:lang w:val="vi-VN"/>
        </w:rPr>
        <w:t>.</w:t>
      </w:r>
    </w:p>
    <w:p w:rsidR="005B71A8" w:rsidRPr="004A18B5" w:rsidRDefault="005B71A8" w:rsidP="005B71A8">
      <w:pPr>
        <w:tabs>
          <w:tab w:val="left" w:pos="1418"/>
        </w:tabs>
        <w:spacing w:before="120" w:after="120" w:line="264" w:lineRule="auto"/>
        <w:ind w:firstLine="709"/>
        <w:rPr>
          <w:color w:val="FF0000"/>
          <w:sz w:val="26"/>
          <w:szCs w:val="26"/>
          <w:lang w:val="vi-VN"/>
        </w:rPr>
      </w:pPr>
      <w:r w:rsidRPr="004A18B5">
        <w:rPr>
          <w:color w:val="FF0000"/>
          <w:sz w:val="26"/>
          <w:szCs w:val="26"/>
          <w:lang w:val="vi-VN"/>
        </w:rPr>
        <w:t>- Chủ đầu tư: Trung tâm Cung ứng dịch vụ phường Hạ Long.</w:t>
      </w:r>
    </w:p>
    <w:p w:rsidR="005B71A8" w:rsidRPr="004A18B5" w:rsidRDefault="005B71A8" w:rsidP="005B71A8">
      <w:pPr>
        <w:tabs>
          <w:tab w:val="left" w:pos="1418"/>
        </w:tabs>
        <w:spacing w:before="120" w:after="120" w:line="264" w:lineRule="auto"/>
        <w:ind w:firstLine="709"/>
        <w:rPr>
          <w:color w:val="FF0000"/>
          <w:sz w:val="26"/>
          <w:szCs w:val="26"/>
          <w:lang w:val="vi-VN"/>
        </w:rPr>
      </w:pPr>
      <w:r w:rsidRPr="004A18B5">
        <w:rPr>
          <w:color w:val="FF0000"/>
          <w:sz w:val="26"/>
          <w:szCs w:val="26"/>
          <w:lang w:val="vi-VN"/>
        </w:rPr>
        <w:t>- Địa điểm xây dựng: Phường Hạ Long, tỉnh Quảng Ninh.</w:t>
      </w:r>
    </w:p>
    <w:p w:rsidR="005B71A8" w:rsidRPr="004A18B5" w:rsidRDefault="005B71A8" w:rsidP="005B71A8">
      <w:pPr>
        <w:tabs>
          <w:tab w:val="left" w:pos="1418"/>
        </w:tabs>
        <w:spacing w:before="120" w:after="120" w:line="264" w:lineRule="auto"/>
        <w:ind w:firstLine="709"/>
        <w:rPr>
          <w:color w:val="FF0000"/>
          <w:sz w:val="26"/>
          <w:szCs w:val="26"/>
          <w:lang w:val="vi-VN"/>
        </w:rPr>
      </w:pPr>
      <w:r w:rsidRPr="004A18B5">
        <w:rPr>
          <w:color w:val="FF0000"/>
          <w:sz w:val="26"/>
          <w:szCs w:val="26"/>
          <w:lang w:val="vi-VN"/>
        </w:rPr>
        <w:t>- Tên gói thầu: Gói thầu số</w:t>
      </w:r>
      <w:r w:rsidRPr="005B12F5">
        <w:rPr>
          <w:color w:val="FF0000"/>
          <w:sz w:val="26"/>
          <w:szCs w:val="26"/>
          <w:lang w:val="vi-VN"/>
        </w:rPr>
        <w:t xml:space="preserve"> 05</w:t>
      </w:r>
      <w:r w:rsidRPr="004A18B5">
        <w:rPr>
          <w:color w:val="FF0000"/>
          <w:sz w:val="26"/>
          <w:szCs w:val="26"/>
          <w:lang w:val="vi-VN"/>
        </w:rPr>
        <w:t>: Thi công xây dựng công trình.</w:t>
      </w:r>
    </w:p>
    <w:p w:rsidR="005B71A8" w:rsidRPr="004A18B5" w:rsidRDefault="005B71A8" w:rsidP="005B71A8">
      <w:pPr>
        <w:widowControl w:val="0"/>
        <w:tabs>
          <w:tab w:val="left" w:pos="1418"/>
        </w:tabs>
        <w:spacing w:before="120" w:after="120" w:line="264" w:lineRule="auto"/>
        <w:ind w:firstLine="709"/>
        <w:rPr>
          <w:color w:val="FF0000"/>
          <w:sz w:val="26"/>
          <w:szCs w:val="26"/>
          <w:lang w:val="vi-VN"/>
        </w:rPr>
      </w:pPr>
      <w:r w:rsidRPr="004A18B5">
        <w:rPr>
          <w:color w:val="FF0000"/>
          <w:sz w:val="26"/>
          <w:szCs w:val="26"/>
          <w:lang w:val="vi-VN"/>
        </w:rPr>
        <w:t>2. Thời hạn hoàn thành: 1</w:t>
      </w:r>
      <w:r w:rsidRPr="005B12F5">
        <w:rPr>
          <w:color w:val="FF0000"/>
          <w:sz w:val="26"/>
          <w:szCs w:val="26"/>
          <w:lang w:val="vi-VN"/>
        </w:rPr>
        <w:t>8</w:t>
      </w:r>
      <w:r w:rsidRPr="004A18B5">
        <w:rPr>
          <w:color w:val="FF0000"/>
          <w:sz w:val="26"/>
          <w:szCs w:val="26"/>
          <w:lang w:val="vi-VN"/>
        </w:rPr>
        <w:t>0 ngày.</w:t>
      </w:r>
    </w:p>
    <w:p w:rsidR="005B71A8" w:rsidRPr="00E31171" w:rsidRDefault="005B71A8" w:rsidP="005B71A8">
      <w:pPr>
        <w:widowControl w:val="0"/>
        <w:tabs>
          <w:tab w:val="left" w:pos="1418"/>
        </w:tabs>
        <w:spacing w:before="120" w:after="120" w:line="264" w:lineRule="auto"/>
        <w:ind w:firstLine="709"/>
        <w:rPr>
          <w:color w:val="FF0000"/>
          <w:sz w:val="26"/>
          <w:szCs w:val="26"/>
          <w:lang w:val="vi-VN"/>
        </w:rPr>
      </w:pPr>
      <w:r w:rsidRPr="00E31171">
        <w:rPr>
          <w:color w:val="FF0000"/>
          <w:sz w:val="26"/>
          <w:szCs w:val="26"/>
          <w:lang w:val="vi-VN"/>
        </w:rPr>
        <w:t>3. Quy mô đầu tư: Chiều dài tuyến  L =</w:t>
      </w:r>
      <w:r w:rsidRPr="00BD781F">
        <w:rPr>
          <w:color w:val="FF0000"/>
          <w:sz w:val="26"/>
          <w:szCs w:val="26"/>
          <w:lang w:val="vi-VN"/>
        </w:rPr>
        <w:t>1114,66</w:t>
      </w:r>
      <w:r w:rsidRPr="00E31171">
        <w:rPr>
          <w:color w:val="FF0000"/>
          <w:sz w:val="26"/>
          <w:szCs w:val="26"/>
          <w:lang w:val="vi-VN"/>
        </w:rPr>
        <w:t>m; Bề rộng mặt đường (bao gồm rãnh tam giác): 7,0m; Bề rộng vỉa hè hai bên: 2 x (4,5 – 5,0)m theo hiện trạng.</w:t>
      </w:r>
    </w:p>
    <w:p w:rsidR="005B71A8" w:rsidRPr="004A18B5" w:rsidRDefault="005B71A8" w:rsidP="005B71A8">
      <w:pPr>
        <w:widowControl w:val="0"/>
        <w:tabs>
          <w:tab w:val="left" w:pos="1418"/>
        </w:tabs>
        <w:spacing w:before="120" w:after="120" w:line="264" w:lineRule="auto"/>
        <w:ind w:firstLine="709"/>
        <w:rPr>
          <w:b/>
          <w:color w:val="FF0000"/>
          <w:sz w:val="26"/>
          <w:szCs w:val="26"/>
          <w:lang w:val="vi-VN"/>
        </w:rPr>
      </w:pPr>
      <w:r w:rsidRPr="004A18B5">
        <w:rPr>
          <w:b/>
          <w:color w:val="FF0000"/>
          <w:sz w:val="26"/>
          <w:szCs w:val="26"/>
          <w:lang w:val="vi-VN"/>
        </w:rPr>
        <w:t>II. Yêu cầu về tiến độ thực hiện</w:t>
      </w:r>
    </w:p>
    <w:p w:rsidR="005B71A8" w:rsidRPr="004A18B5" w:rsidRDefault="005B71A8" w:rsidP="005B71A8">
      <w:pPr>
        <w:widowControl w:val="0"/>
        <w:tabs>
          <w:tab w:val="left" w:pos="1418"/>
        </w:tabs>
        <w:spacing w:before="120" w:after="120" w:line="264" w:lineRule="auto"/>
        <w:ind w:firstLine="709"/>
        <w:rPr>
          <w:color w:val="FF0000"/>
          <w:sz w:val="26"/>
          <w:szCs w:val="26"/>
          <w:lang w:val="vi-VN"/>
        </w:rPr>
      </w:pPr>
      <w:r w:rsidRPr="004A18B5">
        <w:rPr>
          <w:color w:val="FF0000"/>
          <w:sz w:val="26"/>
          <w:szCs w:val="26"/>
          <w:lang w:val="vi-VN"/>
        </w:rPr>
        <w:t>Thời gian từ khi khởi công đến khi hoàn thành hợp đồng: ≤ 1</w:t>
      </w:r>
      <w:r w:rsidRPr="00BD781F">
        <w:rPr>
          <w:color w:val="FF0000"/>
          <w:sz w:val="26"/>
          <w:szCs w:val="26"/>
          <w:lang w:val="vi-VN"/>
        </w:rPr>
        <w:t>8</w:t>
      </w:r>
      <w:r w:rsidRPr="004A18B5">
        <w:rPr>
          <w:color w:val="FF0000"/>
          <w:sz w:val="26"/>
          <w:szCs w:val="26"/>
          <w:lang w:val="vi-VN"/>
        </w:rPr>
        <w:t>0 ngày.</w:t>
      </w:r>
    </w:p>
    <w:p w:rsidR="005B71A8" w:rsidRPr="004A18B5" w:rsidRDefault="005B71A8" w:rsidP="005B71A8">
      <w:pPr>
        <w:widowControl w:val="0"/>
        <w:tabs>
          <w:tab w:val="left" w:pos="1418"/>
        </w:tabs>
        <w:spacing w:before="120" w:after="120" w:line="264" w:lineRule="auto"/>
        <w:ind w:firstLine="709"/>
        <w:rPr>
          <w:b/>
          <w:bCs/>
          <w:color w:val="FF0000"/>
          <w:sz w:val="26"/>
          <w:szCs w:val="26"/>
          <w:lang w:val="vi-VN"/>
        </w:rPr>
      </w:pPr>
      <w:r w:rsidRPr="004A18B5">
        <w:rPr>
          <w:b/>
          <w:bCs/>
          <w:color w:val="FF0000"/>
          <w:sz w:val="26"/>
          <w:szCs w:val="26"/>
          <w:lang w:val="vi-VN"/>
        </w:rPr>
        <w:t>III. Yêu cầu về kỹ thuật/chỉ dẫn kỹ thuật</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Tất cả các công việc thi công và công tác giám sát, nghiệm thu thuộc gói thầu này đều phải tuân thủ theo các văn bản quản lý của nhà nước về xây dựng hiện hành. Nghị định số 06/2021/NĐ-CP ngày 26/01/2021 của Chính phủ Quy định chi tiết một số nội dung về quản lý chất lượng, thi công xây dựng và bảo trì công trình xây dựng. </w:t>
      </w:r>
    </w:p>
    <w:p w:rsidR="005B71A8" w:rsidRPr="004A18B5" w:rsidRDefault="005B71A8" w:rsidP="005B71A8">
      <w:pPr>
        <w:autoSpaceDE w:val="0"/>
        <w:autoSpaceDN w:val="0"/>
        <w:adjustRightInd w:val="0"/>
        <w:spacing w:before="120" w:line="360" w:lineRule="exact"/>
        <w:ind w:firstLine="720"/>
        <w:rPr>
          <w:rFonts w:eastAsia="MS Mincho"/>
          <w:b/>
          <w:bCs/>
          <w:color w:val="FF0000"/>
          <w:sz w:val="26"/>
          <w:szCs w:val="26"/>
          <w:lang w:val="vi-VN"/>
        </w:rPr>
      </w:pPr>
      <w:r w:rsidRPr="004A18B5">
        <w:rPr>
          <w:rFonts w:eastAsia="MS Mincho"/>
          <w:b/>
          <w:bCs/>
          <w:color w:val="FF0000"/>
          <w:sz w:val="26"/>
          <w:szCs w:val="26"/>
          <w:lang w:val="vi-VN"/>
        </w:rPr>
        <w:t xml:space="preserve">1. Quản lý chất lượng công trình.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Nhà thầu phải lập hệ thống đảm bảo chất lượng thi công phù hợp với các yêu cầu về chỉ dẫn kỹ thuật trong các yêu cầu theo các tiêu chuẩn xây dựng Việt Nam hiện hành.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Chủ đầu tư có quyền kiểm tra bất cứ khâu nào trong hệ thống quản lý chất lượng của Nhà thầu.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Việc chấp hành đúng hệ thống bảo đảm chất lượng không hề miễn cho nhà thầu khỏi các nhiệm vụ và trách nhiệm trong hợp đồng.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Nhà thầu phải chịu trách nhiệm về sự đầy đủ, ổn định và an toàn trong mọi công tác trên công trường và mọi biện pháp thi công.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lastRenderedPageBreak/>
        <w:t xml:space="preserve">- Nhà thầu phải chịu trách nhiệm về toàn bộ các hạng mục công trình tạm và các vật liệu sử dụng cho hạng mục đó.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Nhà thầu phải báo cáo tiến độ thi công hàng tuần, hàng tháng và gửi cho Chủ đầu </w:t>
      </w:r>
      <w:r w:rsidRPr="002E6B7B">
        <w:rPr>
          <w:rFonts w:eastAsia="MS Mincho"/>
          <w:color w:val="FF0000"/>
          <w:sz w:val="26"/>
          <w:szCs w:val="26"/>
          <w:lang w:val="vi-VN"/>
        </w:rPr>
        <w:t>tư theo đúng nghị định 06/2021/NĐ-CP. Nội dung</w:t>
      </w:r>
      <w:r w:rsidRPr="004A18B5">
        <w:rPr>
          <w:rFonts w:eastAsia="MS Mincho"/>
          <w:color w:val="FF0000"/>
          <w:sz w:val="26"/>
          <w:szCs w:val="26"/>
          <w:lang w:val="vi-VN"/>
        </w:rPr>
        <w:t xml:space="preserve"> báo cáo gồm: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Công việc đã thực hiện trong tuần, tháng. So sánh với kế hoạch đã đề ra.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Kế hoạch công việc tuần, tháng tiếp theo.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Những khó khăn, vướng mắc trong quá trình thi công và những biện pháp khắc phục.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Công tác kiểm tra chất lượng phải ghi rõ các kết quả kiểm tra, các thông số đo đạc về kích thước hình học, cao độ, cùng các chỉ tiêu kỹ thuật khác như các kết quả thí nghiệm vật liệu, thí nghiệm các chỉ tiêu cơ lý đất đá cùng các yêu cầu khác liên quan. Kết quả kiểm tra chất lượng phải được ghi rõ vào biên bản kiểm tra, đặc biệt là các hạng mục công trình ẩn dấu. </w:t>
      </w:r>
    </w:p>
    <w:p w:rsidR="005B71A8" w:rsidRPr="004A18B5" w:rsidRDefault="005B71A8" w:rsidP="005B71A8">
      <w:pPr>
        <w:autoSpaceDE w:val="0"/>
        <w:autoSpaceDN w:val="0"/>
        <w:adjustRightInd w:val="0"/>
        <w:spacing w:before="120" w:line="360" w:lineRule="exact"/>
        <w:ind w:firstLine="720"/>
        <w:rPr>
          <w:rFonts w:eastAsia="MS Mincho"/>
          <w:color w:val="FF0000"/>
          <w:sz w:val="26"/>
          <w:szCs w:val="26"/>
          <w:lang w:val="vi-VN"/>
        </w:rPr>
      </w:pPr>
      <w:r w:rsidRPr="004A18B5">
        <w:rPr>
          <w:rFonts w:eastAsia="MS Mincho"/>
          <w:color w:val="FF0000"/>
          <w:sz w:val="26"/>
          <w:szCs w:val="26"/>
          <w:lang w:val="vi-VN"/>
        </w:rPr>
        <w:t xml:space="preserve">-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đưa vào thi công, cũng như khi khi có yêu cầu của bên mời thầu có thể sử dụng các số liệu của nhà thầu làm căn cứ để nghiệm thu công trình.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 Trong suốt quá trình thi công, nhà thầu phải thực hiện mọi giám sát cần thiết để lập kế hoạch, bố trí, hướng dẫn, quản lý kiểm tra và thử nghiệm đối với công việc.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 Khi kiểm tra lại các hạng mục công trình hoặc nguyên vật liệu thi công có kết quả không đạt tiêu chuẩn kỹ thuật thì nhà thầu phải tiến hành hủy bỏ ngay việc sủa chữa hoặc phá dỡ các sản phẩm, các nguyên vật liệu đó.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b/>
          <w:bCs/>
          <w:color w:val="FF0000"/>
          <w:sz w:val="26"/>
          <w:szCs w:val="26"/>
          <w:lang w:val="vi-VN"/>
        </w:rPr>
        <w:t xml:space="preserve">2. Nhân lực của nhà thầu: </w:t>
      </w:r>
      <w:r w:rsidRPr="004A18B5">
        <w:rPr>
          <w:rFonts w:eastAsia="MS Mincho"/>
          <w:color w:val="FF0000"/>
          <w:sz w:val="26"/>
          <w:szCs w:val="26"/>
          <w:lang w:val="vi-VN"/>
        </w:rPr>
        <w:t>Nhân lực của nhà thầu phải có trình độ chuyên môn, kỹ năng, kinh nghiệm phù hợp với yêu cầu của HSMT. Chủ đầu tư có thể yêu cầu Nhà thầu điều đi (hoặc bắt buộc điều đi) bất kỳ người nào được thuê trên công trường, bao gồm cả đại diện nhà thầu nếu nằm trong các diện phải xử lý sau:</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 Không chịu hợp tác với Chủ đầu tư trong việc thực hiện công việc.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 Không chấp hành các yêu cầu kỹ thuật theo sự chỉ dẫn của Chủ đầu tư, gây ảnh hưởng đến chất lượng công trình.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 Cố ý làm những việc gây phương hại đến an toàn, sức khỏe hoặc bảo vệ môi trường, hoặc những việc làm trái với pháp luật Việt Nam.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lastRenderedPageBreak/>
        <w:t xml:space="preserve">Nhà thầu phải soạn, phê chuẩn và nộp cho bên mời thầu, tư vấn giám sát những chi tiết về tổ chức bộ máy, đề xuất lựa chọn để quản lý hợp đồng, kèm theo các sơ đồ ấy và lý lịch kinh nghiệm của họ. Sơ đồ tổ chức này phụ trách tất cả các lĩnh vực của hợp đồng, chức năng, trách nhiệm và quyền hạn của từng người địa diện phải được xác định, bao gồm: Chỉ huy trưởng công trường, Đội trưởng thi công, các nhân viên phụ trách chung và phụ trách chuyên môn, nhân viên phụ trách quản lý chất lượng, các nhân viên giám sát, kỹ sư phụ trách công trường, các nhân viên thí nghiệm,…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Mọi thay đổi hoặc bổ sung của tổ chức bộ máy hoặc các nhân viên chủ chốt phải được sự phê chuẩn của chủ đầu tư. </w:t>
      </w:r>
    </w:p>
    <w:p w:rsidR="005B71A8" w:rsidRPr="004A18B5" w:rsidRDefault="005B71A8" w:rsidP="005B71A8">
      <w:pPr>
        <w:autoSpaceDE w:val="0"/>
        <w:autoSpaceDN w:val="0"/>
        <w:adjustRightInd w:val="0"/>
        <w:spacing w:before="120" w:line="340" w:lineRule="exact"/>
        <w:ind w:firstLine="720"/>
        <w:rPr>
          <w:rFonts w:eastAsia="MS Mincho"/>
          <w:b/>
          <w:bCs/>
          <w:color w:val="FF0000"/>
          <w:sz w:val="26"/>
          <w:szCs w:val="26"/>
          <w:lang w:val="vi-VN"/>
        </w:rPr>
      </w:pPr>
      <w:r w:rsidRPr="004A18B5">
        <w:rPr>
          <w:rFonts w:eastAsia="MS Mincho"/>
          <w:b/>
          <w:bCs/>
          <w:color w:val="FF0000"/>
          <w:sz w:val="26"/>
          <w:szCs w:val="26"/>
          <w:lang w:val="vi-VN"/>
        </w:rPr>
        <w:t xml:space="preserve">3. Yêu cầu về chủng loại, chất lượng vật tư, vật liệu, máy móc, thiết bị (kèm theo các tiêu chuẩn về phương pháp thử): </w:t>
      </w:r>
    </w:p>
    <w:p w:rsidR="005B71A8" w:rsidRPr="004A18B5" w:rsidRDefault="005B71A8" w:rsidP="005B71A8">
      <w:pPr>
        <w:widowControl w:val="0"/>
        <w:spacing w:before="120" w:after="120" w:line="264" w:lineRule="auto"/>
        <w:ind w:firstLine="397"/>
        <w:jc w:val="center"/>
        <w:rPr>
          <w:b/>
          <w:bCs/>
          <w:color w:val="FF0000"/>
          <w:sz w:val="26"/>
          <w:szCs w:val="26"/>
          <w:lang w:val="pl-PL"/>
        </w:rPr>
      </w:pPr>
      <w:r w:rsidRPr="004A18B5">
        <w:rPr>
          <w:b/>
          <w:bCs/>
          <w:color w:val="FF0000"/>
          <w:sz w:val="26"/>
          <w:szCs w:val="26"/>
          <w:lang w:val="pl-PL"/>
        </w:rPr>
        <w:t>Bảng 3.1: Yêu cầu kỹ thuật của các vật tư, vật liệu chính sử dụng cho gói thầu</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5755"/>
      </w:tblGrid>
      <w:tr w:rsidR="005B71A8" w:rsidRPr="004A18B5" w:rsidTr="0030292F">
        <w:trPr>
          <w:trHeight w:val="579"/>
          <w:tblHeader/>
          <w:jc w:val="center"/>
        </w:trPr>
        <w:tc>
          <w:tcPr>
            <w:tcW w:w="704" w:type="dxa"/>
            <w:vAlign w:val="center"/>
          </w:tcPr>
          <w:p w:rsidR="005B71A8" w:rsidRPr="004A18B5" w:rsidRDefault="005B71A8" w:rsidP="0030292F">
            <w:pPr>
              <w:spacing w:before="100" w:beforeAutospacing="1" w:after="100" w:afterAutospacing="1"/>
              <w:jc w:val="center"/>
              <w:rPr>
                <w:b/>
                <w:bCs/>
                <w:color w:val="FF0000"/>
                <w:sz w:val="26"/>
                <w:szCs w:val="26"/>
                <w:lang w:val="nl-NL"/>
              </w:rPr>
            </w:pPr>
            <w:r w:rsidRPr="004A18B5">
              <w:rPr>
                <w:b/>
                <w:bCs/>
                <w:color w:val="FF0000"/>
                <w:sz w:val="26"/>
                <w:szCs w:val="26"/>
                <w:lang w:val="nl-NL"/>
              </w:rPr>
              <w:t>Stt</w:t>
            </w:r>
          </w:p>
        </w:tc>
        <w:tc>
          <w:tcPr>
            <w:tcW w:w="2631" w:type="dxa"/>
            <w:vAlign w:val="center"/>
          </w:tcPr>
          <w:p w:rsidR="005B71A8" w:rsidRPr="004A18B5" w:rsidRDefault="005B71A8" w:rsidP="0030292F">
            <w:pPr>
              <w:jc w:val="center"/>
              <w:rPr>
                <w:b/>
                <w:bCs/>
                <w:color w:val="FF0000"/>
                <w:sz w:val="26"/>
                <w:szCs w:val="26"/>
                <w:lang w:val="nl-NL"/>
              </w:rPr>
            </w:pPr>
            <w:r w:rsidRPr="004A18B5">
              <w:rPr>
                <w:b/>
                <w:bCs/>
                <w:color w:val="FF0000"/>
                <w:sz w:val="26"/>
                <w:szCs w:val="26"/>
                <w:lang w:val="nl-NL"/>
              </w:rPr>
              <w:t>Tên vật tư, vật liệu</w:t>
            </w:r>
          </w:p>
        </w:tc>
        <w:tc>
          <w:tcPr>
            <w:tcW w:w="5755" w:type="dxa"/>
            <w:vAlign w:val="center"/>
          </w:tcPr>
          <w:p w:rsidR="005B71A8" w:rsidRPr="004A18B5" w:rsidRDefault="005B71A8" w:rsidP="0030292F">
            <w:pPr>
              <w:spacing w:before="100" w:beforeAutospacing="1" w:after="100" w:afterAutospacing="1"/>
              <w:jc w:val="center"/>
              <w:rPr>
                <w:b/>
                <w:bCs/>
                <w:color w:val="FF0000"/>
                <w:sz w:val="26"/>
                <w:szCs w:val="26"/>
                <w:lang w:val="nl-NL"/>
              </w:rPr>
            </w:pPr>
            <w:r w:rsidRPr="004A18B5">
              <w:rPr>
                <w:b/>
                <w:bCs/>
                <w:color w:val="FF0000"/>
                <w:sz w:val="26"/>
                <w:szCs w:val="26"/>
                <w:lang w:val="nl-NL"/>
              </w:rPr>
              <w:t>Yêu cầu kỹ thuật/Tiêu chuẩn áp dụng/Nhãn hiệu</w:t>
            </w:r>
          </w:p>
        </w:tc>
      </w:tr>
      <w:tr w:rsidR="005B71A8" w:rsidRPr="004A18B5" w:rsidTr="0030292F">
        <w:trPr>
          <w:trHeight w:val="424"/>
          <w:jc w:val="center"/>
        </w:trPr>
        <w:tc>
          <w:tcPr>
            <w:tcW w:w="704" w:type="dxa"/>
            <w:vAlign w:val="center"/>
          </w:tcPr>
          <w:p w:rsidR="005B71A8" w:rsidRPr="004A18B5" w:rsidRDefault="005B71A8" w:rsidP="0030292F">
            <w:pPr>
              <w:spacing w:before="100" w:beforeAutospacing="1" w:after="100" w:afterAutospacing="1"/>
              <w:jc w:val="center"/>
              <w:rPr>
                <w:color w:val="FF0000"/>
                <w:sz w:val="26"/>
                <w:szCs w:val="26"/>
                <w:lang w:val="nl-NL"/>
              </w:rPr>
            </w:pPr>
            <w:r w:rsidRPr="004A18B5">
              <w:rPr>
                <w:color w:val="FF0000"/>
                <w:sz w:val="26"/>
                <w:szCs w:val="26"/>
                <w:lang w:val="nl-NL"/>
              </w:rPr>
              <w:t>1</w:t>
            </w:r>
          </w:p>
        </w:tc>
        <w:tc>
          <w:tcPr>
            <w:tcW w:w="2631" w:type="dxa"/>
            <w:vAlign w:val="center"/>
          </w:tcPr>
          <w:p w:rsidR="005B71A8" w:rsidRPr="004A18B5" w:rsidRDefault="005B71A8" w:rsidP="0030292F">
            <w:pPr>
              <w:jc w:val="left"/>
              <w:rPr>
                <w:color w:val="FF0000"/>
                <w:sz w:val="26"/>
                <w:szCs w:val="26"/>
                <w:lang w:val="nl-NL"/>
              </w:rPr>
            </w:pPr>
            <w:r w:rsidRPr="004A18B5">
              <w:rPr>
                <w:color w:val="FF0000"/>
                <w:sz w:val="26"/>
                <w:szCs w:val="26"/>
              </w:rPr>
              <w:t>Xi măng các loại</w:t>
            </w:r>
          </w:p>
        </w:tc>
        <w:tc>
          <w:tcPr>
            <w:tcW w:w="5755" w:type="dxa"/>
            <w:vAlign w:val="center"/>
          </w:tcPr>
          <w:p w:rsidR="005B71A8" w:rsidRPr="004A18B5" w:rsidRDefault="005B71A8" w:rsidP="0030292F">
            <w:pPr>
              <w:widowControl w:val="0"/>
              <w:rPr>
                <w:color w:val="FF0000"/>
                <w:sz w:val="26"/>
                <w:szCs w:val="26"/>
                <w:lang w:val="nl-NL"/>
              </w:rPr>
            </w:pPr>
            <w:r w:rsidRPr="004A18B5">
              <w:rPr>
                <w:color w:val="FF0000"/>
                <w:sz w:val="26"/>
                <w:szCs w:val="26"/>
                <w:lang w:val="nl-NL"/>
              </w:rPr>
              <w:t xml:space="preserve">- PCB30, 40/Chỉ dẫn kỹ thuật được duyệt/ Thăng Long, Hạ Long, Cẩm Phả hoặc tương đương </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2</w:t>
            </w:r>
          </w:p>
        </w:tc>
        <w:tc>
          <w:tcPr>
            <w:tcW w:w="2631" w:type="dxa"/>
            <w:vAlign w:val="center"/>
          </w:tcPr>
          <w:p w:rsidR="005B71A8" w:rsidRPr="004A18B5" w:rsidRDefault="005B71A8" w:rsidP="0030292F">
            <w:pPr>
              <w:spacing w:before="40" w:after="40" w:line="278" w:lineRule="auto"/>
              <w:jc w:val="left"/>
              <w:rPr>
                <w:color w:val="FF0000"/>
                <w:sz w:val="26"/>
                <w:szCs w:val="26"/>
              </w:rPr>
            </w:pPr>
            <w:r w:rsidRPr="004A18B5">
              <w:rPr>
                <w:color w:val="FF0000"/>
                <w:sz w:val="26"/>
                <w:szCs w:val="26"/>
              </w:rPr>
              <w:t>Cát các loại</w:t>
            </w:r>
          </w:p>
        </w:tc>
        <w:tc>
          <w:tcPr>
            <w:tcW w:w="5755" w:type="dxa"/>
            <w:vAlign w:val="center"/>
          </w:tcPr>
          <w:p w:rsidR="005B71A8" w:rsidRPr="004A18B5" w:rsidRDefault="005B71A8" w:rsidP="0030292F">
            <w:pPr>
              <w:widowControl w:val="0"/>
              <w:rPr>
                <w:color w:val="FF0000"/>
                <w:sz w:val="26"/>
                <w:szCs w:val="26"/>
              </w:rPr>
            </w:pP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i/>
                <w:color w:val="FF0000"/>
                <w:sz w:val="26"/>
                <w:szCs w:val="26"/>
              </w:rPr>
            </w:pPr>
          </w:p>
        </w:tc>
        <w:tc>
          <w:tcPr>
            <w:tcW w:w="2631" w:type="dxa"/>
            <w:vAlign w:val="center"/>
          </w:tcPr>
          <w:p w:rsidR="005B71A8" w:rsidRPr="004A18B5" w:rsidRDefault="005B71A8" w:rsidP="0030292F">
            <w:pPr>
              <w:spacing w:before="40" w:after="40" w:line="278" w:lineRule="auto"/>
              <w:jc w:val="left"/>
              <w:rPr>
                <w:i/>
                <w:color w:val="FF0000"/>
                <w:sz w:val="26"/>
                <w:szCs w:val="26"/>
              </w:rPr>
            </w:pPr>
            <w:r w:rsidRPr="004A18B5">
              <w:rPr>
                <w:i/>
                <w:color w:val="FF0000"/>
                <w:sz w:val="26"/>
                <w:szCs w:val="26"/>
              </w:rPr>
              <w:t>Cát xây trát</w:t>
            </w:r>
          </w:p>
        </w:tc>
        <w:tc>
          <w:tcPr>
            <w:tcW w:w="5755" w:type="dxa"/>
            <w:vAlign w:val="center"/>
          </w:tcPr>
          <w:p w:rsidR="005B71A8" w:rsidRPr="004A18B5" w:rsidRDefault="005B71A8" w:rsidP="0030292F">
            <w:pPr>
              <w:widowControl w:val="0"/>
              <w:rPr>
                <w:i/>
                <w:color w:val="FF0000"/>
                <w:sz w:val="26"/>
                <w:szCs w:val="26"/>
              </w:rPr>
            </w:pPr>
            <w:r w:rsidRPr="004A18B5">
              <w:rPr>
                <w:i/>
                <w:color w:val="FF0000"/>
                <w:sz w:val="26"/>
                <w:szCs w:val="26"/>
              </w:rPr>
              <w:t>ML=0,7-1,4/ Chỉ dẫn kỹ thuật được duyệt/sông Hồng hoặc tương đương</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i/>
                <w:color w:val="FF0000"/>
                <w:sz w:val="26"/>
                <w:szCs w:val="26"/>
              </w:rPr>
            </w:pPr>
          </w:p>
        </w:tc>
        <w:tc>
          <w:tcPr>
            <w:tcW w:w="2631" w:type="dxa"/>
            <w:vAlign w:val="center"/>
          </w:tcPr>
          <w:p w:rsidR="005B71A8" w:rsidRPr="004A18B5" w:rsidRDefault="005B71A8" w:rsidP="0030292F">
            <w:pPr>
              <w:spacing w:before="40" w:after="40" w:line="278" w:lineRule="auto"/>
              <w:jc w:val="left"/>
              <w:rPr>
                <w:i/>
                <w:color w:val="FF0000"/>
                <w:sz w:val="26"/>
                <w:szCs w:val="26"/>
              </w:rPr>
            </w:pPr>
            <w:r w:rsidRPr="004A18B5">
              <w:rPr>
                <w:i/>
                <w:color w:val="FF0000"/>
                <w:sz w:val="26"/>
                <w:szCs w:val="26"/>
              </w:rPr>
              <w:t>Cát bê tông</w:t>
            </w:r>
          </w:p>
        </w:tc>
        <w:tc>
          <w:tcPr>
            <w:tcW w:w="5755" w:type="dxa"/>
            <w:vAlign w:val="center"/>
          </w:tcPr>
          <w:p w:rsidR="005B71A8" w:rsidRPr="004A18B5" w:rsidRDefault="005B71A8" w:rsidP="0030292F">
            <w:pPr>
              <w:widowControl w:val="0"/>
              <w:rPr>
                <w:i/>
                <w:color w:val="FF0000"/>
                <w:sz w:val="26"/>
                <w:szCs w:val="26"/>
              </w:rPr>
            </w:pPr>
            <w:r w:rsidRPr="004A18B5">
              <w:rPr>
                <w:i/>
                <w:color w:val="FF0000"/>
                <w:sz w:val="26"/>
                <w:szCs w:val="26"/>
              </w:rPr>
              <w:t>Theo yêu cầu của Hồ sơ thiết kế/ Chỉ dẫn kỹ thuật được duyệt/sông Lô hoặc tương đương</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3</w:t>
            </w:r>
          </w:p>
        </w:tc>
        <w:tc>
          <w:tcPr>
            <w:tcW w:w="2631" w:type="dxa"/>
            <w:vAlign w:val="center"/>
          </w:tcPr>
          <w:p w:rsidR="005B71A8" w:rsidRPr="004A18B5" w:rsidRDefault="005B71A8" w:rsidP="0030292F">
            <w:pPr>
              <w:spacing w:before="40" w:after="40" w:line="278" w:lineRule="auto"/>
              <w:jc w:val="left"/>
              <w:rPr>
                <w:color w:val="FF0000"/>
                <w:sz w:val="26"/>
                <w:szCs w:val="26"/>
              </w:rPr>
            </w:pPr>
            <w:r w:rsidRPr="004A18B5">
              <w:rPr>
                <w:color w:val="FF0000"/>
                <w:sz w:val="26"/>
                <w:szCs w:val="26"/>
              </w:rPr>
              <w:t>Đá dăm các loại làm cốt liệu</w:t>
            </w:r>
          </w:p>
        </w:tc>
        <w:tc>
          <w:tcPr>
            <w:tcW w:w="5755" w:type="dxa"/>
            <w:vAlign w:val="center"/>
          </w:tcPr>
          <w:p w:rsidR="005B71A8" w:rsidRPr="004A18B5" w:rsidRDefault="005B71A8" w:rsidP="0030292F">
            <w:pPr>
              <w:widowControl w:val="0"/>
              <w:rPr>
                <w:color w:val="FF0000"/>
                <w:sz w:val="26"/>
                <w:szCs w:val="26"/>
              </w:rPr>
            </w:pPr>
            <w:r w:rsidRPr="004A18B5">
              <w:rPr>
                <w:color w:val="FF0000"/>
                <w:sz w:val="26"/>
                <w:szCs w:val="26"/>
              </w:rPr>
              <w:t xml:space="preserve">Theo yêu cầu của Hồ sơ thiết kế/Chỉ dẫn kỹ thuật được duyệt/đá vôi tại các mỏ khu vực Hạ Long (Hoành Bồ cũ), Cẩm Phả </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4</w:t>
            </w:r>
          </w:p>
        </w:tc>
        <w:tc>
          <w:tcPr>
            <w:tcW w:w="2631" w:type="dxa"/>
            <w:vAlign w:val="center"/>
          </w:tcPr>
          <w:p w:rsidR="005B71A8" w:rsidRPr="004A18B5" w:rsidRDefault="005B71A8" w:rsidP="0030292F">
            <w:pPr>
              <w:spacing w:before="40" w:after="40" w:line="278" w:lineRule="auto"/>
              <w:jc w:val="left"/>
              <w:rPr>
                <w:color w:val="FF0000"/>
                <w:sz w:val="26"/>
                <w:szCs w:val="26"/>
              </w:rPr>
            </w:pPr>
            <w:r w:rsidRPr="004A18B5">
              <w:rPr>
                <w:color w:val="FF0000"/>
                <w:sz w:val="26"/>
                <w:szCs w:val="26"/>
              </w:rPr>
              <w:t>Đá xẻ các loại</w:t>
            </w:r>
          </w:p>
        </w:tc>
        <w:tc>
          <w:tcPr>
            <w:tcW w:w="5755" w:type="dxa"/>
            <w:vAlign w:val="center"/>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5</w:t>
            </w:r>
          </w:p>
        </w:tc>
        <w:tc>
          <w:tcPr>
            <w:tcW w:w="2631" w:type="dxa"/>
            <w:vAlign w:val="center"/>
          </w:tcPr>
          <w:p w:rsidR="005B71A8" w:rsidRPr="004A18B5" w:rsidRDefault="005B71A8" w:rsidP="0030292F">
            <w:pPr>
              <w:spacing w:before="40" w:after="40" w:line="278" w:lineRule="auto"/>
              <w:jc w:val="left"/>
              <w:rPr>
                <w:color w:val="FF0000"/>
                <w:sz w:val="26"/>
                <w:szCs w:val="26"/>
              </w:rPr>
            </w:pPr>
            <w:r>
              <w:rPr>
                <w:color w:val="FF0000"/>
                <w:sz w:val="26"/>
                <w:szCs w:val="26"/>
              </w:rPr>
              <w:t>Gạch không nung</w:t>
            </w:r>
          </w:p>
        </w:tc>
        <w:tc>
          <w:tcPr>
            <w:tcW w:w="5755" w:type="dxa"/>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6</w:t>
            </w:r>
          </w:p>
        </w:tc>
        <w:tc>
          <w:tcPr>
            <w:tcW w:w="2631" w:type="dxa"/>
            <w:vAlign w:val="center"/>
          </w:tcPr>
          <w:p w:rsidR="005B71A8" w:rsidRPr="004A18B5" w:rsidRDefault="005B71A8" w:rsidP="0030292F">
            <w:pPr>
              <w:spacing w:before="40" w:after="40" w:line="278" w:lineRule="auto"/>
              <w:jc w:val="left"/>
              <w:rPr>
                <w:color w:val="FF0000"/>
                <w:sz w:val="26"/>
                <w:szCs w:val="26"/>
              </w:rPr>
            </w:pPr>
            <w:r w:rsidRPr="004A18B5">
              <w:rPr>
                <w:color w:val="FF0000"/>
                <w:sz w:val="26"/>
                <w:szCs w:val="26"/>
              </w:rPr>
              <w:t>Thép các loại</w:t>
            </w:r>
          </w:p>
        </w:tc>
        <w:tc>
          <w:tcPr>
            <w:tcW w:w="5755" w:type="dxa"/>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r w:rsidR="005B71A8" w:rsidRPr="004A18B5" w:rsidTr="0030292F">
        <w:trPr>
          <w:jc w:val="center"/>
        </w:trPr>
        <w:tc>
          <w:tcPr>
            <w:tcW w:w="704" w:type="dxa"/>
            <w:vAlign w:val="center"/>
          </w:tcPr>
          <w:p w:rsidR="005B71A8" w:rsidRPr="004A18B5" w:rsidRDefault="005B71A8" w:rsidP="0030292F">
            <w:pPr>
              <w:spacing w:before="40" w:after="20" w:line="264" w:lineRule="auto"/>
              <w:jc w:val="center"/>
              <w:rPr>
                <w:color w:val="FF0000"/>
                <w:sz w:val="26"/>
                <w:szCs w:val="26"/>
              </w:rPr>
            </w:pPr>
            <w:r w:rsidRPr="004A18B5">
              <w:rPr>
                <w:color w:val="FF0000"/>
                <w:sz w:val="26"/>
                <w:szCs w:val="26"/>
              </w:rPr>
              <w:t>7</w:t>
            </w:r>
          </w:p>
        </w:tc>
        <w:tc>
          <w:tcPr>
            <w:tcW w:w="2631" w:type="dxa"/>
            <w:vAlign w:val="center"/>
          </w:tcPr>
          <w:p w:rsidR="005B71A8" w:rsidRPr="004A18B5" w:rsidRDefault="005B71A8" w:rsidP="0030292F">
            <w:pPr>
              <w:spacing w:before="40" w:after="40" w:line="278" w:lineRule="auto"/>
              <w:jc w:val="left"/>
              <w:rPr>
                <w:color w:val="FF0000"/>
                <w:sz w:val="26"/>
                <w:szCs w:val="26"/>
              </w:rPr>
            </w:pPr>
            <w:r w:rsidRPr="004A18B5">
              <w:rPr>
                <w:color w:val="FF0000"/>
                <w:sz w:val="26"/>
                <w:szCs w:val="26"/>
              </w:rPr>
              <w:t>Bê tông thương phẩm</w:t>
            </w:r>
          </w:p>
        </w:tc>
        <w:tc>
          <w:tcPr>
            <w:tcW w:w="5755" w:type="dxa"/>
            <w:vAlign w:val="center"/>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r w:rsidR="005B71A8" w:rsidRPr="004A18B5" w:rsidTr="0030292F">
        <w:trPr>
          <w:jc w:val="center"/>
        </w:trPr>
        <w:tc>
          <w:tcPr>
            <w:tcW w:w="704" w:type="dxa"/>
            <w:vAlign w:val="center"/>
          </w:tcPr>
          <w:p w:rsidR="005B71A8" w:rsidRDefault="005B71A8" w:rsidP="0030292F">
            <w:pPr>
              <w:spacing w:before="40" w:after="20" w:line="264" w:lineRule="auto"/>
              <w:jc w:val="center"/>
              <w:rPr>
                <w:color w:val="FF0000"/>
                <w:sz w:val="26"/>
                <w:szCs w:val="26"/>
              </w:rPr>
            </w:pPr>
            <w:r>
              <w:rPr>
                <w:color w:val="FF0000"/>
                <w:sz w:val="26"/>
                <w:szCs w:val="26"/>
              </w:rPr>
              <w:t>8</w:t>
            </w:r>
          </w:p>
        </w:tc>
        <w:tc>
          <w:tcPr>
            <w:tcW w:w="2631" w:type="dxa"/>
            <w:vAlign w:val="center"/>
          </w:tcPr>
          <w:p w:rsidR="005B71A8" w:rsidRPr="004A18B5" w:rsidRDefault="005B71A8" w:rsidP="0030292F">
            <w:pPr>
              <w:spacing w:before="40" w:after="40" w:line="278" w:lineRule="auto"/>
              <w:jc w:val="left"/>
              <w:rPr>
                <w:color w:val="FF0000"/>
                <w:sz w:val="26"/>
                <w:szCs w:val="26"/>
              </w:rPr>
            </w:pPr>
            <w:r>
              <w:rPr>
                <w:color w:val="FF0000"/>
                <w:sz w:val="26"/>
                <w:szCs w:val="26"/>
              </w:rPr>
              <w:t>Sơn dẻo nhiệt</w:t>
            </w:r>
          </w:p>
        </w:tc>
        <w:tc>
          <w:tcPr>
            <w:tcW w:w="5755" w:type="dxa"/>
            <w:vAlign w:val="center"/>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r w:rsidR="005B71A8" w:rsidRPr="004A18B5" w:rsidTr="0030292F">
        <w:trPr>
          <w:jc w:val="center"/>
        </w:trPr>
        <w:tc>
          <w:tcPr>
            <w:tcW w:w="704" w:type="dxa"/>
            <w:vAlign w:val="center"/>
          </w:tcPr>
          <w:p w:rsidR="005B71A8" w:rsidRDefault="005B71A8" w:rsidP="0030292F">
            <w:pPr>
              <w:spacing w:before="40" w:after="20" w:line="264" w:lineRule="auto"/>
              <w:jc w:val="center"/>
              <w:rPr>
                <w:color w:val="FF0000"/>
                <w:sz w:val="26"/>
                <w:szCs w:val="26"/>
              </w:rPr>
            </w:pPr>
            <w:r>
              <w:rPr>
                <w:color w:val="FF0000"/>
                <w:sz w:val="26"/>
                <w:szCs w:val="26"/>
              </w:rPr>
              <w:t>9</w:t>
            </w:r>
          </w:p>
        </w:tc>
        <w:tc>
          <w:tcPr>
            <w:tcW w:w="2631" w:type="dxa"/>
            <w:vAlign w:val="center"/>
          </w:tcPr>
          <w:p w:rsidR="005B71A8" w:rsidRDefault="005B71A8" w:rsidP="0030292F">
            <w:pPr>
              <w:spacing w:before="40" w:after="40" w:line="278" w:lineRule="auto"/>
              <w:jc w:val="left"/>
              <w:rPr>
                <w:color w:val="FF0000"/>
                <w:sz w:val="26"/>
                <w:szCs w:val="26"/>
              </w:rPr>
            </w:pPr>
            <w:r>
              <w:rPr>
                <w:color w:val="FF0000"/>
                <w:sz w:val="26"/>
                <w:szCs w:val="26"/>
              </w:rPr>
              <w:t>Cống đúc sẵn D300</w:t>
            </w:r>
          </w:p>
        </w:tc>
        <w:tc>
          <w:tcPr>
            <w:tcW w:w="5755" w:type="dxa"/>
            <w:vAlign w:val="center"/>
          </w:tcPr>
          <w:p w:rsidR="005B71A8" w:rsidRPr="004A18B5" w:rsidRDefault="005B71A8" w:rsidP="0030292F">
            <w:pPr>
              <w:widowControl w:val="0"/>
              <w:rPr>
                <w:color w:val="FF0000"/>
                <w:sz w:val="26"/>
                <w:szCs w:val="26"/>
              </w:rPr>
            </w:pPr>
            <w:r w:rsidRPr="004A18B5">
              <w:rPr>
                <w:color w:val="FF0000"/>
                <w:sz w:val="26"/>
                <w:szCs w:val="26"/>
              </w:rPr>
              <w:t>- Theo yêu cầu của Hồ sơ thiết kế/ Chỉ dẫn kỹ thuật được duyệt;</w:t>
            </w:r>
          </w:p>
        </w:tc>
      </w:tr>
    </w:tbl>
    <w:p w:rsidR="005B71A8" w:rsidRPr="004A18B5" w:rsidRDefault="005B71A8" w:rsidP="005B71A8">
      <w:pPr>
        <w:widowControl w:val="0"/>
        <w:spacing w:before="80" w:after="80" w:line="254" w:lineRule="auto"/>
        <w:ind w:firstLine="567"/>
        <w:rPr>
          <w:bCs/>
          <w:color w:val="FF0000"/>
          <w:sz w:val="26"/>
          <w:szCs w:val="26"/>
          <w:lang w:val="vi-VN"/>
        </w:rPr>
      </w:pPr>
      <w:r w:rsidRPr="004A18B5">
        <w:rPr>
          <w:bCs/>
          <w:color w:val="FF0000"/>
          <w:sz w:val="26"/>
          <w:szCs w:val="26"/>
          <w:lang w:val="vi-VN"/>
        </w:rPr>
        <w:t xml:space="preserve">- </w:t>
      </w:r>
      <w:r w:rsidRPr="004A18B5">
        <w:rPr>
          <w:bCs/>
          <w:color w:val="FF0000"/>
          <w:sz w:val="26"/>
          <w:szCs w:val="26"/>
        </w:rPr>
        <w:t>Chủ đầu tư</w:t>
      </w:r>
      <w:r w:rsidRPr="004A18B5">
        <w:rPr>
          <w:bCs/>
          <w:color w:val="FF0000"/>
          <w:sz w:val="26"/>
          <w:szCs w:val="26"/>
          <w:lang w:val="vi-VN"/>
        </w:rPr>
        <w:t xml:space="preserve"> có quyền yêu cầu và nhà thầu có trách nhiệm cung cấp các hồ sơ cần thiết khi bên mời thầu cần làm rõ các thông tin về 1 số loại vật tư, thiết bị do nhà thầu chào. </w:t>
      </w:r>
      <w:r w:rsidRPr="004A18B5">
        <w:rPr>
          <w:bCs/>
          <w:color w:val="FF0000"/>
          <w:sz w:val="26"/>
          <w:szCs w:val="26"/>
          <w:lang w:val="vi-VN"/>
        </w:rPr>
        <w:lastRenderedPageBreak/>
        <w:t>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rsidR="005B71A8" w:rsidRPr="004A18B5" w:rsidRDefault="005B71A8" w:rsidP="005B71A8">
      <w:pPr>
        <w:widowControl w:val="0"/>
        <w:tabs>
          <w:tab w:val="left" w:pos="700"/>
        </w:tabs>
        <w:spacing w:before="60" w:after="60" w:line="254" w:lineRule="auto"/>
        <w:ind w:firstLine="567"/>
        <w:rPr>
          <w:bCs/>
          <w:color w:val="FF0000"/>
          <w:sz w:val="26"/>
          <w:szCs w:val="26"/>
          <w:lang w:val="vi-VN"/>
        </w:rPr>
      </w:pPr>
      <w:r w:rsidRPr="004A18B5">
        <w:rPr>
          <w:bCs/>
          <w:color w:val="FF0000"/>
          <w:sz w:val="26"/>
          <w:szCs w:val="26"/>
          <w:lang w:val="vi-VN"/>
        </w:rPr>
        <w:t xml:space="preserve">- Nhà thầu phải lập bảng danh mục các vật tư, vật liệu đưa vào để thi công trong đó nêu rõ: Thông số kỹ thuật của vật tư, vật liệu sử dụng cho công trình; Chủng loại của vật tư, vật liệu; Nhà sản xuất/Nhà cung cấp/ Nguồn gốc </w:t>
      </w:r>
      <w:r w:rsidRPr="004A18B5">
        <w:rPr>
          <w:bCs/>
          <w:i/>
          <w:iCs/>
          <w:color w:val="FF0000"/>
          <w:sz w:val="26"/>
          <w:szCs w:val="26"/>
          <w:lang w:val="vi-VN"/>
        </w:rPr>
        <w:t>(đối với các loại vật liệu là khoáng sản như cát, đá…)</w:t>
      </w:r>
      <w:r w:rsidRPr="004A18B5">
        <w:rPr>
          <w:bCs/>
          <w:color w:val="FF0000"/>
          <w:sz w:val="26"/>
          <w:szCs w:val="26"/>
          <w:lang w:val="vi-VN"/>
        </w:rPr>
        <w:t xml:space="preserve">; Xuất xứ (các nội dung kê khai phù hợp với từng loại cụ thể) cho tất cả các loại vật tư, vật liệu chính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 theo quy định tại </w:t>
      </w:r>
      <w:r w:rsidRPr="004A18B5">
        <w:rPr>
          <w:b/>
          <w:color w:val="FF0000"/>
          <w:sz w:val="26"/>
          <w:szCs w:val="26"/>
          <w:lang w:val="vi-VN"/>
        </w:rPr>
        <w:t>Bảng 3.1.</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bCs/>
          <w:color w:val="FF0000"/>
          <w:sz w:val="26"/>
          <w:szCs w:val="26"/>
          <w:lang w:val="vi-VN"/>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Nhà thầu phải trình chủ đầu tư và Tư vấn giám sát nghiệm thu tất cả các vật liệu trước khi đưa vào sử dụng cho công trình. Các vật liệu chính..... phải được thí nghiệm trước khi đưa vào sử dụng tại công trường. Thí nghiệm vật liệu tuân thủ theo TCVN tương ứng hoặc tiêu chuẩn ASTM tương đương cho từng vật liệu.</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color w:val="FF0000"/>
          <w:sz w:val="26"/>
          <w:szCs w:val="26"/>
          <w:lang w:val="vi-VN"/>
        </w:rPr>
        <w:t xml:space="preserve">Máy móc thiết bị đưa vào thi công tại công trình phải được kiểm định và chứng nhận an toàn bởi cơ quan chức năng có thẩm quyền.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b/>
          <w:bCs/>
          <w:color w:val="FF0000"/>
          <w:sz w:val="26"/>
          <w:szCs w:val="26"/>
          <w:lang w:val="vi-VN"/>
        </w:rPr>
        <w:t xml:space="preserve">4. Yêu cầu về trình tự thi công, lắp đặt: </w:t>
      </w:r>
      <w:r w:rsidRPr="004A18B5">
        <w:rPr>
          <w:rFonts w:eastAsia="MS Mincho"/>
          <w:color w:val="FF0000"/>
          <w:sz w:val="26"/>
          <w:szCs w:val="26"/>
          <w:lang w:val="vi-VN"/>
        </w:rPr>
        <w:t xml:space="preserve">Trình tự thi công do nhà thầu đề xuất phải đảm bảo không chồng chéo và đáp ứng yêu cầu kỹ thuật, mỹ thuật của từng biện pháp thi công và tiến độ thi công do nhà thầu lập.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lang w:val="vi-VN"/>
        </w:rPr>
      </w:pPr>
      <w:r w:rsidRPr="004A18B5">
        <w:rPr>
          <w:rFonts w:eastAsia="MS Mincho"/>
          <w:b/>
          <w:bCs/>
          <w:color w:val="FF0000"/>
          <w:sz w:val="26"/>
          <w:szCs w:val="26"/>
          <w:lang w:val="vi-VN"/>
        </w:rPr>
        <w:t xml:space="preserve">4.1. Chuẩn bị mặt bằng thi công: </w:t>
      </w:r>
      <w:r w:rsidRPr="004A18B5">
        <w:rPr>
          <w:rFonts w:eastAsia="MS Mincho"/>
          <w:color w:val="FF0000"/>
          <w:sz w:val="26"/>
          <w:szCs w:val="26"/>
          <w:lang w:val="vi-VN"/>
        </w:rPr>
        <w:t xml:space="preserve">Trước khi thi công nhà thầu phải có biện pháp bố trí mặt bằng thi công như: Dọn dẹp mặt bằng, xây dựng láng trại, kho bãi chứa vật tư, cấp điện, cấp – thoát nước, giao thông, thông tin liên lạc… phục vụ trong quá trình thi công. </w:t>
      </w:r>
    </w:p>
    <w:p w:rsidR="005B71A8" w:rsidRPr="004A18B5" w:rsidRDefault="005B71A8" w:rsidP="005B71A8">
      <w:pPr>
        <w:autoSpaceDE w:val="0"/>
        <w:autoSpaceDN w:val="0"/>
        <w:adjustRightInd w:val="0"/>
        <w:spacing w:before="120" w:line="350" w:lineRule="exact"/>
        <w:ind w:firstLine="720"/>
        <w:rPr>
          <w:rFonts w:eastAsia="MS Mincho"/>
          <w:b/>
          <w:bCs/>
          <w:color w:val="FF0000"/>
          <w:sz w:val="26"/>
          <w:szCs w:val="26"/>
          <w:lang w:val="vi-VN"/>
        </w:rPr>
      </w:pPr>
      <w:r w:rsidRPr="004A18B5">
        <w:rPr>
          <w:rFonts w:eastAsia="MS Mincho"/>
          <w:b/>
          <w:bCs/>
          <w:color w:val="FF0000"/>
          <w:sz w:val="26"/>
          <w:szCs w:val="26"/>
          <w:lang w:val="vi-VN"/>
        </w:rPr>
        <w:t xml:space="preserve">4.2. Công tác định vị công trình: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lang w:val="vi-VN"/>
        </w:rPr>
      </w:pPr>
      <w:r w:rsidRPr="004A18B5">
        <w:rPr>
          <w:rFonts w:eastAsia="MS Mincho"/>
          <w:color w:val="FF0000"/>
          <w:sz w:val="26"/>
          <w:szCs w:val="26"/>
          <w:lang w:val="vi-VN"/>
        </w:rPr>
        <w:t xml:space="preserve">- Trước khi thi công phải tiến hành bàn giao cọc mốc và cọc tim;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lang w:val="vi-VN"/>
        </w:rPr>
      </w:pPr>
      <w:r w:rsidRPr="004A18B5">
        <w:rPr>
          <w:rFonts w:eastAsia="MS Mincho"/>
          <w:color w:val="FF0000"/>
          <w:sz w:val="26"/>
          <w:szCs w:val="26"/>
          <w:lang w:val="vi-VN"/>
        </w:rPr>
        <w:lastRenderedPageBreak/>
        <w:t xml:space="preserve">- Phải dùng máy trắc địa để định vị công trình và thường xuyên theo dõi, kiểm tra xác định cọc mốc, tim trục, độ cao, độ thẳng đứng của các bộ phận tạo nên công trình trong suốt quá trình thi công; - Công tác định vị là cơ sở pháp lý cho công tác hoàn công công trình.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b/>
          <w:bCs/>
          <w:color w:val="FF0000"/>
          <w:sz w:val="26"/>
          <w:szCs w:val="26"/>
        </w:rPr>
        <w:t>5. Yêu cầu về an toàn lao động (ATLĐ):</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Nhà thầu phải bố trí cán bộ chuyên trách giám sát công tác ATLĐ và vệ sinh công trường.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Công trường phải có cán bộ y tế, tủ thuốc hiện trường kèm theo những trang thiết bị cấp cứu hoặc sơ cứu khi cần.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Chuẩn bị và lắp đặt hệ thống các biển báo khu vực nguy hiểm, các biển cảnh báo phải đặt ở những vị trí dễ nhìn, dễ thấy.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Công trình xây dựng được thi công trong khu vực dân cư, gần các trục đường giao thông, tuyến phố, mật độ người và phương tiện tham gia đông đúc, đặc biệt là bên cạnh là nơi làm việc tạm thời của CBNV. Do đó cần có phương án tổ chức công trường, đảm bảo giao thông hợp lý, có biện pháp cảnh báo bằng đèn hiệu, barie, biển báo. Bố trí thời gian thi công hợp lý, tránh thi công vào thời gian nghỉ ngơi, cao điểm. Bố trí người trông coi vào giờ nghỉ, ngừng thi công.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Tất cả cán bộ, lao đông tham gia thi công trên công trường phải tuyệt đối tuân thủ các quy định sau: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Đã được tập huấn, kiểm tra và đạt yêu cầu về kiến thức ATLĐ.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Có thẻ ATLĐ và được trang bị đầy đủ phòng hộ lao động cá nhân.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Máy móc thiết bị xây dựng phải được kiểm định chất lượng, có giấy chứng nhận đăng kiểm của cơ quan Nhà nước. Công nhân vận hành máy phải được đào tạo và cấp chứng chỉ hành nghề. Mọi hư hỏng, tai nạn do quá trình vận hành, làm ảnh hưởng đến người lao động nhà thầu phải chịu mọi trách nhiệm.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Trên công trường phải có nội quy công tác an toàn đối với máy móc thiết bị, nội quy an toàn khi lam việc trên cao, khi cẩu nâng vật liệu, thiết bị. Các nội quy phải được đặt ở những vị trí thuân lợi, để thấy, có thể viết một số câu khẩu hiệu để nhắc nhở cán bộ, công nhân trên công trường.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xml:space="preserve">- Thường xuyên tổ chức kiểm tra đường điện thi công, kiểm tra độ an toàn của máy móc thi công sau mỗi ca làm việc. </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t>- Trang bị đầy đủ bảo hộ lao động cho người lao động.</w:t>
      </w:r>
    </w:p>
    <w:p w:rsidR="005B71A8" w:rsidRPr="004A18B5" w:rsidRDefault="005B71A8" w:rsidP="005B71A8">
      <w:pPr>
        <w:autoSpaceDE w:val="0"/>
        <w:autoSpaceDN w:val="0"/>
        <w:adjustRightInd w:val="0"/>
        <w:spacing w:before="120" w:line="350" w:lineRule="exact"/>
        <w:ind w:firstLine="720"/>
        <w:rPr>
          <w:rFonts w:eastAsia="MS Mincho"/>
          <w:color w:val="FF0000"/>
          <w:sz w:val="26"/>
          <w:szCs w:val="26"/>
        </w:rPr>
      </w:pPr>
      <w:r w:rsidRPr="004A18B5">
        <w:rPr>
          <w:rFonts w:eastAsia="MS Mincho"/>
          <w:color w:val="FF0000"/>
          <w:sz w:val="26"/>
          <w:szCs w:val="26"/>
        </w:rPr>
        <w:lastRenderedPageBreak/>
        <w:t xml:space="preserve">Nhà thầu cam kết tuân thủ tuyệt đối tiêu chuẩn, nội quy về công tác ATLĐ theo tiêu chuẩn TCVN 5308-1991 (Quy phạm an toàn trong Xây dựng). </w:t>
      </w:r>
    </w:p>
    <w:p w:rsidR="005B71A8" w:rsidRPr="004A18B5" w:rsidRDefault="005B71A8" w:rsidP="005B71A8">
      <w:pPr>
        <w:autoSpaceDE w:val="0"/>
        <w:autoSpaceDN w:val="0"/>
        <w:adjustRightInd w:val="0"/>
        <w:spacing w:before="120" w:line="340" w:lineRule="exact"/>
        <w:ind w:firstLine="720"/>
        <w:rPr>
          <w:rFonts w:eastAsia="MS Mincho"/>
          <w:b/>
          <w:bCs/>
          <w:color w:val="FF0000"/>
          <w:sz w:val="26"/>
          <w:szCs w:val="26"/>
        </w:rPr>
      </w:pPr>
      <w:r w:rsidRPr="004A18B5">
        <w:rPr>
          <w:rFonts w:eastAsia="MS Mincho"/>
          <w:b/>
          <w:bCs/>
          <w:color w:val="FF0000"/>
          <w:sz w:val="26"/>
          <w:szCs w:val="26"/>
        </w:rPr>
        <w:t xml:space="preserve">6. Yêu cầu về phòng, chống cháy, nổ (PCCN).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Nghiêm cấm việc dự trữ xăng dầu và các chất dể cháy nổ trên công trường.</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Nghiêm cấp đun nấu bằng điện, bằng bếp dầu trên công trường, việc tổ chức nấu ăn được bố trí ở khu vực riêng.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Trang bị đầy đủ thiết bị cứu hỏa theo quy định, đồng thời phải bố trí máy bơm dự phòng để cứu hỏa khi xảy ra.</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Nhà thầu phải tuân thủ quy định về công tác phòng chống cháy nổ theo tiêu chuẩn TCVN 2622-1995.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b/>
          <w:bCs/>
          <w:color w:val="FF0000"/>
          <w:sz w:val="26"/>
          <w:szCs w:val="26"/>
        </w:rPr>
        <w:t>7. Yêu cầu về vệ sinh môi trường (VSMT).</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Có các biện pháp bảo vệ môi trường khu vực Xây dựng công trình, có biện pháp chống bụi, giảm thiểu tiếng ồn để tránh ảnh hưởng đến các cơ quan và hộ dân đóng trên địa bàn.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Nhà thầu phải căng bạt, che chắn xung quang khu vực xây dựng, tổ chức xây dựng giếng khoan, bê nước, bơm nước để hạn chế bụi bẩn.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Trong công tác vận chuyển vật liệu, phương tiện phải được phủ bạt, phải đi theo tuyến cố định, tránh rơi vãi vật liệu, nếu rơi vãi thì phải tổ chức thu dọn và vệ sinh sạch sẽ. Tổ chức sửa chữa kịp thời các hư hỏng do quá trình vận chuyển gây ra.</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Có kế hoạch, bố trí nhân sự đảm bảo giao thông khi cần thiết.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Công trường thi công đến đâu phải tổ chức vệ sinh sạch sẽ, thu gom vật liệu thải đến đó. Các chất thải được thu gom và đổ đúng nơi quy định. Nhà thầu phải vệ sinh công trường trước khi bàn giao công trình.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b/>
          <w:bCs/>
          <w:color w:val="FF0000"/>
          <w:sz w:val="26"/>
          <w:szCs w:val="26"/>
        </w:rPr>
        <w:t>8. Biện pháp huy động nhân lực và thiết bị phục vụ thi công</w:t>
      </w:r>
      <w:r w:rsidRPr="004A18B5">
        <w:rPr>
          <w:rFonts w:eastAsia="MS Mincho"/>
          <w:color w:val="FF0000"/>
          <w:sz w:val="26"/>
          <w:szCs w:val="26"/>
        </w:rPr>
        <w:t xml:space="preserve">: Nhà thầu phải có hệ thống tổ chức thi công tại công trường: Sơ đồ tổ chức nhân sự tại công trường, bảng tiến độ biểu đồ thể hiện nhân lực… (kèm theo bảng thuyết minh).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b/>
          <w:bCs/>
          <w:color w:val="FF0000"/>
          <w:sz w:val="26"/>
          <w:szCs w:val="26"/>
        </w:rPr>
        <w:t xml:space="preserve">9. Yêu cầu về biện pháp tổ chức thi công tổng thể và các hạng mục: </w:t>
      </w:r>
      <w:r w:rsidRPr="004A18B5">
        <w:rPr>
          <w:rFonts w:eastAsia="MS Mincho"/>
          <w:color w:val="FF0000"/>
          <w:sz w:val="26"/>
          <w:szCs w:val="26"/>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 Yêu cầu biện pháp thi công đảm bảo an toàn giao thông 24/24 cả trong thời gian thi công và trong thời gian nghỉ</w:t>
      </w:r>
    </w:p>
    <w:p w:rsidR="005B71A8" w:rsidRPr="004A18B5" w:rsidRDefault="005B71A8" w:rsidP="005B71A8">
      <w:pPr>
        <w:autoSpaceDE w:val="0"/>
        <w:autoSpaceDN w:val="0"/>
        <w:adjustRightInd w:val="0"/>
        <w:spacing w:before="120" w:line="340" w:lineRule="exact"/>
        <w:ind w:firstLine="720"/>
        <w:rPr>
          <w:rFonts w:eastAsia="MS Mincho"/>
          <w:b/>
          <w:bCs/>
          <w:color w:val="FF0000"/>
          <w:sz w:val="26"/>
          <w:szCs w:val="26"/>
        </w:rPr>
      </w:pPr>
      <w:r w:rsidRPr="004A18B5">
        <w:rPr>
          <w:rFonts w:eastAsia="MS Mincho"/>
          <w:b/>
          <w:bCs/>
          <w:color w:val="FF0000"/>
          <w:sz w:val="26"/>
          <w:szCs w:val="26"/>
        </w:rPr>
        <w:t>10. Yêu cầu về hệ thống kiểm tra, giám sát chất lượng của nhà thầu:</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lastRenderedPageBreak/>
        <w:t xml:space="preserve">Theo Luật xây dựng số 50/2014/QH13 ngày 18/6/2014; Luật sửa đổi Luật xây dựng; Nghị định số 06/2021/NĐ-CP ngày 26/01/2021 của Chính phủ Quy định chi tiết một số nội dung về quản lý chất lượng, thi công xây dựng và bảo trì công trình xây dựng. </w:t>
      </w:r>
    </w:p>
    <w:p w:rsidR="005B71A8" w:rsidRPr="004A18B5" w:rsidRDefault="005B71A8" w:rsidP="005B71A8">
      <w:pPr>
        <w:autoSpaceDE w:val="0"/>
        <w:autoSpaceDN w:val="0"/>
        <w:adjustRightInd w:val="0"/>
        <w:spacing w:before="120" w:line="340" w:lineRule="exact"/>
        <w:ind w:firstLine="720"/>
        <w:rPr>
          <w:rFonts w:eastAsia="MS Mincho"/>
          <w:b/>
          <w:bCs/>
          <w:i/>
          <w:iCs/>
          <w:color w:val="FF0000"/>
          <w:spacing w:val="-6"/>
          <w:sz w:val="26"/>
          <w:szCs w:val="26"/>
        </w:rPr>
      </w:pPr>
      <w:r w:rsidRPr="004A18B5">
        <w:rPr>
          <w:rFonts w:eastAsia="MS Mincho"/>
          <w:b/>
          <w:bCs/>
          <w:i/>
          <w:iCs/>
          <w:color w:val="FF0000"/>
          <w:spacing w:val="-6"/>
          <w:sz w:val="26"/>
          <w:szCs w:val="26"/>
        </w:rPr>
        <w:t>10.1 Nội dung quản lý chất lượng thi công xây dựng công trình của nhà thầu:</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b/>
          <w:bCs/>
          <w:i/>
          <w:iCs/>
          <w:color w:val="FF0000"/>
          <w:sz w:val="26"/>
          <w:szCs w:val="26"/>
        </w:rPr>
        <w:t xml:space="preserve"> </w:t>
      </w:r>
      <w:r w:rsidRPr="004A18B5">
        <w:rPr>
          <w:rFonts w:eastAsia="MS Mincho"/>
          <w:color w:val="FF0000"/>
          <w:sz w:val="26"/>
          <w:szCs w:val="26"/>
        </w:rPr>
        <w:t>- Bố trí cán bộ chủ chốt trực tiếp; có biện pháp bảo quản vật tư tại công trình.</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Biện pháp kiểm tra và quản lý chất lượng.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Phải có phòng thí nghiệm hoặc thuê một đơn vị khác thực hiện (phải có hợp đồng nguyên tắc kèm theo) để thực hiện các thí nghiệm kiễm tra vật liệu, cấu kiện vật tư, thiết bị công trình, thiết bị công nghệ trước khi xây dựng và lắp đặt vào công trình xây dựng và công trình xây dựng hoàn thành.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Lập và ghi nhật ký thi công theo quy định của Bộ Xây Dựng.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Nghiêm thu nội bộ và lặp bản vẽ hoàn công cho các bộ phận công trình xây dựng, hạng mục công trình và công trình xây dựng hoàn thành.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Báo cáo chủ đầu tư về tiến độ, chất lượng, khối lượng, an toàn lao động và vệ sinh môi trường theo yêu cầu của chủ đầu tư.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Chuẩn bị tài liệu để làm căn cứ nghiệm thu theo quy định hiện hành.</w:t>
      </w:r>
    </w:p>
    <w:p w:rsidR="005B71A8" w:rsidRPr="004A18B5" w:rsidRDefault="005B71A8" w:rsidP="005B71A8">
      <w:pPr>
        <w:autoSpaceDE w:val="0"/>
        <w:autoSpaceDN w:val="0"/>
        <w:adjustRightInd w:val="0"/>
        <w:spacing w:before="120" w:line="340" w:lineRule="exact"/>
        <w:ind w:firstLine="720"/>
        <w:rPr>
          <w:rFonts w:eastAsia="MS Mincho"/>
          <w:color w:val="FF0000"/>
          <w:spacing w:val="-2"/>
          <w:sz w:val="26"/>
          <w:szCs w:val="26"/>
        </w:rPr>
      </w:pPr>
      <w:r w:rsidRPr="004A18B5">
        <w:rPr>
          <w:rFonts w:eastAsia="MS Mincho"/>
          <w:b/>
          <w:bCs/>
          <w:i/>
          <w:iCs/>
          <w:color w:val="FF0000"/>
          <w:spacing w:val="-2"/>
          <w:sz w:val="26"/>
          <w:szCs w:val="26"/>
        </w:rPr>
        <w:t>10.2 Trách nhiệm của nhà thầu về chất lượng công trình xây dựng</w:t>
      </w:r>
      <w:r w:rsidRPr="004A18B5">
        <w:rPr>
          <w:rFonts w:eastAsia="MS Mincho"/>
          <w:i/>
          <w:iCs/>
          <w:color w:val="FF0000"/>
          <w:spacing w:val="-2"/>
          <w:sz w:val="26"/>
          <w:szCs w:val="26"/>
        </w:rPr>
        <w:t xml:space="preserve">: </w:t>
      </w:r>
      <w:r w:rsidRPr="004A18B5">
        <w:rPr>
          <w:rFonts w:eastAsia="MS Mincho"/>
          <w:color w:val="FF0000"/>
          <w:spacing w:val="-2"/>
          <w:sz w:val="26"/>
          <w:szCs w:val="26"/>
        </w:rPr>
        <w:t>Nhà thầu thi công xây dựng công trình phải chịu trách nhiệm trước chủ đầu tư và pháp luật về chất lượng công trình do mình đảm nhận; bồi thường thiệt hại khi vi phạm hợp đồng, sử dụng vật liệu không đúng chủng loại, thi công không đảm bảo chất lượng hoặc gây hư hỏng, gây ô nhiễm môi trường và các hành vi khác gây ra thiệt hại.</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Ghi chú: Trên đây là những chỉ dẫn kỹ thuật tổng quát, trong quá trình thi công Nhà thầu tham khảo và tuân thủ theo Hồ sơ thiết kế và các quy trình thi công nghiệm thu và các quy định hiện hành của Nhà nước. </w:t>
      </w:r>
    </w:p>
    <w:p w:rsidR="005B71A8" w:rsidRPr="004A18B5" w:rsidRDefault="005B71A8" w:rsidP="005B71A8">
      <w:pPr>
        <w:autoSpaceDE w:val="0"/>
        <w:autoSpaceDN w:val="0"/>
        <w:adjustRightInd w:val="0"/>
        <w:spacing w:before="120" w:line="340" w:lineRule="exact"/>
        <w:ind w:firstLine="720"/>
        <w:rPr>
          <w:rFonts w:eastAsia="MS Mincho"/>
          <w:b/>
          <w:bCs/>
          <w:color w:val="FF0000"/>
          <w:sz w:val="26"/>
          <w:szCs w:val="26"/>
        </w:rPr>
      </w:pPr>
      <w:r w:rsidRPr="004A18B5">
        <w:rPr>
          <w:rFonts w:eastAsia="MS Mincho"/>
          <w:b/>
          <w:bCs/>
          <w:color w:val="FF0000"/>
          <w:sz w:val="26"/>
          <w:szCs w:val="26"/>
        </w:rPr>
        <w:t xml:space="preserve">11.2. Yêu cầu khác: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Thời gian bảo hành: Thiết bị cung cấp phải có thời gian bảo hành ≥ 12 tháng kể từ ngày nghiệm thu hoàn thành và bàn giao thiết bị, ngoài ra nhà thầu phải bảo hành thiết bị theo đúng quy định của nhà sản xuất.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xml:space="preserve">- Phương thức bảo hành: Khi có yêu cầu về bảo hành, Nhà thầu phải cử cán bộ quản lý trực tiếp liên hệ ngay với chủ đầu tư, đơn vị sử dụng để tiến hành kế hoạch thực hiện công tác bảo hành trong thời gian không chậm hơn 24 giờ kể từ khi được yêu cầu của Chủ đầu tư. Nếu hết thời gian này mà Nhà thầu chưa tiến hành thực hiện công tác bảo hành các </w:t>
      </w:r>
      <w:r w:rsidRPr="004A18B5">
        <w:rPr>
          <w:rFonts w:eastAsia="MS Mincho"/>
          <w:color w:val="FF0000"/>
          <w:sz w:val="26"/>
          <w:szCs w:val="26"/>
        </w:rPr>
        <w:lastRenderedPageBreak/>
        <w:t xml:space="preserve">sai sót hoặc có tiến hành nhưng không đáp ứng theo yêu cầu thì Chủ đầu tư có quyền thuê nhà thầu khác thưc ̣hiên. Toàn bộ kinh ph ̣ í thuê này do nhà thầu chi trả. </w:t>
      </w:r>
    </w:p>
    <w:p w:rsidR="005B71A8" w:rsidRPr="004A18B5" w:rsidRDefault="005B71A8" w:rsidP="005B71A8">
      <w:pPr>
        <w:autoSpaceDE w:val="0"/>
        <w:autoSpaceDN w:val="0"/>
        <w:adjustRightInd w:val="0"/>
        <w:spacing w:before="120" w:line="340" w:lineRule="exact"/>
        <w:ind w:firstLine="720"/>
        <w:rPr>
          <w:rFonts w:eastAsia="MS Mincho"/>
          <w:color w:val="FF0000"/>
          <w:sz w:val="26"/>
          <w:szCs w:val="26"/>
        </w:rPr>
      </w:pPr>
      <w:r w:rsidRPr="004A18B5">
        <w:rPr>
          <w:rFonts w:eastAsia="MS Mincho"/>
          <w:color w:val="FF0000"/>
          <w:sz w:val="26"/>
          <w:szCs w:val="26"/>
        </w:rPr>
        <w:t>- Yêu cầu Bảo trì: Thời gian bảo trì: Nhà thầu cam kết có năng lực tự thực hiện các nghĩa vụ bảo hành, bảo trì, duy tu, bảo dưỡng, sửa chữa.</w:t>
      </w:r>
    </w:p>
    <w:p w:rsidR="005B71A8" w:rsidRPr="004A18B5" w:rsidRDefault="005B71A8" w:rsidP="005B71A8">
      <w:pPr>
        <w:widowControl w:val="0"/>
        <w:tabs>
          <w:tab w:val="left" w:pos="1418"/>
        </w:tabs>
        <w:spacing w:before="120" w:line="340" w:lineRule="exact"/>
        <w:ind w:firstLine="720"/>
        <w:rPr>
          <w:b/>
          <w:color w:val="FF0000"/>
          <w:sz w:val="26"/>
          <w:szCs w:val="26"/>
        </w:rPr>
      </w:pPr>
      <w:r w:rsidRPr="004A18B5">
        <w:rPr>
          <w:b/>
          <w:color w:val="FF0000"/>
          <w:sz w:val="26"/>
          <w:szCs w:val="26"/>
        </w:rPr>
        <w:t>12. Các tài liệu nhà thầu phải nộp cùng E-HSDT:</w:t>
      </w:r>
    </w:p>
    <w:p w:rsidR="005B71A8" w:rsidRPr="004A18B5" w:rsidRDefault="005B71A8" w:rsidP="005B71A8">
      <w:pPr>
        <w:widowControl w:val="0"/>
        <w:tabs>
          <w:tab w:val="left" w:pos="1418"/>
        </w:tabs>
        <w:spacing w:before="120" w:line="340" w:lineRule="exact"/>
        <w:ind w:firstLine="720"/>
        <w:rPr>
          <w:b/>
          <w:color w:val="FF0000"/>
          <w:sz w:val="26"/>
          <w:szCs w:val="26"/>
        </w:rPr>
      </w:pPr>
      <w:r w:rsidRPr="004A18B5">
        <w:rPr>
          <w:b/>
          <w:color w:val="FF0000"/>
          <w:sz w:val="26"/>
          <w:szCs w:val="26"/>
        </w:rPr>
        <w:t xml:space="preserve">12.1. Về năng lực hoạt động: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Giấy chứng nhận đăng ký kinh doanh còn hiệu lực hoặc các tài liệu khác tương đương.</w:t>
      </w:r>
    </w:p>
    <w:p w:rsidR="005B71A8" w:rsidRPr="004A18B5" w:rsidRDefault="005B71A8" w:rsidP="005B71A8">
      <w:pPr>
        <w:widowControl w:val="0"/>
        <w:tabs>
          <w:tab w:val="left" w:pos="1418"/>
        </w:tabs>
        <w:spacing w:before="120" w:line="340" w:lineRule="exact"/>
        <w:ind w:firstLine="720"/>
        <w:rPr>
          <w:b/>
          <w:color w:val="FF0000"/>
          <w:sz w:val="26"/>
          <w:szCs w:val="26"/>
        </w:rPr>
      </w:pPr>
      <w:r w:rsidRPr="004A18B5">
        <w:rPr>
          <w:b/>
          <w:color w:val="FF0000"/>
          <w:sz w:val="26"/>
          <w:szCs w:val="26"/>
        </w:rPr>
        <w:t>12.2. Về kinh nghiệm thực hiện Hợp đồng tương tự:</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xml:space="preserve">+ Hợp đồng;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xml:space="preserve">+ Tài liệu chứng minh loại, cấp công trình: Quyết định phê duyệt dự án/ phê duyệt thiết kế hoặc các tài liệu khác tương đương;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xml:space="preserve">+ Tài liệu chứng minh thời gian hoàn thành: Biên bản nghiệm thu hoàn thành công trình hoặc Xác nhận của Chủ đầu tư/ Đại diện Chủ đầu tư hoặc các tài liệu khác tương đương;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Lưu ý: Hợp đồng tương tự của hạng mục đường dây và trạm biến áp có thể thuộc một trong các công trình: Dân dụng/ công nghiệp/ giao thông/ hạ tầng kỹ thuật.</w:t>
      </w:r>
    </w:p>
    <w:p w:rsidR="005B71A8" w:rsidRPr="004A18B5" w:rsidRDefault="005B71A8" w:rsidP="005B71A8">
      <w:pPr>
        <w:widowControl w:val="0"/>
        <w:tabs>
          <w:tab w:val="left" w:pos="1418"/>
        </w:tabs>
        <w:spacing w:before="120" w:line="340" w:lineRule="exact"/>
        <w:ind w:firstLine="720"/>
        <w:rPr>
          <w:b/>
          <w:color w:val="FF0000"/>
          <w:sz w:val="26"/>
          <w:szCs w:val="26"/>
        </w:rPr>
      </w:pPr>
      <w:r w:rsidRPr="004A18B5">
        <w:rPr>
          <w:b/>
          <w:color w:val="FF0000"/>
          <w:sz w:val="26"/>
          <w:szCs w:val="26"/>
        </w:rPr>
        <w:t xml:space="preserve">12.3. Về nhân sự chủ chốt: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xml:space="preserve">+ Văn bằng, chứng chỉ còn hiệu lực;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xml:space="preserve">+ Tài liệu chứng minh khả năng huy động nhân sự để thực hiện gói thầu; </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Tài liệu chứng minh kinh nghiệm của nhân sự: (1) Xác nhận của Chủ đầu tư</w:t>
      </w:r>
      <w:proofErr w:type="gramStart"/>
      <w:r w:rsidRPr="004A18B5">
        <w:rPr>
          <w:bCs/>
          <w:color w:val="FF0000"/>
          <w:sz w:val="26"/>
          <w:szCs w:val="26"/>
        </w:rPr>
        <w:t>/  Đại</w:t>
      </w:r>
      <w:proofErr w:type="gramEnd"/>
      <w:r w:rsidRPr="004A18B5">
        <w:rPr>
          <w:bCs/>
          <w:color w:val="FF0000"/>
          <w:sz w:val="26"/>
          <w:szCs w:val="26"/>
        </w:rPr>
        <w:t xml:space="preserve"> diện Chủ đầu tư hoặc Quyết định phân công nhiệm vụ của nhân sự hoặc các tài liệu khác </w:t>
      </w:r>
      <w:r w:rsidRPr="004A18B5">
        <w:rPr>
          <w:bCs/>
          <w:color w:val="FF0000"/>
          <w:sz w:val="26"/>
          <w:szCs w:val="26"/>
        </w:rPr>
        <w:lastRenderedPageBreak/>
        <w:t>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Cách tính số năm kinh nghiệm trong các công việc tương tự: Tính từ thời điểm nhân sự trực tiếp đảm nhận vị trí tương tự đến thời điểm đóng thầu.</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Hợp đồng trong các công việc tương tự: Là Hợp đồng thi công công trình theo yêu cầu tại Bảng số 02 Điểm a Mục 2.2 Chương III - TIÊU CHUẨN ĐÁNH GIÁ E-HSDT.</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Chỉ huy trưởng của các thành viên liên danh (trong trường hợp nhà thầu là liên danh): Đối với nhà thầu liên danh thì nhà thầu phải có bảng kê năng lực kinh nghiệm theo mẫu 06</w:t>
      </w:r>
      <w:proofErr w:type="gramStart"/>
      <w:r w:rsidRPr="004A18B5">
        <w:rPr>
          <w:bCs/>
          <w:color w:val="FF0000"/>
          <w:sz w:val="26"/>
          <w:szCs w:val="26"/>
        </w:rPr>
        <w:t>A,B</w:t>
      </w:r>
      <w:proofErr w:type="gramEnd"/>
      <w:r w:rsidRPr="004A18B5">
        <w:rPr>
          <w:bCs/>
          <w:color w:val="FF0000"/>
          <w:sz w:val="26"/>
          <w:szCs w:val="26"/>
        </w:rPr>
        <w:t>,C đối với Chỉ huy trưởng của các thành viên, đính kèm cùng HSDT.</w:t>
      </w:r>
    </w:p>
    <w:p w:rsidR="005B71A8" w:rsidRPr="004A18B5" w:rsidRDefault="005B71A8" w:rsidP="005B71A8">
      <w:pPr>
        <w:widowControl w:val="0"/>
        <w:tabs>
          <w:tab w:val="left" w:pos="1418"/>
        </w:tabs>
        <w:spacing w:before="120" w:line="340" w:lineRule="exact"/>
        <w:ind w:firstLine="720"/>
        <w:rPr>
          <w:bCs/>
          <w:color w:val="FF0000"/>
          <w:sz w:val="26"/>
          <w:szCs w:val="26"/>
        </w:rPr>
      </w:pPr>
      <w:r w:rsidRPr="004A18B5">
        <w:rPr>
          <w:bCs/>
          <w:color w:val="FF0000"/>
          <w:sz w:val="26"/>
          <w:szCs w:val="26"/>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p w:rsidR="005B71A8" w:rsidRPr="004A18B5" w:rsidRDefault="005B71A8" w:rsidP="005B71A8">
      <w:pPr>
        <w:widowControl w:val="0"/>
        <w:tabs>
          <w:tab w:val="left" w:pos="1418"/>
        </w:tabs>
        <w:spacing w:before="120" w:line="340" w:lineRule="exact"/>
        <w:ind w:firstLine="720"/>
        <w:rPr>
          <w:b/>
          <w:sz w:val="26"/>
          <w:szCs w:val="26"/>
          <w:lang w:val="vi-VN"/>
        </w:rPr>
      </w:pPr>
      <w:r w:rsidRPr="004A18B5">
        <w:rPr>
          <w:b/>
          <w:sz w:val="26"/>
          <w:szCs w:val="26"/>
          <w:lang w:val="vi-VN"/>
        </w:rPr>
        <w:t>IV. Các bản vẽ</w:t>
      </w:r>
    </w:p>
    <w:p w:rsidR="005B71A8" w:rsidRPr="004A18B5" w:rsidRDefault="005B71A8" w:rsidP="005B71A8">
      <w:pPr>
        <w:widowControl w:val="0"/>
        <w:tabs>
          <w:tab w:val="left" w:pos="1418"/>
        </w:tabs>
        <w:spacing w:before="120" w:line="340" w:lineRule="exact"/>
        <w:ind w:firstLine="720"/>
        <w:rPr>
          <w:sz w:val="26"/>
          <w:szCs w:val="26"/>
          <w:lang w:val="vi-VN"/>
        </w:rPr>
      </w:pPr>
      <w:r w:rsidRPr="004A18B5">
        <w:rPr>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5B71A8" w:rsidRPr="004A18B5" w:rsidTr="0030292F">
        <w:trPr>
          <w:trHeight w:val="70"/>
        </w:trPr>
        <w:tc>
          <w:tcPr>
            <w:tcW w:w="850" w:type="dxa"/>
            <w:shd w:val="clear" w:color="auto" w:fill="E2EFD9"/>
          </w:tcPr>
          <w:p w:rsidR="005B71A8" w:rsidRPr="004A18B5" w:rsidRDefault="005B71A8" w:rsidP="0030292F">
            <w:pPr>
              <w:widowControl w:val="0"/>
              <w:tabs>
                <w:tab w:val="left" w:pos="1418"/>
              </w:tabs>
              <w:spacing w:before="120" w:line="340" w:lineRule="exact"/>
              <w:jc w:val="center"/>
              <w:rPr>
                <w:b/>
                <w:sz w:val="26"/>
                <w:szCs w:val="26"/>
                <w:lang w:val="en-GB"/>
              </w:rPr>
            </w:pPr>
            <w:r w:rsidRPr="004A18B5">
              <w:rPr>
                <w:b/>
                <w:sz w:val="26"/>
                <w:szCs w:val="26"/>
                <w:lang w:val="en-GB"/>
              </w:rPr>
              <w:t>STT</w:t>
            </w:r>
          </w:p>
        </w:tc>
        <w:tc>
          <w:tcPr>
            <w:tcW w:w="2073" w:type="dxa"/>
            <w:shd w:val="clear" w:color="auto" w:fill="E2EFD9"/>
          </w:tcPr>
          <w:p w:rsidR="005B71A8" w:rsidRPr="004A18B5" w:rsidRDefault="005B71A8" w:rsidP="0030292F">
            <w:pPr>
              <w:widowControl w:val="0"/>
              <w:tabs>
                <w:tab w:val="left" w:pos="1418"/>
              </w:tabs>
              <w:spacing w:before="120" w:line="340" w:lineRule="exact"/>
              <w:jc w:val="center"/>
              <w:rPr>
                <w:b/>
                <w:sz w:val="26"/>
                <w:szCs w:val="26"/>
                <w:lang w:val="en-GB"/>
              </w:rPr>
            </w:pPr>
            <w:r w:rsidRPr="004A18B5">
              <w:rPr>
                <w:b/>
                <w:sz w:val="26"/>
                <w:szCs w:val="26"/>
                <w:lang w:val="en-GB"/>
              </w:rPr>
              <w:t>Ký hiệu</w:t>
            </w:r>
          </w:p>
        </w:tc>
        <w:tc>
          <w:tcPr>
            <w:tcW w:w="2300" w:type="dxa"/>
            <w:shd w:val="clear" w:color="auto" w:fill="E2EFD9"/>
          </w:tcPr>
          <w:p w:rsidR="005B71A8" w:rsidRPr="004A18B5" w:rsidRDefault="005B71A8" w:rsidP="0030292F">
            <w:pPr>
              <w:widowControl w:val="0"/>
              <w:tabs>
                <w:tab w:val="left" w:pos="1418"/>
              </w:tabs>
              <w:spacing w:before="120" w:line="340" w:lineRule="exact"/>
              <w:jc w:val="center"/>
              <w:rPr>
                <w:b/>
                <w:sz w:val="26"/>
                <w:szCs w:val="26"/>
                <w:lang w:val="en-GB"/>
              </w:rPr>
            </w:pPr>
            <w:r w:rsidRPr="004A18B5">
              <w:rPr>
                <w:b/>
                <w:sz w:val="26"/>
                <w:szCs w:val="26"/>
                <w:lang w:val="en-GB"/>
              </w:rPr>
              <w:t>Tên bản vẽ</w:t>
            </w:r>
          </w:p>
        </w:tc>
        <w:tc>
          <w:tcPr>
            <w:tcW w:w="3428" w:type="dxa"/>
            <w:shd w:val="clear" w:color="auto" w:fill="E2EFD9"/>
          </w:tcPr>
          <w:p w:rsidR="005B71A8" w:rsidRPr="004A18B5" w:rsidRDefault="005B71A8" w:rsidP="0030292F">
            <w:pPr>
              <w:widowControl w:val="0"/>
              <w:tabs>
                <w:tab w:val="left" w:pos="1418"/>
              </w:tabs>
              <w:spacing w:before="120" w:line="340" w:lineRule="exact"/>
              <w:jc w:val="center"/>
              <w:rPr>
                <w:b/>
                <w:sz w:val="26"/>
                <w:szCs w:val="26"/>
                <w:lang w:val="en-GB"/>
              </w:rPr>
            </w:pPr>
            <w:r w:rsidRPr="004A18B5">
              <w:rPr>
                <w:b/>
                <w:sz w:val="26"/>
                <w:szCs w:val="26"/>
                <w:lang w:val="en-GB"/>
              </w:rPr>
              <w:t>Phiên bản/ngày phát hành</w:t>
            </w:r>
          </w:p>
        </w:tc>
      </w:tr>
      <w:tr w:rsidR="005B71A8" w:rsidRPr="004A18B5" w:rsidTr="0030292F">
        <w:trPr>
          <w:trHeight w:val="70"/>
        </w:trPr>
        <w:tc>
          <w:tcPr>
            <w:tcW w:w="850" w:type="dxa"/>
          </w:tcPr>
          <w:p w:rsidR="005B71A8" w:rsidRPr="004A18B5" w:rsidRDefault="005B71A8" w:rsidP="0030292F">
            <w:pPr>
              <w:widowControl w:val="0"/>
              <w:tabs>
                <w:tab w:val="left" w:pos="1418"/>
              </w:tabs>
              <w:spacing w:before="120" w:line="340" w:lineRule="exact"/>
              <w:jc w:val="center"/>
              <w:rPr>
                <w:sz w:val="26"/>
                <w:szCs w:val="26"/>
                <w:lang w:val="en-GB"/>
              </w:rPr>
            </w:pPr>
            <w:r w:rsidRPr="004A18B5">
              <w:rPr>
                <w:sz w:val="26"/>
                <w:szCs w:val="26"/>
                <w:lang w:val="en-GB"/>
              </w:rPr>
              <w:t>1</w:t>
            </w:r>
          </w:p>
        </w:tc>
        <w:tc>
          <w:tcPr>
            <w:tcW w:w="2073" w:type="dxa"/>
            <w:vAlign w:val="center"/>
          </w:tcPr>
          <w:p w:rsidR="005B71A8" w:rsidRPr="004A18B5" w:rsidRDefault="005B71A8" w:rsidP="0030292F">
            <w:pPr>
              <w:widowControl w:val="0"/>
              <w:tabs>
                <w:tab w:val="left" w:pos="1418"/>
              </w:tabs>
              <w:spacing w:before="120" w:line="340" w:lineRule="exact"/>
              <w:jc w:val="center"/>
              <w:rPr>
                <w:sz w:val="26"/>
                <w:szCs w:val="26"/>
                <w:lang w:val="en-GB"/>
              </w:rPr>
            </w:pPr>
            <w:r w:rsidRPr="004A18B5">
              <w:rPr>
                <w:sz w:val="26"/>
                <w:szCs w:val="26"/>
                <w:lang w:val="en-GB"/>
              </w:rPr>
              <w:t>Chi tiết theo bản vẽ đính kèm</w:t>
            </w:r>
          </w:p>
        </w:tc>
        <w:tc>
          <w:tcPr>
            <w:tcW w:w="2300" w:type="dxa"/>
            <w:vAlign w:val="center"/>
          </w:tcPr>
          <w:p w:rsidR="005B71A8" w:rsidRPr="004A18B5" w:rsidRDefault="005B71A8" w:rsidP="0030292F">
            <w:pPr>
              <w:widowControl w:val="0"/>
              <w:tabs>
                <w:tab w:val="left" w:pos="1418"/>
              </w:tabs>
              <w:spacing w:before="120" w:line="340" w:lineRule="exact"/>
              <w:jc w:val="center"/>
              <w:rPr>
                <w:sz w:val="26"/>
                <w:szCs w:val="26"/>
                <w:lang w:val="en-GB"/>
              </w:rPr>
            </w:pPr>
            <w:r w:rsidRPr="004A18B5">
              <w:rPr>
                <w:sz w:val="26"/>
                <w:szCs w:val="26"/>
                <w:lang w:val="en-GB"/>
              </w:rPr>
              <w:t>Chi tiết theo bản vẽ đính kèm</w:t>
            </w:r>
          </w:p>
        </w:tc>
        <w:tc>
          <w:tcPr>
            <w:tcW w:w="3428" w:type="dxa"/>
            <w:vAlign w:val="center"/>
          </w:tcPr>
          <w:p w:rsidR="005B71A8" w:rsidRPr="004A18B5" w:rsidRDefault="005B71A8" w:rsidP="0030292F">
            <w:pPr>
              <w:widowControl w:val="0"/>
              <w:tabs>
                <w:tab w:val="left" w:pos="1418"/>
              </w:tabs>
              <w:spacing w:before="120" w:line="340" w:lineRule="exact"/>
              <w:jc w:val="center"/>
              <w:rPr>
                <w:sz w:val="26"/>
                <w:szCs w:val="26"/>
                <w:lang w:val="en-GB"/>
              </w:rPr>
            </w:pPr>
            <w:r w:rsidRPr="004A18B5">
              <w:rPr>
                <w:sz w:val="26"/>
                <w:szCs w:val="26"/>
                <w:lang w:val="en-GB"/>
              </w:rPr>
              <w:t>Chi tiết theo bản vẽ đính kèm</w:t>
            </w:r>
          </w:p>
        </w:tc>
      </w:tr>
    </w:tbl>
    <w:p w:rsidR="002D5B91" w:rsidRDefault="002D5B91">
      <w:bookmarkStart w:id="0" w:name="_GoBack"/>
      <w:bookmarkEnd w:id="0"/>
    </w:p>
    <w:sectPr w:rsidR="002D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A8"/>
    <w:rsid w:val="000A1151"/>
    <w:rsid w:val="002D5B91"/>
    <w:rsid w:val="00385EB5"/>
    <w:rsid w:val="005B71A8"/>
    <w:rsid w:val="009312BE"/>
    <w:rsid w:val="009D5D59"/>
    <w:rsid w:val="00CE5B13"/>
    <w:rsid w:val="00DE4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23147-5347-4AA5-B9EA-7A3BB26EB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A8"/>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B71A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2771</Words>
  <Characters>15797</Characters>
  <Application>Microsoft Office Word</Application>
  <DocSecurity>0</DocSecurity>
  <Lines>131</Lines>
  <Paragraphs>37</Paragraphs>
  <ScaleCrop>false</ScaleCrop>
  <Company/>
  <LinksUpToDate>false</LinksUpToDate>
  <CharactersWithSpaces>18531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dc:creator>
  <cp:keywords/>
  <dc:description/>
  <cp:lastModifiedBy>hoang</cp:lastModifiedBy>
  <cp:revision>1</cp:revision>
  <dcterms:created xsi:type="dcterms:W3CDTF">2025-11-13T17:47:00Z</dcterms:created>
  <dcterms:modified xsi:type="dcterms:W3CDTF">2025-11-13T17:47:00Z</dcterms:modified>
</cp:coreProperties>
</file>