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ADCE" w14:textId="77777777" w:rsidR="00A43D16" w:rsidRPr="0097778D" w:rsidRDefault="00A43D16" w:rsidP="00A43D16">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37709B6B" w14:textId="77777777" w:rsidR="00A43D16" w:rsidRPr="0097778D" w:rsidRDefault="00A43D16" w:rsidP="00A43D16">
      <w:pPr>
        <w:spacing w:before="120" w:after="120"/>
        <w:ind w:firstLine="709"/>
        <w:rPr>
          <w:i/>
          <w:sz w:val="28"/>
          <w:szCs w:val="28"/>
          <w:lang w:val="nl-NL"/>
        </w:rPr>
      </w:pPr>
      <w:r w:rsidRPr="0097778D">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76071AB4" w14:textId="77777777" w:rsidR="00A43D16" w:rsidRPr="0097778D" w:rsidRDefault="00A43D16" w:rsidP="00A43D16">
      <w:pPr>
        <w:spacing w:before="120" w:after="120"/>
        <w:ind w:firstLine="709"/>
        <w:rPr>
          <w:i/>
          <w:sz w:val="28"/>
          <w:szCs w:val="28"/>
          <w:lang w:val="nl-NL"/>
        </w:rPr>
      </w:pPr>
      <w:r w:rsidRPr="0097778D">
        <w:rPr>
          <w:i/>
          <w:sz w:val="28"/>
          <w:szCs w:val="28"/>
          <w:lang w:val="nl-NL"/>
        </w:rPr>
        <w:t>Trong yêu cầu về kỹ thuật không được đưa ra các điều kiện</w:t>
      </w:r>
      <w:r w:rsidRPr="0097778D">
        <w:rPr>
          <w:iCs/>
          <w:sz w:val="28"/>
          <w:szCs w:val="28"/>
          <w:lang w:val="nl-NL"/>
        </w:rPr>
        <w:t xml:space="preserve"> </w:t>
      </w:r>
      <w:r w:rsidRPr="0097778D">
        <w:rPr>
          <w:i/>
          <w:iCs/>
          <w:sz w:val="28"/>
          <w:szCs w:val="28"/>
          <w:lang w:val="nl-NL"/>
        </w:rPr>
        <w:t>nhằm hạn chế sự tham gia của nhà thầu hoặc nhằm tạo lợi thế cho một hoặc một số nhà thầu gây ra sự cạnh tranh không bình đẳng</w:t>
      </w:r>
      <w:r w:rsidRPr="0097778D">
        <w:rPr>
          <w:i/>
          <w:sz w:val="28"/>
          <w:szCs w:val="28"/>
          <w:lang w:val="nl-NL"/>
        </w:rPr>
        <w:t xml:space="preserve">. </w:t>
      </w:r>
    </w:p>
    <w:p w14:paraId="09986C7F" w14:textId="77777777" w:rsidR="00A43D16" w:rsidRPr="0097778D" w:rsidRDefault="00A43D16" w:rsidP="00A43D16">
      <w:pPr>
        <w:spacing w:before="120" w:after="120"/>
        <w:ind w:firstLine="709"/>
        <w:rPr>
          <w:i/>
          <w:sz w:val="28"/>
          <w:szCs w:val="28"/>
          <w:lang w:val="nl-NL"/>
        </w:rPr>
      </w:pPr>
      <w:r w:rsidRPr="0097778D">
        <w:rPr>
          <w:i/>
          <w:sz w:val="28"/>
          <w:szCs w:val="28"/>
          <w:lang w:val="nl-NL"/>
        </w:rPr>
        <w:t xml:space="preserve">Yêu cầu về kỹ thuật bao gồm các nội dung cơ bản như sau: </w:t>
      </w:r>
    </w:p>
    <w:p w14:paraId="3786F66A" w14:textId="77777777" w:rsidR="00A43D16" w:rsidRPr="0097778D" w:rsidRDefault="00A43D16" w:rsidP="00A43D16">
      <w:pPr>
        <w:spacing w:before="120" w:after="120"/>
        <w:ind w:firstLine="709"/>
        <w:rPr>
          <w:b/>
          <w:sz w:val="28"/>
          <w:szCs w:val="28"/>
          <w:lang w:val="nl-NL"/>
        </w:rPr>
      </w:pPr>
      <w:r w:rsidRPr="0097778D">
        <w:rPr>
          <w:b/>
          <w:sz w:val="28"/>
          <w:szCs w:val="28"/>
          <w:lang w:val="nl-NL"/>
        </w:rPr>
        <w:t>1. Giới thiệu chung về dự án/dự toán mua sắm, gói thầu:</w:t>
      </w:r>
    </w:p>
    <w:p w14:paraId="4FA815C7" w14:textId="77777777" w:rsidR="00A43D16" w:rsidRPr="00A201C0" w:rsidRDefault="00A43D16" w:rsidP="00A43D16">
      <w:pPr>
        <w:spacing w:before="120" w:after="120"/>
        <w:ind w:firstLine="709"/>
        <w:rPr>
          <w:iCs/>
          <w:spacing w:val="-4"/>
          <w:sz w:val="28"/>
          <w:szCs w:val="28"/>
          <w:lang w:val="nl-NL"/>
        </w:rPr>
      </w:pPr>
      <w:r w:rsidRPr="00A201C0">
        <w:rPr>
          <w:iCs/>
          <w:spacing w:val="-4"/>
          <w:sz w:val="28"/>
          <w:szCs w:val="28"/>
          <w:lang w:val="nl-NL"/>
        </w:rPr>
        <w:t>- Chủ đầu tư: NGÂN HÀNG HỢP TÁC XÃ VIỆT NAM.</w:t>
      </w:r>
    </w:p>
    <w:p w14:paraId="7E5841E4" w14:textId="77777777" w:rsidR="00A43D16" w:rsidRPr="00A201C0" w:rsidRDefault="00A43D16" w:rsidP="00A43D16">
      <w:pPr>
        <w:spacing w:before="120" w:after="120"/>
        <w:ind w:firstLine="709"/>
        <w:rPr>
          <w:iCs/>
          <w:spacing w:val="-4"/>
          <w:sz w:val="28"/>
          <w:szCs w:val="28"/>
          <w:lang w:val="nl-NL"/>
        </w:rPr>
      </w:pPr>
      <w:r w:rsidRPr="00A201C0">
        <w:rPr>
          <w:iCs/>
          <w:spacing w:val="-4"/>
          <w:sz w:val="28"/>
          <w:szCs w:val="28"/>
          <w:lang w:val="nl-NL"/>
        </w:rPr>
        <w:t>- Tên gói thầu: Gia hạn bản quyền hệ thống Antivirus</w:t>
      </w:r>
    </w:p>
    <w:p w14:paraId="1AE4B66D" w14:textId="77777777" w:rsidR="00A43D16" w:rsidRPr="00A201C0" w:rsidRDefault="00A43D16" w:rsidP="00A43D16">
      <w:pPr>
        <w:spacing w:before="120" w:after="120"/>
        <w:ind w:firstLine="709"/>
        <w:rPr>
          <w:iCs/>
          <w:spacing w:val="-4"/>
          <w:sz w:val="28"/>
          <w:szCs w:val="28"/>
          <w:lang w:val="nl-NL"/>
        </w:rPr>
      </w:pPr>
      <w:r w:rsidRPr="00A201C0">
        <w:rPr>
          <w:iCs/>
          <w:spacing w:val="-4"/>
          <w:sz w:val="28"/>
          <w:szCs w:val="28"/>
          <w:lang w:val="nl-NL"/>
        </w:rPr>
        <w:t>- Nguồn vốn: Chi phí của Ngân hàng Hợp tác.</w:t>
      </w:r>
    </w:p>
    <w:p w14:paraId="53372AF8" w14:textId="77777777" w:rsidR="00A43D16" w:rsidRPr="00A201C0" w:rsidRDefault="00A43D16" w:rsidP="00A43D16">
      <w:pPr>
        <w:spacing w:before="120" w:after="120"/>
        <w:ind w:firstLine="709"/>
        <w:rPr>
          <w:iCs/>
          <w:spacing w:val="-4"/>
          <w:sz w:val="28"/>
          <w:szCs w:val="28"/>
          <w:lang w:val="nl-NL"/>
        </w:rPr>
      </w:pPr>
      <w:r w:rsidRPr="00A201C0">
        <w:rPr>
          <w:iCs/>
          <w:spacing w:val="-4"/>
          <w:sz w:val="28"/>
          <w:szCs w:val="28"/>
          <w:lang w:val="nl-NL"/>
        </w:rPr>
        <w:t>- Địa điểm thực hiện: Theo yêu cầu của Chủ đầu tư (TTDL Hưng Yên, Phòng máy chủ 57 Võ Văn Dũng, Trụ sở chính- N04 Hoàng Đạo Thúy và toàn bộ hệ thống Chi nhánh của Ngân hàng Hợp tác xã Việt Nam).</w:t>
      </w:r>
    </w:p>
    <w:p w14:paraId="06784EDA" w14:textId="77777777" w:rsidR="00A43D16" w:rsidRPr="00A201C0" w:rsidRDefault="00A43D16" w:rsidP="00A43D16">
      <w:pPr>
        <w:spacing w:before="120" w:after="120"/>
        <w:ind w:firstLine="709"/>
        <w:rPr>
          <w:iCs/>
          <w:spacing w:val="-4"/>
          <w:sz w:val="28"/>
          <w:szCs w:val="28"/>
          <w:lang w:val="nl-NL"/>
        </w:rPr>
      </w:pPr>
      <w:r w:rsidRPr="00A201C0">
        <w:rPr>
          <w:iCs/>
          <w:spacing w:val="-4"/>
          <w:sz w:val="28"/>
          <w:szCs w:val="28"/>
          <w:lang w:val="nl-NL"/>
        </w:rPr>
        <w:t>- Thời gian thực hiện hợp đồng: 30 ngày kể từ ngày hợp đồng có hiệu lực</w:t>
      </w:r>
    </w:p>
    <w:p w14:paraId="5075C41B" w14:textId="77777777" w:rsidR="00A43D16" w:rsidRPr="0097778D" w:rsidRDefault="00A43D16" w:rsidP="00A43D16">
      <w:pPr>
        <w:spacing w:before="120" w:after="120"/>
        <w:ind w:firstLine="709"/>
        <w:rPr>
          <w:b/>
          <w:sz w:val="28"/>
          <w:szCs w:val="28"/>
          <w:lang w:val="nl-NL"/>
        </w:rPr>
      </w:pPr>
      <w:r w:rsidRPr="0097778D">
        <w:rPr>
          <w:b/>
          <w:sz w:val="28"/>
          <w:szCs w:val="28"/>
          <w:lang w:val="nl-NL"/>
        </w:rPr>
        <w:t>2. Mục tiêu công việc:</w:t>
      </w:r>
    </w:p>
    <w:p w14:paraId="50F12184" w14:textId="77777777" w:rsidR="00A43D16" w:rsidRPr="00A201C0" w:rsidRDefault="00A43D16" w:rsidP="00A43D16">
      <w:pPr>
        <w:spacing w:before="120" w:after="120"/>
        <w:ind w:firstLine="709"/>
        <w:rPr>
          <w:iCs/>
          <w:spacing w:val="-4"/>
          <w:sz w:val="28"/>
          <w:szCs w:val="28"/>
          <w:lang w:val="nl-NL"/>
        </w:rPr>
      </w:pPr>
      <w:r w:rsidRPr="00A201C0">
        <w:rPr>
          <w:iCs/>
          <w:spacing w:val="-4"/>
          <w:sz w:val="28"/>
          <w:szCs w:val="28"/>
          <w:lang w:val="nl-NL"/>
        </w:rPr>
        <w:t>Gia hạn bản quyền 1 năm các thành phần hệ thống Antivirus của Ngân hàng Hợp tác xã Việt Nam</w:t>
      </w:r>
      <w:r>
        <w:rPr>
          <w:iCs/>
          <w:spacing w:val="-4"/>
          <w:sz w:val="28"/>
          <w:szCs w:val="28"/>
          <w:lang w:val="nl-NL"/>
        </w:rPr>
        <w:t xml:space="preserve"> từ ngày 30/12/2025 đến 30/12/2026.</w:t>
      </w:r>
    </w:p>
    <w:p w14:paraId="4D9F9966" w14:textId="77777777" w:rsidR="00A43D16" w:rsidRPr="0097778D" w:rsidRDefault="00A43D16" w:rsidP="00A43D16">
      <w:pPr>
        <w:spacing w:before="120" w:after="120"/>
        <w:ind w:firstLine="709"/>
        <w:rPr>
          <w:b/>
          <w:sz w:val="28"/>
          <w:szCs w:val="28"/>
          <w:lang w:val="nl-NL"/>
        </w:rPr>
      </w:pPr>
      <w:r w:rsidRPr="0097778D">
        <w:rPr>
          <w:b/>
          <w:sz w:val="28"/>
          <w:szCs w:val="28"/>
          <w:lang w:val="nl-NL"/>
        </w:rPr>
        <w:t>3. Yêu cầu kỹ thuật của gói thầu:</w:t>
      </w:r>
    </w:p>
    <w:tbl>
      <w:tblPr>
        <w:tblStyle w:val="TableGrid"/>
        <w:tblW w:w="0" w:type="auto"/>
        <w:tblLook w:val="04A0" w:firstRow="1" w:lastRow="0" w:firstColumn="1" w:lastColumn="0" w:noHBand="0" w:noVBand="1"/>
      </w:tblPr>
      <w:tblGrid>
        <w:gridCol w:w="746"/>
        <w:gridCol w:w="1726"/>
        <w:gridCol w:w="2881"/>
        <w:gridCol w:w="901"/>
        <w:gridCol w:w="808"/>
        <w:gridCol w:w="913"/>
        <w:gridCol w:w="1087"/>
      </w:tblGrid>
      <w:tr w:rsidR="00A43D16" w:rsidRPr="00A201C0" w14:paraId="25474B4C" w14:textId="77777777" w:rsidTr="00A42B6B">
        <w:tc>
          <w:tcPr>
            <w:tcW w:w="746" w:type="dxa"/>
            <w:vAlign w:val="center"/>
          </w:tcPr>
          <w:p w14:paraId="7ECCACBA" w14:textId="77777777" w:rsidR="00A43D16" w:rsidRPr="00A201C0" w:rsidRDefault="00A43D16" w:rsidP="00A42B6B">
            <w:pPr>
              <w:spacing w:before="120" w:after="120"/>
              <w:jc w:val="center"/>
              <w:rPr>
                <w:b/>
                <w:bCs/>
                <w:iCs/>
                <w:spacing w:val="-2"/>
                <w:sz w:val="28"/>
                <w:szCs w:val="28"/>
                <w:lang w:val="nl-NL"/>
              </w:rPr>
            </w:pPr>
            <w:r w:rsidRPr="00A201C0">
              <w:rPr>
                <w:b/>
                <w:bCs/>
                <w:sz w:val="28"/>
                <w:szCs w:val="28"/>
              </w:rPr>
              <w:t>STT</w:t>
            </w:r>
          </w:p>
        </w:tc>
        <w:tc>
          <w:tcPr>
            <w:tcW w:w="1726" w:type="dxa"/>
            <w:vAlign w:val="center"/>
          </w:tcPr>
          <w:p w14:paraId="0D0B5123" w14:textId="77777777" w:rsidR="00A43D16" w:rsidRPr="00A201C0" w:rsidRDefault="00A43D16" w:rsidP="00A42B6B">
            <w:pPr>
              <w:spacing w:before="120" w:after="120"/>
              <w:jc w:val="center"/>
              <w:rPr>
                <w:b/>
                <w:bCs/>
                <w:iCs/>
                <w:spacing w:val="-2"/>
                <w:sz w:val="28"/>
                <w:szCs w:val="28"/>
                <w:lang w:val="nl-NL"/>
              </w:rPr>
            </w:pPr>
            <w:r w:rsidRPr="00A201C0">
              <w:rPr>
                <w:b/>
                <w:bCs/>
                <w:sz w:val="28"/>
                <w:szCs w:val="28"/>
              </w:rPr>
              <w:t>Mã hiệu</w:t>
            </w:r>
          </w:p>
        </w:tc>
        <w:tc>
          <w:tcPr>
            <w:tcW w:w="2881" w:type="dxa"/>
            <w:vAlign w:val="center"/>
          </w:tcPr>
          <w:p w14:paraId="06345F0B" w14:textId="77777777" w:rsidR="00A43D16" w:rsidRPr="00A201C0" w:rsidRDefault="00A43D16" w:rsidP="00A42B6B">
            <w:pPr>
              <w:spacing w:before="120" w:after="120"/>
              <w:jc w:val="center"/>
              <w:rPr>
                <w:b/>
                <w:bCs/>
                <w:iCs/>
                <w:spacing w:val="-2"/>
                <w:sz w:val="28"/>
                <w:szCs w:val="28"/>
                <w:lang w:val="nl-NL"/>
              </w:rPr>
            </w:pPr>
            <w:r w:rsidRPr="00A201C0">
              <w:rPr>
                <w:b/>
                <w:bCs/>
                <w:sz w:val="28"/>
                <w:szCs w:val="28"/>
              </w:rPr>
              <w:t>Thông số kỹ thuật</w:t>
            </w:r>
          </w:p>
        </w:tc>
        <w:tc>
          <w:tcPr>
            <w:tcW w:w="901" w:type="dxa"/>
            <w:vAlign w:val="center"/>
          </w:tcPr>
          <w:p w14:paraId="222EECBC" w14:textId="77777777" w:rsidR="00A43D16" w:rsidRPr="00A201C0" w:rsidRDefault="00A43D16" w:rsidP="00A42B6B">
            <w:pPr>
              <w:spacing w:before="120" w:after="120"/>
              <w:jc w:val="center"/>
              <w:rPr>
                <w:b/>
                <w:bCs/>
                <w:iCs/>
                <w:spacing w:val="-2"/>
                <w:sz w:val="28"/>
                <w:szCs w:val="28"/>
                <w:lang w:val="nl-NL"/>
              </w:rPr>
            </w:pPr>
            <w:r w:rsidRPr="00A201C0">
              <w:rPr>
                <w:b/>
                <w:bCs/>
                <w:sz w:val="28"/>
                <w:szCs w:val="28"/>
              </w:rPr>
              <w:t>Hãng sản xuất</w:t>
            </w:r>
          </w:p>
        </w:tc>
        <w:tc>
          <w:tcPr>
            <w:tcW w:w="808" w:type="dxa"/>
            <w:vAlign w:val="center"/>
          </w:tcPr>
          <w:p w14:paraId="7D3CA390" w14:textId="77777777" w:rsidR="00A43D16" w:rsidRPr="00A201C0" w:rsidRDefault="00A43D16" w:rsidP="00A42B6B">
            <w:pPr>
              <w:spacing w:before="120" w:after="120"/>
              <w:jc w:val="center"/>
              <w:rPr>
                <w:b/>
                <w:bCs/>
                <w:iCs/>
                <w:spacing w:val="-2"/>
                <w:sz w:val="28"/>
                <w:szCs w:val="28"/>
                <w:lang w:val="nl-NL"/>
              </w:rPr>
            </w:pPr>
            <w:r w:rsidRPr="00A201C0">
              <w:rPr>
                <w:b/>
                <w:bCs/>
                <w:sz w:val="28"/>
                <w:szCs w:val="28"/>
              </w:rPr>
              <w:t>Xuất xứ</w:t>
            </w:r>
          </w:p>
        </w:tc>
        <w:tc>
          <w:tcPr>
            <w:tcW w:w="913" w:type="dxa"/>
            <w:vAlign w:val="center"/>
          </w:tcPr>
          <w:p w14:paraId="1A5BBF27" w14:textId="77777777" w:rsidR="00A43D16" w:rsidRPr="00A201C0" w:rsidRDefault="00A43D16" w:rsidP="00A42B6B">
            <w:pPr>
              <w:spacing w:before="120" w:after="120"/>
              <w:jc w:val="center"/>
              <w:rPr>
                <w:b/>
                <w:bCs/>
                <w:iCs/>
                <w:spacing w:val="-2"/>
                <w:sz w:val="28"/>
                <w:szCs w:val="28"/>
                <w:lang w:val="nl-NL"/>
              </w:rPr>
            </w:pPr>
            <w:r w:rsidRPr="00A201C0">
              <w:rPr>
                <w:b/>
                <w:bCs/>
                <w:sz w:val="28"/>
                <w:szCs w:val="28"/>
              </w:rPr>
              <w:t>Số lượng</w:t>
            </w:r>
          </w:p>
        </w:tc>
        <w:tc>
          <w:tcPr>
            <w:tcW w:w="1087" w:type="dxa"/>
            <w:vAlign w:val="center"/>
          </w:tcPr>
          <w:p w14:paraId="4CC10E1D" w14:textId="77777777" w:rsidR="00A43D16" w:rsidRPr="00A201C0" w:rsidRDefault="00A43D16" w:rsidP="00A42B6B">
            <w:pPr>
              <w:spacing w:before="120" w:after="120"/>
              <w:jc w:val="center"/>
              <w:rPr>
                <w:b/>
                <w:bCs/>
                <w:iCs/>
                <w:spacing w:val="-2"/>
                <w:sz w:val="28"/>
                <w:szCs w:val="28"/>
                <w:lang w:val="nl-NL"/>
              </w:rPr>
            </w:pPr>
            <w:r w:rsidRPr="00A201C0">
              <w:rPr>
                <w:b/>
                <w:bCs/>
                <w:sz w:val="28"/>
                <w:szCs w:val="28"/>
              </w:rPr>
              <w:t>Đơn vị tính</w:t>
            </w:r>
          </w:p>
        </w:tc>
      </w:tr>
      <w:tr w:rsidR="00A43D16" w:rsidRPr="00A201C0" w14:paraId="690680F8" w14:textId="77777777" w:rsidTr="00A42B6B">
        <w:tc>
          <w:tcPr>
            <w:tcW w:w="746" w:type="dxa"/>
            <w:vAlign w:val="center"/>
          </w:tcPr>
          <w:p w14:paraId="3B207781" w14:textId="77777777" w:rsidR="00A43D16" w:rsidRPr="00A201C0" w:rsidRDefault="00A43D16" w:rsidP="00A42B6B">
            <w:pPr>
              <w:spacing w:before="120" w:after="120"/>
              <w:rPr>
                <w:iCs/>
                <w:spacing w:val="-2"/>
                <w:sz w:val="28"/>
                <w:szCs w:val="28"/>
                <w:lang w:val="nl-NL"/>
              </w:rPr>
            </w:pPr>
            <w:r w:rsidRPr="00A201C0">
              <w:rPr>
                <w:sz w:val="28"/>
                <w:szCs w:val="28"/>
              </w:rPr>
              <w:t>1</w:t>
            </w:r>
          </w:p>
        </w:tc>
        <w:tc>
          <w:tcPr>
            <w:tcW w:w="1726" w:type="dxa"/>
            <w:vAlign w:val="center"/>
          </w:tcPr>
          <w:p w14:paraId="679561FC" w14:textId="77777777" w:rsidR="00A43D16" w:rsidRDefault="00A43D16" w:rsidP="00A42B6B">
            <w:pPr>
              <w:spacing w:before="120" w:after="120"/>
              <w:rPr>
                <w:sz w:val="28"/>
                <w:szCs w:val="28"/>
              </w:rPr>
            </w:pPr>
            <w:r w:rsidRPr="00A201C0">
              <w:rPr>
                <w:sz w:val="28"/>
                <w:szCs w:val="28"/>
              </w:rPr>
              <w:t>OSONMMM</w:t>
            </w:r>
          </w:p>
          <w:p w14:paraId="68DCDD62" w14:textId="77777777" w:rsidR="00A43D16" w:rsidRPr="00A201C0" w:rsidRDefault="00A43D16" w:rsidP="00A42B6B">
            <w:pPr>
              <w:spacing w:before="120" w:after="120"/>
              <w:rPr>
                <w:sz w:val="28"/>
                <w:szCs w:val="28"/>
              </w:rPr>
            </w:pPr>
            <w:r w:rsidRPr="00A201C0">
              <w:rPr>
                <w:sz w:val="28"/>
                <w:szCs w:val="28"/>
              </w:rPr>
              <w:t>CXLCZZZ</w:t>
            </w:r>
          </w:p>
        </w:tc>
        <w:tc>
          <w:tcPr>
            <w:tcW w:w="2881" w:type="dxa"/>
          </w:tcPr>
          <w:p w14:paraId="7C25D476" w14:textId="77777777" w:rsidR="00A43D16" w:rsidRPr="00A201C0" w:rsidRDefault="00A43D16" w:rsidP="00A42B6B">
            <w:pPr>
              <w:spacing w:before="120" w:after="120"/>
              <w:rPr>
                <w:iCs/>
                <w:spacing w:val="-2"/>
                <w:sz w:val="28"/>
                <w:szCs w:val="28"/>
              </w:rPr>
            </w:pPr>
            <w:r w:rsidRPr="00A201C0">
              <w:rPr>
                <w:iCs/>
                <w:spacing w:val="-2"/>
                <w:sz w:val="28"/>
                <w:szCs w:val="28"/>
              </w:rPr>
              <w:t>Gia hạn phần mềm bảo mật cho máy trạm</w:t>
            </w:r>
          </w:p>
          <w:p w14:paraId="5254A73B" w14:textId="77777777" w:rsidR="00A43D16" w:rsidRPr="00A201C0" w:rsidRDefault="00A43D16" w:rsidP="00A42B6B">
            <w:pPr>
              <w:spacing w:before="120" w:after="120"/>
              <w:rPr>
                <w:iCs/>
                <w:spacing w:val="-2"/>
                <w:sz w:val="28"/>
                <w:szCs w:val="28"/>
                <w:lang w:val="nl-NL"/>
              </w:rPr>
            </w:pPr>
            <w:r w:rsidRPr="00A201C0">
              <w:rPr>
                <w:iCs/>
                <w:spacing w:val="-2"/>
                <w:sz w:val="28"/>
                <w:szCs w:val="28"/>
              </w:rPr>
              <w:t>Trend Micro Apex One On-premises, Renew, 12 months</w:t>
            </w:r>
          </w:p>
        </w:tc>
        <w:tc>
          <w:tcPr>
            <w:tcW w:w="901" w:type="dxa"/>
            <w:vAlign w:val="center"/>
          </w:tcPr>
          <w:p w14:paraId="14A05FB9" w14:textId="77777777" w:rsidR="00A43D16" w:rsidRPr="00A201C0" w:rsidRDefault="00A43D16" w:rsidP="00A42B6B">
            <w:pPr>
              <w:spacing w:before="120" w:after="120"/>
              <w:rPr>
                <w:iCs/>
                <w:spacing w:val="-2"/>
                <w:sz w:val="28"/>
                <w:szCs w:val="28"/>
                <w:lang w:val="nl-NL"/>
              </w:rPr>
            </w:pPr>
            <w:r w:rsidRPr="00A201C0">
              <w:rPr>
                <w:sz w:val="28"/>
                <w:szCs w:val="28"/>
              </w:rPr>
              <w:t>Trend Micro</w:t>
            </w:r>
          </w:p>
        </w:tc>
        <w:tc>
          <w:tcPr>
            <w:tcW w:w="808" w:type="dxa"/>
            <w:vAlign w:val="center"/>
          </w:tcPr>
          <w:p w14:paraId="6784F527" w14:textId="77777777" w:rsidR="00A43D16" w:rsidRPr="00A201C0" w:rsidRDefault="00A43D16" w:rsidP="00A42B6B">
            <w:pPr>
              <w:spacing w:before="120" w:after="120"/>
              <w:rPr>
                <w:iCs/>
                <w:spacing w:val="-2"/>
                <w:sz w:val="28"/>
                <w:szCs w:val="28"/>
                <w:lang w:val="nl-NL"/>
              </w:rPr>
            </w:pPr>
            <w:r w:rsidRPr="00A201C0">
              <w:rPr>
                <w:sz w:val="28"/>
                <w:szCs w:val="28"/>
              </w:rPr>
              <w:t>Mỹ</w:t>
            </w:r>
          </w:p>
        </w:tc>
        <w:tc>
          <w:tcPr>
            <w:tcW w:w="913" w:type="dxa"/>
            <w:vAlign w:val="center"/>
          </w:tcPr>
          <w:p w14:paraId="72BDB4CD" w14:textId="77777777" w:rsidR="00A43D16" w:rsidRPr="00A201C0" w:rsidRDefault="00A43D16" w:rsidP="00A42B6B">
            <w:pPr>
              <w:spacing w:before="120" w:after="120"/>
              <w:rPr>
                <w:iCs/>
                <w:spacing w:val="-2"/>
                <w:sz w:val="28"/>
                <w:szCs w:val="28"/>
                <w:lang w:val="nl-NL"/>
              </w:rPr>
            </w:pPr>
            <w:r w:rsidRPr="00A201C0">
              <w:rPr>
                <w:sz w:val="28"/>
                <w:szCs w:val="28"/>
              </w:rPr>
              <w:t>2001</w:t>
            </w:r>
          </w:p>
        </w:tc>
        <w:tc>
          <w:tcPr>
            <w:tcW w:w="1087" w:type="dxa"/>
            <w:vAlign w:val="center"/>
          </w:tcPr>
          <w:p w14:paraId="72CE224B" w14:textId="77777777" w:rsidR="00A43D16" w:rsidRPr="00A201C0" w:rsidRDefault="00A43D16" w:rsidP="00A42B6B">
            <w:pPr>
              <w:spacing w:before="120" w:after="120"/>
              <w:rPr>
                <w:iCs/>
                <w:spacing w:val="-2"/>
                <w:sz w:val="28"/>
                <w:szCs w:val="28"/>
                <w:lang w:val="nl-NL"/>
              </w:rPr>
            </w:pPr>
            <w:r w:rsidRPr="00A201C0">
              <w:rPr>
                <w:sz w:val="28"/>
                <w:szCs w:val="28"/>
              </w:rPr>
              <w:t>License</w:t>
            </w:r>
          </w:p>
        </w:tc>
      </w:tr>
      <w:tr w:rsidR="00A43D16" w:rsidRPr="00A201C0" w14:paraId="263CD701" w14:textId="77777777" w:rsidTr="00A42B6B">
        <w:tc>
          <w:tcPr>
            <w:tcW w:w="746" w:type="dxa"/>
            <w:vAlign w:val="center"/>
          </w:tcPr>
          <w:p w14:paraId="398E8F53" w14:textId="77777777" w:rsidR="00A43D16" w:rsidRPr="00A201C0" w:rsidRDefault="00A43D16" w:rsidP="00A42B6B">
            <w:pPr>
              <w:spacing w:before="120" w:after="120"/>
              <w:rPr>
                <w:iCs/>
                <w:spacing w:val="-2"/>
                <w:sz w:val="28"/>
                <w:szCs w:val="28"/>
                <w:lang w:val="nl-NL"/>
              </w:rPr>
            </w:pPr>
            <w:r w:rsidRPr="00A201C0">
              <w:rPr>
                <w:sz w:val="28"/>
                <w:szCs w:val="28"/>
              </w:rPr>
              <w:t>2</w:t>
            </w:r>
          </w:p>
        </w:tc>
        <w:tc>
          <w:tcPr>
            <w:tcW w:w="1726" w:type="dxa"/>
            <w:vAlign w:val="center"/>
          </w:tcPr>
          <w:p w14:paraId="2D1D25D7" w14:textId="77777777" w:rsidR="00A43D16" w:rsidRDefault="00A43D16" w:rsidP="00A42B6B">
            <w:pPr>
              <w:spacing w:before="120" w:after="120"/>
              <w:rPr>
                <w:sz w:val="28"/>
                <w:szCs w:val="28"/>
              </w:rPr>
            </w:pPr>
            <w:r w:rsidRPr="00A201C0">
              <w:rPr>
                <w:sz w:val="28"/>
                <w:szCs w:val="28"/>
              </w:rPr>
              <w:t>DX3AMMM</w:t>
            </w:r>
          </w:p>
          <w:p w14:paraId="524175E8" w14:textId="77777777" w:rsidR="00A43D16" w:rsidRPr="00A201C0" w:rsidRDefault="00A43D16" w:rsidP="00A42B6B">
            <w:pPr>
              <w:spacing w:before="120" w:after="120"/>
              <w:rPr>
                <w:iCs/>
                <w:spacing w:val="-2"/>
                <w:sz w:val="28"/>
                <w:szCs w:val="28"/>
                <w:lang w:val="nl-NL"/>
              </w:rPr>
            </w:pPr>
            <w:r w:rsidRPr="00A201C0">
              <w:rPr>
                <w:sz w:val="28"/>
                <w:szCs w:val="28"/>
              </w:rPr>
              <w:t>AXLCZZS</w:t>
            </w:r>
          </w:p>
        </w:tc>
        <w:tc>
          <w:tcPr>
            <w:tcW w:w="2881" w:type="dxa"/>
          </w:tcPr>
          <w:p w14:paraId="34552617" w14:textId="77777777" w:rsidR="00A43D16" w:rsidRPr="00A201C0" w:rsidRDefault="00A43D16" w:rsidP="00A42B6B">
            <w:pPr>
              <w:spacing w:before="120" w:after="120"/>
              <w:rPr>
                <w:iCs/>
                <w:spacing w:val="-2"/>
                <w:sz w:val="28"/>
                <w:szCs w:val="28"/>
                <w:lang w:val="nl-NL"/>
              </w:rPr>
            </w:pPr>
            <w:r w:rsidRPr="00A201C0">
              <w:rPr>
                <w:iCs/>
                <w:spacing w:val="-2"/>
                <w:sz w:val="28"/>
                <w:szCs w:val="28"/>
              </w:rPr>
              <w:t xml:space="preserve">Gia hạn phần mềm chống mã độc cho máy chủ ảo hóa Deep Security - Enterprise </w:t>
            </w:r>
            <w:r w:rsidRPr="00A201C0">
              <w:rPr>
                <w:iCs/>
                <w:spacing w:val="-2"/>
                <w:sz w:val="28"/>
                <w:szCs w:val="28"/>
              </w:rPr>
              <w:lastRenderedPageBreak/>
              <w:t>Software Annual Subscription (Pre-paid) - per server (VM) or cloud workload, Renew, 12 months</w:t>
            </w:r>
          </w:p>
        </w:tc>
        <w:tc>
          <w:tcPr>
            <w:tcW w:w="901" w:type="dxa"/>
            <w:vAlign w:val="center"/>
          </w:tcPr>
          <w:p w14:paraId="41A30DE8" w14:textId="77777777" w:rsidR="00A43D16" w:rsidRPr="00A201C0" w:rsidRDefault="00A43D16" w:rsidP="00A42B6B">
            <w:pPr>
              <w:spacing w:before="120" w:after="120"/>
              <w:rPr>
                <w:iCs/>
                <w:spacing w:val="-2"/>
                <w:sz w:val="28"/>
                <w:szCs w:val="28"/>
                <w:lang w:val="nl-NL"/>
              </w:rPr>
            </w:pPr>
            <w:r w:rsidRPr="00A201C0">
              <w:rPr>
                <w:sz w:val="28"/>
                <w:szCs w:val="28"/>
              </w:rPr>
              <w:lastRenderedPageBreak/>
              <w:t>Trend Micro</w:t>
            </w:r>
          </w:p>
        </w:tc>
        <w:tc>
          <w:tcPr>
            <w:tcW w:w="808" w:type="dxa"/>
            <w:vAlign w:val="center"/>
          </w:tcPr>
          <w:p w14:paraId="2759570C" w14:textId="77777777" w:rsidR="00A43D16" w:rsidRPr="00A201C0" w:rsidRDefault="00A43D16" w:rsidP="00A42B6B">
            <w:pPr>
              <w:spacing w:before="120" w:after="120"/>
              <w:rPr>
                <w:iCs/>
                <w:spacing w:val="-2"/>
                <w:sz w:val="28"/>
                <w:szCs w:val="28"/>
                <w:lang w:val="nl-NL"/>
              </w:rPr>
            </w:pPr>
            <w:r w:rsidRPr="00A201C0">
              <w:rPr>
                <w:sz w:val="28"/>
                <w:szCs w:val="28"/>
              </w:rPr>
              <w:t>Mỹ</w:t>
            </w:r>
          </w:p>
        </w:tc>
        <w:tc>
          <w:tcPr>
            <w:tcW w:w="913" w:type="dxa"/>
            <w:vAlign w:val="center"/>
          </w:tcPr>
          <w:p w14:paraId="296D3211" w14:textId="77777777" w:rsidR="00A43D16" w:rsidRPr="00A201C0" w:rsidRDefault="00A43D16" w:rsidP="00A42B6B">
            <w:pPr>
              <w:spacing w:before="120" w:after="120"/>
              <w:rPr>
                <w:iCs/>
                <w:spacing w:val="-2"/>
                <w:sz w:val="28"/>
                <w:szCs w:val="28"/>
                <w:lang w:val="nl-NL"/>
              </w:rPr>
            </w:pPr>
            <w:r w:rsidRPr="00A201C0">
              <w:rPr>
                <w:sz w:val="28"/>
                <w:szCs w:val="28"/>
              </w:rPr>
              <w:t>220</w:t>
            </w:r>
          </w:p>
        </w:tc>
        <w:tc>
          <w:tcPr>
            <w:tcW w:w="1087" w:type="dxa"/>
            <w:vAlign w:val="center"/>
          </w:tcPr>
          <w:p w14:paraId="5D266D52" w14:textId="77777777" w:rsidR="00A43D16" w:rsidRPr="00A201C0" w:rsidRDefault="00A43D16" w:rsidP="00A42B6B">
            <w:pPr>
              <w:spacing w:before="120" w:after="120"/>
              <w:rPr>
                <w:iCs/>
                <w:spacing w:val="-2"/>
                <w:sz w:val="28"/>
                <w:szCs w:val="28"/>
                <w:lang w:val="nl-NL"/>
              </w:rPr>
            </w:pPr>
            <w:r w:rsidRPr="00A201C0">
              <w:rPr>
                <w:sz w:val="28"/>
                <w:szCs w:val="28"/>
              </w:rPr>
              <w:t>License</w:t>
            </w:r>
          </w:p>
        </w:tc>
      </w:tr>
    </w:tbl>
    <w:p w14:paraId="071110A4" w14:textId="77777777" w:rsidR="00A43D16" w:rsidRDefault="00A43D16" w:rsidP="00A43D16">
      <w:pPr>
        <w:spacing w:before="120" w:after="120"/>
        <w:ind w:firstLine="709"/>
        <w:rPr>
          <w:iCs/>
          <w:spacing w:val="-2"/>
          <w:sz w:val="28"/>
          <w:szCs w:val="28"/>
          <w:lang w:val="nl-NL"/>
        </w:rPr>
      </w:pPr>
      <w:r>
        <w:rPr>
          <w:iCs/>
          <w:spacing w:val="-2"/>
          <w:sz w:val="28"/>
          <w:szCs w:val="28"/>
          <w:lang w:val="nl-NL"/>
        </w:rPr>
        <w:t>Nhà thầu</w:t>
      </w:r>
      <w:r w:rsidRPr="00590CD9">
        <w:rPr>
          <w:iCs/>
          <w:spacing w:val="-2"/>
          <w:sz w:val="28"/>
          <w:szCs w:val="28"/>
          <w:lang w:val="nl-NL"/>
        </w:rPr>
        <w:t xml:space="preserve"> cần đảm bảo cung cấp đầy đủ các dịch vụ </w:t>
      </w:r>
      <w:r>
        <w:rPr>
          <w:iCs/>
          <w:spacing w:val="-2"/>
          <w:sz w:val="28"/>
          <w:szCs w:val="28"/>
          <w:lang w:val="nl-NL"/>
        </w:rPr>
        <w:t xml:space="preserve">gia hạn sử dụng, </w:t>
      </w:r>
      <w:r w:rsidRPr="00590CD9">
        <w:rPr>
          <w:iCs/>
          <w:spacing w:val="-2"/>
          <w:sz w:val="28"/>
          <w:szCs w:val="28"/>
          <w:lang w:val="nl-NL"/>
        </w:rPr>
        <w:t>bảo hành và hỗ trợ kỹ thuật chính hãng trong suốt thời gian 0</w:t>
      </w:r>
      <w:r>
        <w:rPr>
          <w:iCs/>
          <w:spacing w:val="-2"/>
          <w:sz w:val="28"/>
          <w:szCs w:val="28"/>
          <w:lang w:val="nl-NL"/>
        </w:rPr>
        <w:t>1</w:t>
      </w:r>
      <w:r w:rsidRPr="00590CD9">
        <w:rPr>
          <w:iCs/>
          <w:spacing w:val="-2"/>
          <w:sz w:val="28"/>
          <w:szCs w:val="28"/>
          <w:lang w:val="nl-NL"/>
        </w:rPr>
        <w:t xml:space="preserve"> năm đối với </w:t>
      </w:r>
      <w:r>
        <w:rPr>
          <w:iCs/>
          <w:spacing w:val="-2"/>
          <w:sz w:val="28"/>
          <w:szCs w:val="28"/>
          <w:lang w:val="nl-NL"/>
        </w:rPr>
        <w:t>hệ thống Antivirus</w:t>
      </w:r>
      <w:r w:rsidRPr="00590CD9">
        <w:rPr>
          <w:iCs/>
          <w:spacing w:val="-2"/>
          <w:sz w:val="28"/>
          <w:szCs w:val="28"/>
          <w:lang w:val="nl-NL"/>
        </w:rPr>
        <w:t xml:space="preserve"> hãng Trend Micro, bao gồm các nội dung tối thiểu sau:</w:t>
      </w:r>
    </w:p>
    <w:p w14:paraId="34B81DCC" w14:textId="77777777" w:rsidR="00A43D16" w:rsidRDefault="00A43D16" w:rsidP="00A43D16">
      <w:pPr>
        <w:spacing w:before="120" w:after="120"/>
        <w:ind w:firstLine="709"/>
        <w:rPr>
          <w:iCs/>
          <w:spacing w:val="-2"/>
          <w:sz w:val="28"/>
          <w:szCs w:val="28"/>
          <w:lang w:val="nl-NL"/>
        </w:rPr>
      </w:pPr>
      <w:r>
        <w:rPr>
          <w:iCs/>
          <w:spacing w:val="-2"/>
          <w:sz w:val="28"/>
          <w:szCs w:val="28"/>
          <w:lang w:val="nl-NL"/>
        </w:rPr>
        <w:t xml:space="preserve">- </w:t>
      </w:r>
      <w:r w:rsidRPr="00590CD9">
        <w:rPr>
          <w:iCs/>
          <w:spacing w:val="-2"/>
          <w:sz w:val="28"/>
          <w:szCs w:val="28"/>
          <w:lang w:val="nl-NL"/>
        </w:rPr>
        <w:t>Hỗ trợ kỹ thuật chính hãng: Cung cấp dịch vụ hỗ trợ kỹ thuật, hỗ trợ qua điện thoại, email và cổng hỗ trợ trực tuyến (Web Support Portal)</w:t>
      </w:r>
      <w:r>
        <w:rPr>
          <w:iCs/>
          <w:spacing w:val="-2"/>
          <w:sz w:val="28"/>
          <w:szCs w:val="28"/>
          <w:lang w:val="nl-NL"/>
        </w:rPr>
        <w:t>.</w:t>
      </w:r>
    </w:p>
    <w:p w14:paraId="165BFA1F" w14:textId="77777777" w:rsidR="00A43D16" w:rsidRDefault="00A43D16" w:rsidP="00A43D16">
      <w:pPr>
        <w:spacing w:before="120" w:after="120"/>
        <w:ind w:firstLine="709"/>
        <w:rPr>
          <w:iCs/>
          <w:spacing w:val="-2"/>
          <w:sz w:val="28"/>
          <w:szCs w:val="28"/>
          <w:lang w:val="nl-NL"/>
        </w:rPr>
      </w:pPr>
      <w:r>
        <w:rPr>
          <w:iCs/>
          <w:spacing w:val="-2"/>
          <w:sz w:val="28"/>
          <w:szCs w:val="28"/>
          <w:lang w:val="nl-NL"/>
        </w:rPr>
        <w:t xml:space="preserve">- </w:t>
      </w:r>
      <w:r w:rsidRPr="00590CD9">
        <w:rPr>
          <w:iCs/>
          <w:spacing w:val="-2"/>
          <w:sz w:val="28"/>
          <w:szCs w:val="28"/>
          <w:lang w:val="nl-NL"/>
        </w:rPr>
        <w:t>Thời gian phản hồi sự cố:</w:t>
      </w:r>
    </w:p>
    <w:p w14:paraId="61973706" w14:textId="77777777" w:rsidR="00A43D16" w:rsidRPr="00590CD9" w:rsidRDefault="00A43D16" w:rsidP="00A43D16">
      <w:pPr>
        <w:spacing w:before="120" w:after="120"/>
        <w:ind w:firstLine="709"/>
        <w:rPr>
          <w:iCs/>
          <w:spacing w:val="-2"/>
          <w:sz w:val="28"/>
          <w:szCs w:val="28"/>
          <w:lang w:val="nl-NL"/>
        </w:rPr>
      </w:pPr>
      <w:r>
        <w:rPr>
          <w:iCs/>
          <w:spacing w:val="-2"/>
          <w:sz w:val="28"/>
          <w:szCs w:val="28"/>
          <w:lang w:val="nl-NL"/>
        </w:rPr>
        <w:t xml:space="preserve"> + </w:t>
      </w:r>
      <w:r w:rsidRPr="00590CD9">
        <w:rPr>
          <w:iCs/>
          <w:spacing w:val="-2"/>
          <w:sz w:val="28"/>
          <w:szCs w:val="28"/>
          <w:lang w:val="nl-NL"/>
        </w:rPr>
        <w:t>Trong vòng 01 giờ đối với lỗi nghiêm trọng.</w:t>
      </w:r>
    </w:p>
    <w:p w14:paraId="0126D120" w14:textId="77777777" w:rsidR="00A43D16" w:rsidRPr="00590CD9" w:rsidRDefault="00A43D16" w:rsidP="00A43D16">
      <w:pPr>
        <w:spacing w:before="120" w:after="120"/>
        <w:ind w:firstLine="709"/>
        <w:rPr>
          <w:iCs/>
          <w:spacing w:val="-2"/>
          <w:sz w:val="28"/>
          <w:szCs w:val="28"/>
          <w:lang w:val="nl-NL"/>
        </w:rPr>
      </w:pPr>
      <w:r>
        <w:rPr>
          <w:iCs/>
          <w:spacing w:val="-2"/>
          <w:sz w:val="28"/>
          <w:szCs w:val="28"/>
          <w:lang w:val="nl-NL"/>
        </w:rPr>
        <w:t xml:space="preserve"> + </w:t>
      </w:r>
      <w:r w:rsidRPr="00590CD9">
        <w:rPr>
          <w:iCs/>
          <w:spacing w:val="-2"/>
          <w:sz w:val="28"/>
          <w:szCs w:val="28"/>
          <w:lang w:val="nl-NL"/>
        </w:rPr>
        <w:t>Trong vòng 04 giờ làm việc đối với lỗi mức cao.</w:t>
      </w:r>
    </w:p>
    <w:p w14:paraId="49317A56" w14:textId="77777777" w:rsidR="00A43D16" w:rsidRPr="00590CD9" w:rsidRDefault="00A43D16" w:rsidP="00A43D16">
      <w:pPr>
        <w:spacing w:before="120" w:after="120"/>
        <w:ind w:firstLine="709"/>
        <w:rPr>
          <w:iCs/>
          <w:spacing w:val="-2"/>
          <w:sz w:val="28"/>
          <w:szCs w:val="28"/>
          <w:lang w:val="nl-NL"/>
        </w:rPr>
      </w:pPr>
      <w:r>
        <w:rPr>
          <w:iCs/>
          <w:spacing w:val="-2"/>
          <w:sz w:val="28"/>
          <w:szCs w:val="28"/>
          <w:lang w:val="nl-NL"/>
        </w:rPr>
        <w:t xml:space="preserve"> + </w:t>
      </w:r>
      <w:r w:rsidRPr="00590CD9">
        <w:rPr>
          <w:iCs/>
          <w:spacing w:val="-2"/>
          <w:sz w:val="28"/>
          <w:szCs w:val="28"/>
          <w:lang w:val="nl-NL"/>
        </w:rPr>
        <w:t>Trong vòng 01 ngày làm việc đối với lỗi mức trung bình.</w:t>
      </w:r>
    </w:p>
    <w:p w14:paraId="0A2F1A8D" w14:textId="77777777" w:rsidR="00A43D16" w:rsidRDefault="00A43D16" w:rsidP="00A43D16">
      <w:pPr>
        <w:spacing w:before="120" w:after="120"/>
        <w:ind w:firstLine="709"/>
        <w:rPr>
          <w:iCs/>
          <w:spacing w:val="-2"/>
          <w:sz w:val="28"/>
          <w:szCs w:val="28"/>
          <w:lang w:val="nl-NL"/>
        </w:rPr>
      </w:pPr>
      <w:r>
        <w:rPr>
          <w:iCs/>
          <w:spacing w:val="-2"/>
          <w:sz w:val="28"/>
          <w:szCs w:val="28"/>
          <w:lang w:val="nl-NL"/>
        </w:rPr>
        <w:t xml:space="preserve"> + </w:t>
      </w:r>
      <w:r w:rsidRPr="00590CD9">
        <w:rPr>
          <w:iCs/>
          <w:spacing w:val="-2"/>
          <w:sz w:val="28"/>
          <w:szCs w:val="28"/>
          <w:lang w:val="nl-NL"/>
        </w:rPr>
        <w:t>Trong vòng 02 ngày làm việc đối với lỗi mức thấp</w:t>
      </w:r>
    </w:p>
    <w:p w14:paraId="4C1A41FA" w14:textId="77777777" w:rsidR="00A43D16" w:rsidRDefault="00A43D16" w:rsidP="00A43D16">
      <w:pPr>
        <w:spacing w:before="120" w:after="120"/>
        <w:ind w:firstLine="709"/>
        <w:rPr>
          <w:iCs/>
          <w:spacing w:val="-2"/>
          <w:sz w:val="28"/>
          <w:szCs w:val="28"/>
          <w:lang w:val="nl-NL"/>
        </w:rPr>
      </w:pPr>
      <w:r>
        <w:rPr>
          <w:iCs/>
          <w:spacing w:val="-2"/>
          <w:sz w:val="28"/>
          <w:szCs w:val="28"/>
          <w:lang w:val="nl-NL"/>
        </w:rPr>
        <w:t xml:space="preserve">- </w:t>
      </w:r>
      <w:r w:rsidRPr="00590CD9">
        <w:rPr>
          <w:iCs/>
          <w:spacing w:val="-2"/>
          <w:sz w:val="28"/>
          <w:szCs w:val="28"/>
          <w:lang w:val="nl-NL"/>
        </w:rPr>
        <w:t>Cập nhật phần mềm: Cung cấp đầy đủ bản vá bảo mật</w:t>
      </w:r>
      <w:r>
        <w:rPr>
          <w:iCs/>
          <w:spacing w:val="-2"/>
          <w:sz w:val="28"/>
          <w:szCs w:val="28"/>
          <w:lang w:val="nl-NL"/>
        </w:rPr>
        <w:t xml:space="preserve"> </w:t>
      </w:r>
      <w:r w:rsidRPr="00590CD9">
        <w:rPr>
          <w:iCs/>
          <w:spacing w:val="-2"/>
          <w:sz w:val="28"/>
          <w:szCs w:val="28"/>
          <w:lang w:val="nl-NL"/>
        </w:rPr>
        <w:t>và các phiên bản phần mềm mới nhất trong suốt thời gian dịch vụ</w:t>
      </w:r>
      <w:r>
        <w:rPr>
          <w:iCs/>
          <w:spacing w:val="-2"/>
          <w:sz w:val="28"/>
          <w:szCs w:val="28"/>
          <w:lang w:val="nl-NL"/>
        </w:rPr>
        <w:t>.</w:t>
      </w:r>
    </w:p>
    <w:p w14:paraId="2661FAD9" w14:textId="77777777" w:rsidR="00A43D16" w:rsidRPr="00A201C0" w:rsidRDefault="00A43D16" w:rsidP="00A43D16">
      <w:pPr>
        <w:spacing w:before="120" w:after="120"/>
        <w:ind w:firstLine="709"/>
        <w:rPr>
          <w:iCs/>
          <w:spacing w:val="-2"/>
          <w:sz w:val="28"/>
          <w:szCs w:val="28"/>
          <w:lang w:val="nl-NL"/>
        </w:rPr>
      </w:pPr>
      <w:r w:rsidRPr="00590CD9">
        <w:rPr>
          <w:iCs/>
          <w:spacing w:val="-2"/>
          <w:sz w:val="28"/>
          <w:szCs w:val="28"/>
          <w:lang w:val="nl-NL"/>
        </w:rPr>
        <w:t xml:space="preserve">Tất cả các dịch vụ bảo hành, hỗ trợ kỹ thuật phải là chính hãng, có thể tra cứu, xác minh được và tuân thủ theo các chính sách công bố chính thức của Trend Micro </w:t>
      </w:r>
      <w:r>
        <w:rPr>
          <w:iCs/>
          <w:spacing w:val="-2"/>
          <w:sz w:val="28"/>
          <w:szCs w:val="28"/>
          <w:lang w:val="nl-NL"/>
        </w:rPr>
        <w:t>.</w:t>
      </w:r>
    </w:p>
    <w:p w14:paraId="17E1274F" w14:textId="77777777" w:rsidR="00A43D16" w:rsidRPr="0097778D" w:rsidRDefault="00A43D16" w:rsidP="00A43D16">
      <w:pPr>
        <w:spacing w:before="120" w:after="120"/>
        <w:ind w:firstLine="709"/>
        <w:rPr>
          <w:b/>
          <w:sz w:val="28"/>
          <w:szCs w:val="28"/>
          <w:lang w:val="nl-NL"/>
        </w:rPr>
      </w:pPr>
      <w:r w:rsidRPr="0097778D">
        <w:rPr>
          <w:b/>
          <w:sz w:val="28"/>
          <w:szCs w:val="28"/>
          <w:lang w:val="nl-NL"/>
        </w:rPr>
        <w:t>4. Giải pháp và phương pháp luận:</w:t>
      </w:r>
    </w:p>
    <w:p w14:paraId="33ADB853" w14:textId="77777777" w:rsidR="00A43D16" w:rsidRPr="0097778D" w:rsidRDefault="00A43D16" w:rsidP="00A43D16">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A850B97" w14:textId="77777777" w:rsidR="00A43D16" w:rsidRPr="0097778D" w:rsidRDefault="00A43D16" w:rsidP="00A43D16">
      <w:pPr>
        <w:spacing w:before="120" w:after="120"/>
        <w:ind w:firstLine="709"/>
        <w:rPr>
          <w:i/>
          <w:spacing w:val="-2"/>
          <w:sz w:val="28"/>
          <w:szCs w:val="28"/>
          <w:lang w:val="nl-NL"/>
        </w:rPr>
      </w:pPr>
      <w:r w:rsidRPr="0097778D">
        <w:rPr>
          <w:i/>
          <w:spacing w:val="-2"/>
          <w:sz w:val="28"/>
          <w:szCs w:val="28"/>
          <w:lang w:val="nl-NL"/>
        </w:rPr>
        <w:t>1. Giải pháp và phương pháp luận;</w:t>
      </w:r>
    </w:p>
    <w:p w14:paraId="4D1A659D" w14:textId="77777777" w:rsidR="00A43D16" w:rsidRPr="0097778D" w:rsidRDefault="00A43D16" w:rsidP="00A43D16">
      <w:pPr>
        <w:spacing w:before="120" w:after="120"/>
        <w:ind w:firstLine="709"/>
        <w:rPr>
          <w:i/>
          <w:spacing w:val="-2"/>
          <w:sz w:val="28"/>
          <w:szCs w:val="28"/>
          <w:lang w:val="nl-NL"/>
        </w:rPr>
      </w:pPr>
      <w:r w:rsidRPr="0097778D">
        <w:rPr>
          <w:i/>
          <w:spacing w:val="-2"/>
          <w:sz w:val="28"/>
          <w:szCs w:val="28"/>
          <w:lang w:val="nl-NL"/>
        </w:rPr>
        <w:t>2.  Kế hoạch công tác.</w:t>
      </w:r>
    </w:p>
    <w:p w14:paraId="08B91600" w14:textId="77777777" w:rsidR="00A43D16" w:rsidRPr="0097778D" w:rsidRDefault="00A43D16" w:rsidP="00A43D16">
      <w:pPr>
        <w:spacing w:before="120" w:after="120"/>
        <w:ind w:firstLine="709"/>
        <w:rPr>
          <w:b/>
          <w:sz w:val="28"/>
          <w:szCs w:val="28"/>
          <w:lang w:val="nl-NL"/>
        </w:rPr>
      </w:pPr>
      <w:r w:rsidRPr="0097778D">
        <w:rPr>
          <w:b/>
          <w:sz w:val="28"/>
          <w:szCs w:val="28"/>
          <w:lang w:val="nl-NL"/>
        </w:rPr>
        <w:t>5. Quy định về kiểm tra, nghiệm thu sản phẩm:</w:t>
      </w:r>
    </w:p>
    <w:p w14:paraId="3F8DA8EF" w14:textId="77777777" w:rsidR="00A43D16" w:rsidRPr="00A43A38" w:rsidRDefault="00A43D16" w:rsidP="00A43D16">
      <w:pPr>
        <w:spacing w:before="120" w:after="120"/>
        <w:ind w:firstLine="709"/>
        <w:rPr>
          <w:iCs/>
          <w:spacing w:val="-2"/>
          <w:sz w:val="28"/>
          <w:szCs w:val="28"/>
          <w:lang w:val="nl-NL"/>
        </w:rPr>
      </w:pPr>
      <w:r w:rsidRPr="00A43A38">
        <w:rPr>
          <w:iCs/>
          <w:spacing w:val="-2"/>
          <w:sz w:val="28"/>
          <w:szCs w:val="28"/>
          <w:lang w:val="nl-NL"/>
        </w:rPr>
        <w:t>Nhà thầu cung cấp thư/ chứng nhận gia hạn bảo hành, dịch vụ hỗ trợ kỹ thuật chính hãng hoặc bản chụp bảo hành trên hệ thống.</w:t>
      </w:r>
    </w:p>
    <w:p w14:paraId="7D2E7FF2" w14:textId="2459612F" w:rsidR="00D90FE8" w:rsidRDefault="00D90FE8" w:rsidP="00A43D16"/>
    <w:sectPr w:rsidR="00D90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70"/>
    <w:rsid w:val="009C7F16"/>
    <w:rsid w:val="009E181D"/>
    <w:rsid w:val="00A43D16"/>
    <w:rsid w:val="00D90FE8"/>
    <w:rsid w:val="00E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EB8E"/>
  <w15:chartTrackingRefBased/>
  <w15:docId w15:val="{008A4BBE-4FF3-4A9F-B8C9-C38F662B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1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E277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277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277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277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E277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E277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E277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E277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E277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770"/>
    <w:rPr>
      <w:rFonts w:eastAsiaTheme="majorEastAsia" w:cstheme="majorBidi"/>
      <w:color w:val="272727" w:themeColor="text1" w:themeTint="D8"/>
    </w:rPr>
  </w:style>
  <w:style w:type="paragraph" w:styleId="Title">
    <w:name w:val="Title"/>
    <w:basedOn w:val="Normal"/>
    <w:next w:val="Normal"/>
    <w:link w:val="TitleChar"/>
    <w:uiPriority w:val="10"/>
    <w:qFormat/>
    <w:rsid w:val="00EE27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2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77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2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77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E2770"/>
    <w:rPr>
      <w:i/>
      <w:iCs/>
      <w:color w:val="404040" w:themeColor="text1" w:themeTint="BF"/>
    </w:rPr>
  </w:style>
  <w:style w:type="paragraph" w:styleId="ListParagraph">
    <w:name w:val="List Paragraph"/>
    <w:basedOn w:val="Normal"/>
    <w:uiPriority w:val="34"/>
    <w:qFormat/>
    <w:rsid w:val="00EE277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E2770"/>
    <w:rPr>
      <w:i/>
      <w:iCs/>
      <w:color w:val="0F4761" w:themeColor="accent1" w:themeShade="BF"/>
    </w:rPr>
  </w:style>
  <w:style w:type="paragraph" w:styleId="IntenseQuote">
    <w:name w:val="Intense Quote"/>
    <w:basedOn w:val="Normal"/>
    <w:next w:val="Normal"/>
    <w:link w:val="IntenseQuoteChar"/>
    <w:uiPriority w:val="30"/>
    <w:qFormat/>
    <w:rsid w:val="00EE27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E2770"/>
    <w:rPr>
      <w:i/>
      <w:iCs/>
      <w:color w:val="0F4761" w:themeColor="accent1" w:themeShade="BF"/>
    </w:rPr>
  </w:style>
  <w:style w:type="character" w:styleId="IntenseReference">
    <w:name w:val="Intense Reference"/>
    <w:basedOn w:val="DefaultParagraphFont"/>
    <w:uiPriority w:val="32"/>
    <w:qFormat/>
    <w:rsid w:val="00EE2770"/>
    <w:rPr>
      <w:b/>
      <w:bCs/>
      <w:smallCaps/>
      <w:color w:val="0F4761" w:themeColor="accent1" w:themeShade="BF"/>
      <w:spacing w:val="5"/>
    </w:rPr>
  </w:style>
  <w:style w:type="table" w:styleId="TableGrid">
    <w:name w:val="Table Grid"/>
    <w:basedOn w:val="TableNormal"/>
    <w:rsid w:val="00A43D16"/>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thieu</dc:creator>
  <cp:keywords/>
  <dc:description/>
  <cp:lastModifiedBy>son thieu</cp:lastModifiedBy>
  <cp:revision>2</cp:revision>
  <dcterms:created xsi:type="dcterms:W3CDTF">2025-11-14T09:39:00Z</dcterms:created>
  <dcterms:modified xsi:type="dcterms:W3CDTF">2025-11-14T09:39:00Z</dcterms:modified>
</cp:coreProperties>
</file>