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EAC" w:rsidRPr="00E7088D" w:rsidRDefault="00103EAC" w:rsidP="00610D16">
      <w:pPr>
        <w:spacing w:before="120" w:after="120" w:line="276" w:lineRule="auto"/>
        <w:jc w:val="center"/>
        <w:outlineLvl w:val="0"/>
        <w:rPr>
          <w:b/>
          <w:sz w:val="26"/>
          <w:szCs w:val="26"/>
          <w:lang w:val="nl-NL"/>
        </w:rPr>
      </w:pPr>
      <w:r w:rsidRPr="00E7088D">
        <w:rPr>
          <w:b/>
          <w:sz w:val="26"/>
          <w:szCs w:val="26"/>
          <w:lang w:val="nl-NL"/>
        </w:rPr>
        <w:t>Phần 2. YÊU CẦU VỀ KỸ THUẬT</w:t>
      </w:r>
    </w:p>
    <w:p w:rsidR="00103EAC" w:rsidRPr="00E7088D" w:rsidRDefault="00103EAC" w:rsidP="00610D16">
      <w:pPr>
        <w:widowControl w:val="0"/>
        <w:spacing w:before="120" w:after="120" w:line="276" w:lineRule="auto"/>
        <w:jc w:val="center"/>
        <w:outlineLvl w:val="1"/>
        <w:rPr>
          <w:sz w:val="26"/>
          <w:szCs w:val="26"/>
          <w:lang w:val="nl-NL"/>
        </w:rPr>
      </w:pPr>
      <w:r w:rsidRPr="00E7088D">
        <w:rPr>
          <w:b/>
          <w:sz w:val="26"/>
          <w:szCs w:val="26"/>
          <w:lang w:val="nl-NL"/>
        </w:rPr>
        <w:t>Chương V. YÊU CẦU VỀ KỸ THUẬT</w:t>
      </w:r>
    </w:p>
    <w:p w:rsidR="00103EAC" w:rsidRPr="00E7088D" w:rsidRDefault="00103EAC" w:rsidP="00610D16">
      <w:pPr>
        <w:pStyle w:val="SectionVIHeader"/>
        <w:widowControl w:val="0"/>
        <w:spacing w:after="120" w:line="276" w:lineRule="auto"/>
        <w:ind w:firstLine="709"/>
        <w:jc w:val="both"/>
        <w:rPr>
          <w:sz w:val="26"/>
          <w:szCs w:val="26"/>
          <w:lang w:val="nl-NL"/>
        </w:rPr>
      </w:pPr>
      <w:r w:rsidRPr="00E7088D">
        <w:rPr>
          <w:sz w:val="26"/>
          <w:szCs w:val="26"/>
          <w:lang w:val="nl-NL"/>
        </w:rPr>
        <w:t>Mục 1. Yêu cầu về kỹ thuật</w:t>
      </w:r>
    </w:p>
    <w:p w:rsidR="00103EAC" w:rsidRPr="00E7088D" w:rsidRDefault="00103EAC" w:rsidP="00610D16">
      <w:pPr>
        <w:widowControl w:val="0"/>
        <w:spacing w:before="120" w:after="120" w:line="276" w:lineRule="auto"/>
        <w:ind w:firstLine="709"/>
        <w:rPr>
          <w:b/>
          <w:sz w:val="26"/>
          <w:szCs w:val="26"/>
          <w:lang w:val="nl-NL"/>
        </w:rPr>
      </w:pPr>
      <w:bookmarkStart w:id="0" w:name="_Hlk154743134"/>
      <w:r w:rsidRPr="00E7088D">
        <w:rPr>
          <w:b/>
          <w:sz w:val="26"/>
          <w:szCs w:val="26"/>
          <w:lang w:val="nl-NL"/>
        </w:rPr>
        <w:t>1.1. Giới thiệu chung về dự toán, gói thầu.</w:t>
      </w:r>
    </w:p>
    <w:p w:rsidR="00103EAC" w:rsidRPr="00E7088D" w:rsidRDefault="00103EAC" w:rsidP="00610D16">
      <w:pPr>
        <w:widowControl w:val="0"/>
        <w:spacing w:before="120" w:after="120" w:line="276" w:lineRule="auto"/>
        <w:ind w:firstLine="709"/>
        <w:rPr>
          <w:sz w:val="26"/>
          <w:szCs w:val="26"/>
        </w:rPr>
      </w:pPr>
      <w:r w:rsidRPr="00E7088D">
        <w:rPr>
          <w:sz w:val="26"/>
          <w:szCs w:val="26"/>
        </w:rPr>
        <w:t xml:space="preserve">- Tên gói thầu: </w:t>
      </w:r>
      <w:r w:rsidR="00FD5140">
        <w:rPr>
          <w:sz w:val="26"/>
          <w:szCs w:val="26"/>
          <w:lang w:val="nl-NL"/>
        </w:rPr>
        <w:t>Mua thực phẩm tươi sống phục vụ phạm nhân Trại giam Long Hòa 6 tháng đầu năm 2026</w:t>
      </w:r>
    </w:p>
    <w:p w:rsidR="00103EAC" w:rsidRPr="00E7088D" w:rsidRDefault="00103EAC" w:rsidP="00610D16">
      <w:pPr>
        <w:widowControl w:val="0"/>
        <w:spacing w:before="120" w:after="120" w:line="276" w:lineRule="auto"/>
        <w:ind w:firstLine="709"/>
        <w:rPr>
          <w:sz w:val="26"/>
          <w:szCs w:val="26"/>
        </w:rPr>
      </w:pPr>
      <w:r w:rsidRPr="00E7088D">
        <w:rPr>
          <w:sz w:val="26"/>
          <w:szCs w:val="26"/>
        </w:rPr>
        <w:t xml:space="preserve">- Tên dự toán: </w:t>
      </w:r>
      <w:r w:rsidR="00FD5140">
        <w:rPr>
          <w:bCs/>
          <w:sz w:val="26"/>
          <w:szCs w:val="26"/>
          <w:lang w:val="es-ES"/>
        </w:rPr>
        <w:t>Mua thực phẩm tươi sống phục vụ phạm nhân Trại giam Long Hòa 6 tháng đầu năm 2026</w:t>
      </w:r>
    </w:p>
    <w:p w:rsidR="00103EAC" w:rsidRPr="00E7088D" w:rsidRDefault="00103EAC" w:rsidP="00610D16">
      <w:pPr>
        <w:widowControl w:val="0"/>
        <w:spacing w:before="120" w:after="120" w:line="276" w:lineRule="auto"/>
        <w:ind w:firstLine="709"/>
        <w:rPr>
          <w:sz w:val="26"/>
          <w:szCs w:val="26"/>
          <w:lang w:val="vi-VN"/>
        </w:rPr>
      </w:pPr>
      <w:r w:rsidRPr="00E7088D">
        <w:rPr>
          <w:sz w:val="26"/>
          <w:szCs w:val="26"/>
        </w:rPr>
        <w:t xml:space="preserve">- Chủ đầu tư: </w:t>
      </w:r>
      <w:r w:rsidR="00FD5140">
        <w:rPr>
          <w:sz w:val="26"/>
          <w:szCs w:val="26"/>
          <w:lang w:val="vi-VN"/>
        </w:rPr>
        <w:t>Trại giam Long Hòa</w:t>
      </w:r>
    </w:p>
    <w:p w:rsidR="00103EAC" w:rsidRPr="00E7088D" w:rsidRDefault="00103EAC" w:rsidP="00610D16">
      <w:pPr>
        <w:widowControl w:val="0"/>
        <w:spacing w:before="120" w:after="120" w:line="276" w:lineRule="auto"/>
        <w:ind w:firstLine="709"/>
        <w:rPr>
          <w:sz w:val="26"/>
          <w:szCs w:val="26"/>
          <w:lang w:val="vi-VN"/>
        </w:rPr>
      </w:pPr>
      <w:r w:rsidRPr="00E7088D">
        <w:rPr>
          <w:sz w:val="26"/>
          <w:szCs w:val="26"/>
          <w:lang w:val="vi-VN"/>
        </w:rPr>
        <w:t xml:space="preserve">- Nguồn vốn: </w:t>
      </w:r>
      <w:r w:rsidR="00FD5140">
        <w:rPr>
          <w:sz w:val="26"/>
          <w:szCs w:val="26"/>
        </w:rPr>
        <w:t>Ngân sách nhà nước</w:t>
      </w:r>
    </w:p>
    <w:p w:rsidR="00103EAC" w:rsidRPr="00E7088D" w:rsidRDefault="00103EAC" w:rsidP="00610D16">
      <w:pPr>
        <w:widowControl w:val="0"/>
        <w:spacing w:before="120" w:after="120" w:line="276" w:lineRule="auto"/>
        <w:ind w:firstLine="709"/>
        <w:rPr>
          <w:sz w:val="26"/>
          <w:szCs w:val="26"/>
          <w:lang w:val="vi-VN"/>
        </w:rPr>
      </w:pPr>
      <w:r w:rsidRPr="00E7088D">
        <w:rPr>
          <w:sz w:val="26"/>
          <w:szCs w:val="26"/>
          <w:lang w:val="vi-VN"/>
        </w:rPr>
        <w:t>- Hình thức lựa chọn nhà thầu: Chào hàng cạnh tranh, qua mạng</w:t>
      </w:r>
    </w:p>
    <w:p w:rsidR="00103EAC" w:rsidRPr="00E7088D" w:rsidRDefault="00103EAC" w:rsidP="00610D16">
      <w:pPr>
        <w:widowControl w:val="0"/>
        <w:spacing w:before="120" w:after="120" w:line="276" w:lineRule="auto"/>
        <w:ind w:firstLine="709"/>
        <w:rPr>
          <w:sz w:val="26"/>
          <w:szCs w:val="26"/>
          <w:lang w:val="vi-VN"/>
        </w:rPr>
      </w:pPr>
      <w:r w:rsidRPr="00E7088D">
        <w:rPr>
          <w:sz w:val="26"/>
          <w:szCs w:val="26"/>
          <w:lang w:val="vi-VN"/>
        </w:rPr>
        <w:t>- Phương thức lựa chọn nhà thầu: Một giai đoạn, một túi hồ sơ</w:t>
      </w:r>
    </w:p>
    <w:p w:rsidR="00103EAC" w:rsidRPr="00E7088D" w:rsidRDefault="00103EAC" w:rsidP="00610D16">
      <w:pPr>
        <w:widowControl w:val="0"/>
        <w:spacing w:before="120" w:after="120" w:line="276" w:lineRule="auto"/>
        <w:ind w:firstLine="709"/>
        <w:rPr>
          <w:sz w:val="26"/>
          <w:szCs w:val="26"/>
          <w:lang w:val="vi-VN"/>
        </w:rPr>
      </w:pPr>
      <w:r w:rsidRPr="00E7088D">
        <w:rPr>
          <w:sz w:val="26"/>
          <w:szCs w:val="26"/>
          <w:lang w:val="vi-VN"/>
        </w:rPr>
        <w:t>- Loại hợp đồng: Trọn gói</w:t>
      </w:r>
    </w:p>
    <w:p w:rsidR="00103EAC" w:rsidRPr="00E7088D" w:rsidRDefault="00103EAC" w:rsidP="00610D16">
      <w:pPr>
        <w:widowControl w:val="0"/>
        <w:spacing w:before="120" w:after="120" w:line="276" w:lineRule="auto"/>
        <w:ind w:firstLine="709"/>
        <w:rPr>
          <w:sz w:val="26"/>
          <w:szCs w:val="26"/>
        </w:rPr>
      </w:pPr>
      <w:r w:rsidRPr="00E7088D">
        <w:rPr>
          <w:sz w:val="26"/>
          <w:szCs w:val="26"/>
          <w:lang w:val="vi-VN"/>
        </w:rPr>
        <w:t xml:space="preserve">- Thời gian tổ chức lựa chọn nhà thầu: </w:t>
      </w:r>
      <w:r w:rsidR="00FD5140">
        <w:rPr>
          <w:sz w:val="26"/>
          <w:szCs w:val="26"/>
          <w:lang w:val="en-GB"/>
        </w:rPr>
        <w:t>30</w:t>
      </w:r>
      <w:r w:rsidRPr="00E7088D">
        <w:rPr>
          <w:sz w:val="26"/>
          <w:szCs w:val="26"/>
          <w:lang w:val="vi-VN"/>
        </w:rPr>
        <w:t xml:space="preserve"> ngày</w:t>
      </w:r>
    </w:p>
    <w:p w:rsidR="00103EAC" w:rsidRPr="00E7088D" w:rsidRDefault="00103EAC" w:rsidP="00610D16">
      <w:pPr>
        <w:widowControl w:val="0"/>
        <w:spacing w:before="120" w:after="120" w:line="276" w:lineRule="auto"/>
        <w:ind w:firstLine="709"/>
        <w:rPr>
          <w:sz w:val="26"/>
          <w:szCs w:val="26"/>
          <w:lang w:val="en-GB"/>
        </w:rPr>
      </w:pPr>
      <w:r w:rsidRPr="00E7088D">
        <w:rPr>
          <w:sz w:val="26"/>
          <w:szCs w:val="26"/>
          <w:lang w:val="vi-VN"/>
        </w:rPr>
        <w:t xml:space="preserve">- Thời gian bắt đầu tổ chức LCNT: </w:t>
      </w:r>
      <w:r w:rsidR="000D0404" w:rsidRPr="00E7088D">
        <w:rPr>
          <w:sz w:val="26"/>
          <w:szCs w:val="26"/>
          <w:lang w:val="en-GB"/>
        </w:rPr>
        <w:t>Quý IV</w:t>
      </w:r>
      <w:r w:rsidRPr="00E7088D">
        <w:rPr>
          <w:sz w:val="26"/>
          <w:szCs w:val="26"/>
          <w:lang w:val="vi-VN"/>
        </w:rPr>
        <w:t>/2025</w:t>
      </w:r>
    </w:p>
    <w:p w:rsidR="00103EAC" w:rsidRPr="00E7088D" w:rsidRDefault="00103EAC" w:rsidP="00610D16">
      <w:pPr>
        <w:widowControl w:val="0"/>
        <w:spacing w:before="120" w:after="120" w:line="276" w:lineRule="auto"/>
        <w:ind w:firstLine="709"/>
        <w:rPr>
          <w:sz w:val="26"/>
          <w:szCs w:val="26"/>
          <w:lang w:val="en-GB"/>
        </w:rPr>
      </w:pPr>
      <w:r w:rsidRPr="00E7088D">
        <w:rPr>
          <w:sz w:val="26"/>
          <w:szCs w:val="26"/>
          <w:lang w:val="vi-VN"/>
        </w:rPr>
        <w:t>- Thời gian thực hiện gói thầu</w:t>
      </w:r>
      <w:r w:rsidRPr="00E7088D">
        <w:rPr>
          <w:sz w:val="26"/>
          <w:szCs w:val="26"/>
          <w:lang w:val="en-GB"/>
        </w:rPr>
        <w:t>: 6 tháng.</w:t>
      </w:r>
    </w:p>
    <w:bookmarkEnd w:id="0"/>
    <w:p w:rsidR="00103EAC" w:rsidRPr="00E7088D" w:rsidRDefault="00103EAC" w:rsidP="00610D16">
      <w:pPr>
        <w:widowControl w:val="0"/>
        <w:spacing w:before="120" w:after="120" w:line="276" w:lineRule="auto"/>
        <w:ind w:firstLine="709"/>
        <w:rPr>
          <w:b/>
          <w:sz w:val="26"/>
          <w:szCs w:val="26"/>
          <w:lang w:val="nl-NL"/>
        </w:rPr>
      </w:pPr>
      <w:r w:rsidRPr="00E7088D">
        <w:rPr>
          <w:b/>
          <w:sz w:val="26"/>
          <w:szCs w:val="26"/>
          <w:lang w:val="nl-NL"/>
        </w:rPr>
        <w:t>1.2. Yêu cầu về kỹ thuật.</w:t>
      </w:r>
    </w:p>
    <w:p w:rsidR="00103EAC" w:rsidRPr="00E7088D" w:rsidRDefault="00103EAC" w:rsidP="00610D16">
      <w:pPr>
        <w:spacing w:before="120" w:after="120" w:line="276" w:lineRule="auto"/>
        <w:ind w:right="-284" w:firstLine="709"/>
        <w:rPr>
          <w:b/>
          <w:sz w:val="26"/>
          <w:szCs w:val="26"/>
          <w:lang w:val="vi-VN"/>
        </w:rPr>
      </w:pPr>
      <w:r w:rsidRPr="00E7088D">
        <w:rPr>
          <w:b/>
          <w:sz w:val="26"/>
          <w:szCs w:val="26"/>
          <w:lang w:val="vi-VN"/>
        </w:rPr>
        <w:t xml:space="preserve">a) Yêu cầu về kỹ thuật chung: </w:t>
      </w:r>
    </w:p>
    <w:p w:rsidR="00103EAC" w:rsidRPr="00E7088D" w:rsidRDefault="00103EAC" w:rsidP="00610D16">
      <w:pPr>
        <w:spacing w:before="120" w:after="120" w:line="276" w:lineRule="auto"/>
        <w:ind w:right="-1" w:firstLine="709"/>
        <w:rPr>
          <w:sz w:val="26"/>
          <w:szCs w:val="26"/>
        </w:rPr>
      </w:pPr>
      <w:r w:rsidRPr="00E7088D">
        <w:rPr>
          <w:sz w:val="26"/>
          <w:szCs w:val="26"/>
        </w:rPr>
        <w:t xml:space="preserve">- Nhà thầu dự thầu phải chào đúng và đủ chủng loại, khối lượng hàng hoá </w:t>
      </w:r>
      <w:r w:rsidR="000D0404" w:rsidRPr="00E7088D">
        <w:rPr>
          <w:sz w:val="26"/>
          <w:szCs w:val="26"/>
        </w:rPr>
        <w:t>yêu cầu tại Mẫu số 01A – Phạm vi cung cấp hàng hóa, Chương IV E-HSMT.</w:t>
      </w:r>
    </w:p>
    <w:p w:rsidR="00103EAC" w:rsidRPr="00E7088D" w:rsidRDefault="00103EAC" w:rsidP="00610D16">
      <w:pPr>
        <w:spacing w:before="120" w:after="120" w:line="276" w:lineRule="auto"/>
        <w:ind w:right="-1" w:firstLine="709"/>
        <w:rPr>
          <w:sz w:val="26"/>
          <w:szCs w:val="26"/>
        </w:rPr>
      </w:pPr>
      <w:r w:rsidRPr="00E7088D">
        <w:rPr>
          <w:sz w:val="26"/>
          <w:szCs w:val="26"/>
        </w:rPr>
        <w:t xml:space="preserve">- Hàng hóa dự thầu phải </w:t>
      </w:r>
      <w:r w:rsidR="00FD5140">
        <w:rPr>
          <w:sz w:val="26"/>
          <w:szCs w:val="26"/>
        </w:rPr>
        <w:t>c</w:t>
      </w:r>
      <w:r w:rsidRPr="00E7088D">
        <w:rPr>
          <w:sz w:val="26"/>
          <w:szCs w:val="26"/>
        </w:rPr>
        <w:t>ó nguồn gốc xuất xứ rõ ràng</w:t>
      </w:r>
      <w:r w:rsidR="0059204F" w:rsidRPr="00E7088D">
        <w:rPr>
          <w:sz w:val="26"/>
          <w:szCs w:val="26"/>
        </w:rPr>
        <w:t xml:space="preserve"> (nhãn hiệu, hãng, nước, năm sản xuất, thông số…)</w:t>
      </w:r>
      <w:r w:rsidRPr="00E7088D">
        <w:rPr>
          <w:sz w:val="26"/>
          <w:szCs w:val="26"/>
        </w:rPr>
        <w:t>, được bảo quản trong kho và trong quá trình vận chuyển, đảm bảo chất lượng</w:t>
      </w:r>
      <w:r w:rsidR="000D0404" w:rsidRPr="00E7088D">
        <w:rPr>
          <w:sz w:val="26"/>
          <w:szCs w:val="26"/>
        </w:rPr>
        <w:t>, an toàn vệ sinh thực phẩm</w:t>
      </w:r>
      <w:r w:rsidRPr="00E7088D">
        <w:rPr>
          <w:sz w:val="26"/>
          <w:szCs w:val="26"/>
        </w:rPr>
        <w:t xml:space="preserve"> cho đến khi hàng được giao tới </w:t>
      </w:r>
      <w:r w:rsidR="000D0404" w:rsidRPr="00E7088D">
        <w:rPr>
          <w:sz w:val="26"/>
          <w:szCs w:val="26"/>
        </w:rPr>
        <w:t>địa điểm của Chủ đầu tư. K</w:t>
      </w:r>
      <w:r w:rsidRPr="00E7088D">
        <w:rPr>
          <w:sz w:val="26"/>
          <w:szCs w:val="26"/>
        </w:rPr>
        <w:t xml:space="preserve">hông được </w:t>
      </w:r>
      <w:r w:rsidR="00FD5140">
        <w:rPr>
          <w:sz w:val="26"/>
          <w:szCs w:val="26"/>
        </w:rPr>
        <w:t>dập nát</w:t>
      </w:r>
      <w:r w:rsidR="0094608B">
        <w:rPr>
          <w:sz w:val="26"/>
          <w:szCs w:val="26"/>
        </w:rPr>
        <w:t>, hôi thối</w:t>
      </w:r>
      <w:r w:rsidRPr="00E7088D">
        <w:rPr>
          <w:sz w:val="26"/>
          <w:szCs w:val="26"/>
        </w:rPr>
        <w:t xml:space="preserve"> trong quá trình vận chuyển</w:t>
      </w:r>
      <w:r w:rsidR="000D0404" w:rsidRPr="00E7088D">
        <w:rPr>
          <w:sz w:val="26"/>
          <w:szCs w:val="26"/>
        </w:rPr>
        <w:t>,</w:t>
      </w:r>
      <w:r w:rsidRPr="00E7088D">
        <w:rPr>
          <w:sz w:val="26"/>
          <w:szCs w:val="26"/>
        </w:rPr>
        <w:t xml:space="preserve"> nếu có sẽ được thay thế, đổi mới</w:t>
      </w:r>
      <w:r w:rsidR="000D0404" w:rsidRPr="00E7088D">
        <w:rPr>
          <w:sz w:val="26"/>
          <w:szCs w:val="26"/>
        </w:rPr>
        <w:t xml:space="preserve"> và Nhà thầu chịu toàn bộ chi phí phát sinh</w:t>
      </w:r>
      <w:r w:rsidRPr="00E7088D">
        <w:rPr>
          <w:sz w:val="26"/>
          <w:szCs w:val="26"/>
        </w:rPr>
        <w:t>.</w:t>
      </w:r>
    </w:p>
    <w:p w:rsidR="00103EAC" w:rsidRPr="00E7088D" w:rsidRDefault="00103EAC" w:rsidP="00610D16">
      <w:pPr>
        <w:spacing w:before="120" w:after="120" w:line="276" w:lineRule="auto"/>
        <w:ind w:right="-1" w:firstLine="709"/>
        <w:rPr>
          <w:sz w:val="26"/>
          <w:szCs w:val="26"/>
        </w:rPr>
      </w:pPr>
      <w:r w:rsidRPr="00E7088D">
        <w:rPr>
          <w:sz w:val="26"/>
          <w:szCs w:val="26"/>
        </w:rPr>
        <w:t xml:space="preserve">- </w:t>
      </w:r>
      <w:r w:rsidR="0059204F" w:rsidRPr="00E7088D">
        <w:rPr>
          <w:sz w:val="26"/>
          <w:szCs w:val="26"/>
        </w:rPr>
        <w:t xml:space="preserve">Nhà thầu phải cung cấp các giấy tờ, tài liệu cần thiết (nếu có) đối với hàng hóa: </w:t>
      </w:r>
      <w:r w:rsidR="00FD5140">
        <w:rPr>
          <w:sz w:val="26"/>
          <w:szCs w:val="26"/>
        </w:rPr>
        <w:t>tài liệu chứng minh nguồn gốc xuất xứ của hàng hóa, thông tin đơn vị sản xuất/ nhập khẩu/ phân phối</w:t>
      </w:r>
      <w:r w:rsidR="000D0404" w:rsidRPr="00E7088D">
        <w:rPr>
          <w:sz w:val="26"/>
          <w:szCs w:val="26"/>
        </w:rPr>
        <w:t>.</w:t>
      </w:r>
    </w:p>
    <w:p w:rsidR="00103EAC" w:rsidRPr="00E7088D" w:rsidRDefault="00103EAC" w:rsidP="00610D16">
      <w:pPr>
        <w:spacing w:before="120" w:after="120" w:line="276" w:lineRule="auto"/>
        <w:ind w:right="-1" w:firstLine="709"/>
        <w:rPr>
          <w:sz w:val="26"/>
          <w:szCs w:val="26"/>
        </w:rPr>
      </w:pPr>
      <w:r w:rsidRPr="00E7088D">
        <w:rPr>
          <w:sz w:val="26"/>
          <w:szCs w:val="26"/>
        </w:rPr>
        <w:t>- Cung cấp, vận chuyển hàng hóa tới địa điểm theo yêu cầu của E-HSMT.</w:t>
      </w:r>
    </w:p>
    <w:p w:rsidR="00103EAC" w:rsidRPr="00E7088D" w:rsidRDefault="00103EAC" w:rsidP="00610D16">
      <w:pPr>
        <w:spacing w:before="120" w:after="120" w:line="276" w:lineRule="auto"/>
        <w:ind w:right="-1" w:firstLine="709"/>
        <w:rPr>
          <w:sz w:val="26"/>
          <w:szCs w:val="26"/>
        </w:rPr>
      </w:pPr>
      <w:r w:rsidRPr="00E7088D">
        <w:rPr>
          <w:sz w:val="26"/>
          <w:szCs w:val="26"/>
        </w:rPr>
        <w:t>- Bảo quản, nghiệm thu, bàn giao hàng hóa. Bàn giao hàng hóa phải thỏa mãn các yêu cầu của E-HSMT.</w:t>
      </w:r>
    </w:p>
    <w:p w:rsidR="00103EAC" w:rsidRPr="00E7088D" w:rsidRDefault="00103EAC" w:rsidP="00610D16">
      <w:pPr>
        <w:spacing w:before="120" w:after="120" w:line="276" w:lineRule="auto"/>
        <w:ind w:right="-1" w:firstLine="709"/>
        <w:rPr>
          <w:sz w:val="26"/>
          <w:szCs w:val="26"/>
        </w:rPr>
      </w:pPr>
      <w:r w:rsidRPr="00E7088D">
        <w:rPr>
          <w:sz w:val="26"/>
          <w:szCs w:val="26"/>
        </w:rPr>
        <w:t>- Chịu mọi chi phí nghiệm thu và vận chuyển hàng hóa.</w:t>
      </w:r>
    </w:p>
    <w:p w:rsidR="00103EAC" w:rsidRPr="00E7088D" w:rsidRDefault="00103EAC" w:rsidP="00610D16">
      <w:pPr>
        <w:spacing w:before="120" w:after="120" w:line="276" w:lineRule="auto"/>
        <w:ind w:right="-1" w:firstLine="709"/>
        <w:rPr>
          <w:sz w:val="26"/>
          <w:szCs w:val="26"/>
        </w:rPr>
      </w:pPr>
      <w:r w:rsidRPr="00E7088D">
        <w:rPr>
          <w:sz w:val="26"/>
          <w:szCs w:val="26"/>
        </w:rPr>
        <w:t>- Bảo hành hàng hóa theo hợp đồng.</w:t>
      </w:r>
    </w:p>
    <w:p w:rsidR="00103EAC" w:rsidRPr="00E7088D" w:rsidRDefault="00103EAC" w:rsidP="00610D16">
      <w:pPr>
        <w:spacing w:before="120" w:after="120" w:line="276" w:lineRule="auto"/>
        <w:ind w:right="-1" w:firstLine="709"/>
        <w:rPr>
          <w:sz w:val="26"/>
          <w:szCs w:val="26"/>
        </w:rPr>
      </w:pPr>
      <w:r w:rsidRPr="00E7088D">
        <w:rPr>
          <w:sz w:val="26"/>
          <w:szCs w:val="26"/>
        </w:rPr>
        <w:lastRenderedPageBreak/>
        <w:t>- Nhà thầu phải có các giải pháp kỹ thuật, biện pháp tổ chức cung cấp hàng hóa hợp lý, phù hợp với hiện trạng địa điểm cung cấp.</w:t>
      </w:r>
    </w:p>
    <w:p w:rsidR="00103EAC" w:rsidRPr="00E7088D" w:rsidRDefault="00103EAC" w:rsidP="00610D16">
      <w:pPr>
        <w:spacing w:before="120" w:after="120" w:line="276" w:lineRule="auto"/>
        <w:ind w:right="-1" w:firstLine="709"/>
        <w:rPr>
          <w:b/>
          <w:sz w:val="26"/>
          <w:szCs w:val="26"/>
          <w:lang w:val="nl-NL"/>
        </w:rPr>
      </w:pPr>
      <w:r w:rsidRPr="00E7088D">
        <w:rPr>
          <w:b/>
          <w:sz w:val="26"/>
          <w:szCs w:val="26"/>
          <w:lang w:val="nl-NL"/>
        </w:rPr>
        <w:t>b) Yêu cầu về kỹ thuật cụ thể:</w:t>
      </w:r>
      <w:bookmarkStart w:id="1" w:name="_heading=h.1hmsyys"/>
      <w:bookmarkEnd w:id="1"/>
    </w:p>
    <w:p w:rsidR="00103EAC" w:rsidRPr="00E7088D" w:rsidRDefault="00103EAC" w:rsidP="00610D16">
      <w:pPr>
        <w:spacing w:before="120" w:after="120" w:line="276" w:lineRule="auto"/>
        <w:ind w:right="-1" w:firstLine="709"/>
        <w:rPr>
          <w:sz w:val="26"/>
          <w:szCs w:val="26"/>
          <w:lang w:val="vi-VN"/>
        </w:rPr>
      </w:pPr>
      <w:r w:rsidRPr="00E7088D">
        <w:rPr>
          <w:sz w:val="26"/>
          <w:szCs w:val="26"/>
          <w:lang w:val="vi-VN"/>
        </w:rPr>
        <w:t xml:space="preserve">Bất kỳ thương hiệu, nhãn hiệu/mã hiệu (nếu có) trong bảng Tiêu chuẩn kỹ thuật chi tiết dưới đây để minh họa cho các Tiêu chuẩn chất lượng yêu cầu tối thiểu,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w:t>
      </w:r>
      <w:r w:rsidR="0059204F" w:rsidRPr="00E7088D">
        <w:rPr>
          <w:sz w:val="26"/>
          <w:szCs w:val="26"/>
          <w:lang w:val="vi-VN"/>
        </w:rPr>
        <w:t xml:space="preserve">Hàng hóa chào thầu phải tuân thủ các thông số kỹ thuật và tiêu chuẩn </w:t>
      </w:r>
      <w:r w:rsidR="0059204F" w:rsidRPr="00E7088D">
        <w:rPr>
          <w:sz w:val="26"/>
          <w:szCs w:val="26"/>
        </w:rPr>
        <w:t xml:space="preserve">tối thiểu </w:t>
      </w:r>
      <w:r w:rsidR="0059204F" w:rsidRPr="00E7088D">
        <w:rPr>
          <w:sz w:val="26"/>
          <w:szCs w:val="26"/>
          <w:lang w:val="vi-VN"/>
        </w:rPr>
        <w:t>sau đây</w:t>
      </w:r>
      <w:r w:rsidRPr="00E7088D">
        <w:rPr>
          <w:sz w:val="26"/>
          <w:szCs w:val="26"/>
          <w:lang w:val="en-GB"/>
        </w:rPr>
        <w:t>:</w:t>
      </w:r>
    </w:p>
    <w:tbl>
      <w:tblPr>
        <w:tblW w:w="0" w:type="auto"/>
        <w:tblLayout w:type="fixed"/>
        <w:tblLook w:val="04A0" w:firstRow="1" w:lastRow="0" w:firstColumn="1" w:lastColumn="0" w:noHBand="0" w:noVBand="1"/>
      </w:tblPr>
      <w:tblGrid>
        <w:gridCol w:w="744"/>
        <w:gridCol w:w="1803"/>
        <w:gridCol w:w="4394"/>
        <w:gridCol w:w="851"/>
        <w:gridCol w:w="1269"/>
      </w:tblGrid>
      <w:tr w:rsidR="00103EAC" w:rsidRPr="0094608B" w:rsidTr="0094608B">
        <w:trPr>
          <w:trHeight w:val="485"/>
          <w:tblHeader/>
        </w:trPr>
        <w:tc>
          <w:tcPr>
            <w:tcW w:w="7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03EAC" w:rsidRPr="0094608B" w:rsidRDefault="00103EAC" w:rsidP="0094608B">
            <w:pPr>
              <w:spacing w:before="120" w:after="120" w:line="276" w:lineRule="auto"/>
              <w:jc w:val="center"/>
              <w:rPr>
                <w:b/>
                <w:bCs/>
                <w:sz w:val="26"/>
                <w:szCs w:val="26"/>
                <w:lang w:val="en-GB" w:eastAsia="en-GB"/>
              </w:rPr>
            </w:pPr>
            <w:r w:rsidRPr="0094608B">
              <w:rPr>
                <w:b/>
                <w:bCs/>
                <w:sz w:val="26"/>
                <w:szCs w:val="26"/>
                <w:lang w:val="en-GB" w:eastAsia="en-GB"/>
              </w:rPr>
              <w:t>STT</w:t>
            </w:r>
          </w:p>
        </w:tc>
        <w:tc>
          <w:tcPr>
            <w:tcW w:w="1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03EAC" w:rsidRPr="0094608B" w:rsidRDefault="00103EAC" w:rsidP="0094608B">
            <w:pPr>
              <w:spacing w:before="120" w:after="120" w:line="276" w:lineRule="auto"/>
              <w:jc w:val="center"/>
              <w:rPr>
                <w:b/>
                <w:bCs/>
                <w:sz w:val="26"/>
                <w:szCs w:val="26"/>
                <w:lang w:val="en-GB" w:eastAsia="en-GB"/>
              </w:rPr>
            </w:pPr>
            <w:r w:rsidRPr="0094608B">
              <w:rPr>
                <w:b/>
                <w:bCs/>
                <w:sz w:val="26"/>
                <w:szCs w:val="26"/>
                <w:lang w:val="en-GB" w:eastAsia="en-GB"/>
              </w:rPr>
              <w:t>Tên hàng hóa</w:t>
            </w:r>
          </w:p>
        </w:tc>
        <w:tc>
          <w:tcPr>
            <w:tcW w:w="43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03EAC" w:rsidRPr="0094608B" w:rsidRDefault="00103EAC" w:rsidP="0094608B">
            <w:pPr>
              <w:spacing w:before="120" w:after="120" w:line="276" w:lineRule="auto"/>
              <w:jc w:val="center"/>
              <w:rPr>
                <w:b/>
                <w:bCs/>
                <w:sz w:val="26"/>
                <w:szCs w:val="26"/>
                <w:lang w:val="en-GB" w:eastAsia="en-GB"/>
              </w:rPr>
            </w:pPr>
            <w:r w:rsidRPr="0094608B">
              <w:rPr>
                <w:b/>
                <w:bCs/>
                <w:sz w:val="26"/>
                <w:szCs w:val="26"/>
                <w:lang w:val="en-GB" w:eastAsia="en-GB"/>
              </w:rPr>
              <w:t>Thông số kỹ thuật và các tiêu chuẩn</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03EAC" w:rsidRPr="0094608B" w:rsidRDefault="00103EAC" w:rsidP="0094608B">
            <w:pPr>
              <w:spacing w:before="120" w:after="120" w:line="276" w:lineRule="auto"/>
              <w:jc w:val="center"/>
              <w:rPr>
                <w:b/>
                <w:bCs/>
                <w:sz w:val="26"/>
                <w:szCs w:val="26"/>
                <w:lang w:val="en-GB" w:eastAsia="en-GB"/>
              </w:rPr>
            </w:pPr>
            <w:r w:rsidRPr="0094608B">
              <w:rPr>
                <w:b/>
                <w:bCs/>
                <w:sz w:val="26"/>
                <w:szCs w:val="26"/>
                <w:lang w:val="en-GB" w:eastAsia="en-GB"/>
              </w:rPr>
              <w:t>ĐVT</w:t>
            </w:r>
          </w:p>
        </w:tc>
        <w:tc>
          <w:tcPr>
            <w:tcW w:w="12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03EAC" w:rsidRPr="0094608B" w:rsidRDefault="00103EAC" w:rsidP="0094608B">
            <w:pPr>
              <w:spacing w:before="120" w:after="120" w:line="276" w:lineRule="auto"/>
              <w:jc w:val="center"/>
              <w:rPr>
                <w:b/>
                <w:bCs/>
                <w:sz w:val="26"/>
                <w:szCs w:val="26"/>
                <w:lang w:val="en-GB" w:eastAsia="en-GB"/>
              </w:rPr>
            </w:pPr>
            <w:r w:rsidRPr="0094608B">
              <w:rPr>
                <w:b/>
                <w:bCs/>
                <w:sz w:val="26"/>
                <w:szCs w:val="26"/>
                <w:lang w:val="en-GB" w:eastAsia="en-GB"/>
              </w:rPr>
              <w:t>Số lượng</w:t>
            </w:r>
          </w:p>
        </w:tc>
      </w:tr>
      <w:tr w:rsidR="00103EAC" w:rsidRPr="0094608B" w:rsidTr="0094608B">
        <w:trPr>
          <w:trHeight w:val="605"/>
        </w:trPr>
        <w:tc>
          <w:tcPr>
            <w:tcW w:w="744" w:type="dxa"/>
            <w:vMerge/>
            <w:tcBorders>
              <w:top w:val="single" w:sz="4" w:space="0" w:color="auto"/>
              <w:left w:val="single" w:sz="4" w:space="0" w:color="auto"/>
              <w:bottom w:val="single" w:sz="4" w:space="0" w:color="000000"/>
              <w:right w:val="single" w:sz="4" w:space="0" w:color="auto"/>
            </w:tcBorders>
            <w:vAlign w:val="center"/>
            <w:hideMark/>
          </w:tcPr>
          <w:p w:rsidR="00103EAC" w:rsidRPr="0094608B" w:rsidRDefault="00103EAC" w:rsidP="0094608B">
            <w:pPr>
              <w:spacing w:before="120" w:after="120" w:line="276" w:lineRule="auto"/>
              <w:jc w:val="center"/>
              <w:rPr>
                <w:b/>
                <w:bCs/>
                <w:sz w:val="26"/>
                <w:szCs w:val="26"/>
                <w:lang w:val="en-GB" w:eastAsia="en-GB"/>
              </w:rPr>
            </w:pPr>
          </w:p>
        </w:tc>
        <w:tc>
          <w:tcPr>
            <w:tcW w:w="1803" w:type="dxa"/>
            <w:vMerge/>
            <w:tcBorders>
              <w:top w:val="single" w:sz="4" w:space="0" w:color="auto"/>
              <w:left w:val="single" w:sz="4" w:space="0" w:color="auto"/>
              <w:bottom w:val="single" w:sz="4" w:space="0" w:color="000000"/>
              <w:right w:val="single" w:sz="4" w:space="0" w:color="auto"/>
            </w:tcBorders>
            <w:vAlign w:val="center"/>
            <w:hideMark/>
          </w:tcPr>
          <w:p w:rsidR="00103EAC" w:rsidRPr="0094608B" w:rsidRDefault="00103EAC" w:rsidP="0094608B">
            <w:pPr>
              <w:spacing w:before="120" w:after="120" w:line="276" w:lineRule="auto"/>
              <w:jc w:val="center"/>
              <w:rPr>
                <w:b/>
                <w:bCs/>
                <w:sz w:val="26"/>
                <w:szCs w:val="26"/>
                <w:lang w:val="en-GB" w:eastAsia="en-GB"/>
              </w:rPr>
            </w:pPr>
          </w:p>
        </w:tc>
        <w:tc>
          <w:tcPr>
            <w:tcW w:w="4394" w:type="dxa"/>
            <w:vMerge/>
            <w:tcBorders>
              <w:top w:val="single" w:sz="4" w:space="0" w:color="auto"/>
              <w:left w:val="single" w:sz="4" w:space="0" w:color="auto"/>
              <w:bottom w:val="single" w:sz="4" w:space="0" w:color="000000"/>
              <w:right w:val="single" w:sz="4" w:space="0" w:color="auto"/>
            </w:tcBorders>
            <w:vAlign w:val="center"/>
            <w:hideMark/>
          </w:tcPr>
          <w:p w:rsidR="00103EAC" w:rsidRPr="0094608B" w:rsidRDefault="00103EAC" w:rsidP="0094608B">
            <w:pPr>
              <w:spacing w:before="120" w:after="120" w:line="276" w:lineRule="auto"/>
              <w:jc w:val="center"/>
              <w:rPr>
                <w:b/>
                <w:bCs/>
                <w:sz w:val="26"/>
                <w:szCs w:val="26"/>
                <w:lang w:val="en-GB"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103EAC" w:rsidRPr="0094608B" w:rsidRDefault="00103EAC" w:rsidP="0094608B">
            <w:pPr>
              <w:spacing w:before="120" w:after="120" w:line="276" w:lineRule="auto"/>
              <w:jc w:val="center"/>
              <w:rPr>
                <w:b/>
                <w:bCs/>
                <w:sz w:val="26"/>
                <w:szCs w:val="26"/>
                <w:lang w:val="en-GB" w:eastAsia="en-GB"/>
              </w:rPr>
            </w:pPr>
          </w:p>
        </w:tc>
        <w:tc>
          <w:tcPr>
            <w:tcW w:w="1269" w:type="dxa"/>
            <w:vMerge/>
            <w:tcBorders>
              <w:top w:val="single" w:sz="4" w:space="0" w:color="auto"/>
              <w:left w:val="single" w:sz="4" w:space="0" w:color="auto"/>
              <w:bottom w:val="single" w:sz="4" w:space="0" w:color="000000"/>
              <w:right w:val="single" w:sz="4" w:space="0" w:color="auto"/>
            </w:tcBorders>
            <w:vAlign w:val="center"/>
            <w:hideMark/>
          </w:tcPr>
          <w:p w:rsidR="00103EAC" w:rsidRPr="0094608B" w:rsidRDefault="00103EAC" w:rsidP="0094608B">
            <w:pPr>
              <w:spacing w:before="120" w:after="120" w:line="276" w:lineRule="auto"/>
              <w:jc w:val="center"/>
              <w:rPr>
                <w:b/>
                <w:bCs/>
                <w:sz w:val="26"/>
                <w:szCs w:val="26"/>
                <w:lang w:val="en-GB" w:eastAsia="en-GB"/>
              </w:rPr>
            </w:pPr>
          </w:p>
        </w:tc>
      </w:tr>
      <w:tr w:rsidR="0094608B" w:rsidRPr="0094608B" w:rsidTr="00421A7B">
        <w:trPr>
          <w:trHeight w:val="1603"/>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94608B" w:rsidRPr="0094608B" w:rsidRDefault="0094608B" w:rsidP="0094608B">
            <w:pPr>
              <w:spacing w:before="120" w:after="120" w:line="276" w:lineRule="auto"/>
              <w:jc w:val="center"/>
              <w:rPr>
                <w:sz w:val="26"/>
                <w:szCs w:val="26"/>
              </w:rPr>
            </w:pPr>
            <w:r w:rsidRPr="0094608B">
              <w:rPr>
                <w:sz w:val="26"/>
                <w:szCs w:val="26"/>
              </w:rPr>
              <w:t>1</w:t>
            </w:r>
          </w:p>
        </w:tc>
        <w:tc>
          <w:tcPr>
            <w:tcW w:w="1803" w:type="dxa"/>
            <w:tcBorders>
              <w:top w:val="nil"/>
              <w:left w:val="nil"/>
              <w:bottom w:val="single" w:sz="4" w:space="0" w:color="auto"/>
              <w:right w:val="single" w:sz="4" w:space="0" w:color="auto"/>
            </w:tcBorders>
            <w:shd w:val="clear" w:color="auto" w:fill="auto"/>
            <w:noWrap/>
            <w:vAlign w:val="center"/>
            <w:hideMark/>
          </w:tcPr>
          <w:p w:rsidR="0094608B" w:rsidRPr="0094608B" w:rsidRDefault="0094608B" w:rsidP="0094608B">
            <w:pPr>
              <w:spacing w:before="120" w:after="120" w:line="276" w:lineRule="auto"/>
              <w:jc w:val="center"/>
              <w:rPr>
                <w:sz w:val="26"/>
                <w:szCs w:val="26"/>
              </w:rPr>
            </w:pPr>
            <w:r w:rsidRPr="0094608B">
              <w:rPr>
                <w:sz w:val="26"/>
                <w:szCs w:val="26"/>
              </w:rPr>
              <w:t>Rau muống</w:t>
            </w:r>
          </w:p>
        </w:tc>
        <w:tc>
          <w:tcPr>
            <w:tcW w:w="4394" w:type="dxa"/>
            <w:vMerge w:val="restart"/>
            <w:tcBorders>
              <w:top w:val="nil"/>
              <w:left w:val="nil"/>
              <w:right w:val="single" w:sz="4" w:space="0" w:color="auto"/>
            </w:tcBorders>
            <w:shd w:val="clear" w:color="auto" w:fill="auto"/>
            <w:vAlign w:val="center"/>
          </w:tcPr>
          <w:p w:rsidR="0094608B" w:rsidRPr="0094608B" w:rsidRDefault="0094608B" w:rsidP="0094608B">
            <w:pPr>
              <w:spacing w:before="120" w:after="120" w:line="276" w:lineRule="auto"/>
              <w:rPr>
                <w:sz w:val="26"/>
                <w:szCs w:val="26"/>
              </w:rPr>
            </w:pPr>
            <w:r w:rsidRPr="0094608B">
              <w:rPr>
                <w:sz w:val="26"/>
                <w:szCs w:val="26"/>
              </w:rPr>
              <w:t>- Màu sắc: Màu tự nhiên, tươi sáng, không úa vàng, không có vết thâm, đen hoặc mốc;</w:t>
            </w:r>
          </w:p>
          <w:p w:rsidR="0094608B" w:rsidRPr="0094608B" w:rsidRDefault="0094608B" w:rsidP="0094608B">
            <w:pPr>
              <w:spacing w:before="120" w:after="120" w:line="276" w:lineRule="auto"/>
              <w:rPr>
                <w:sz w:val="26"/>
                <w:szCs w:val="26"/>
              </w:rPr>
            </w:pPr>
            <w:r w:rsidRPr="0094608B">
              <w:rPr>
                <w:sz w:val="26"/>
                <w:szCs w:val="26"/>
              </w:rPr>
              <w:t>- Mùi vị: Có mùi đặc trưng tự nhiên của loại rau củ, không có mùi lạ, mùi hóa chất hay mùi hư, thối rữa;</w:t>
            </w:r>
          </w:p>
          <w:p w:rsidR="0094608B" w:rsidRPr="0094608B" w:rsidRDefault="0094608B" w:rsidP="0094608B">
            <w:pPr>
              <w:spacing w:before="120" w:after="120" w:line="276" w:lineRule="auto"/>
              <w:rPr>
                <w:sz w:val="26"/>
                <w:szCs w:val="26"/>
              </w:rPr>
            </w:pPr>
            <w:r w:rsidRPr="0094608B">
              <w:rPr>
                <w:sz w:val="26"/>
                <w:szCs w:val="26"/>
              </w:rPr>
              <w:t>- Độ tươi: Lá, thân, cuống còn giòn, không héo rũ, không nhũn nước;</w:t>
            </w:r>
          </w:p>
          <w:p w:rsidR="0094608B" w:rsidRPr="0094608B" w:rsidRDefault="0094608B" w:rsidP="0094608B">
            <w:pPr>
              <w:spacing w:before="120" w:after="120" w:line="276" w:lineRule="auto"/>
              <w:rPr>
                <w:sz w:val="26"/>
                <w:szCs w:val="26"/>
              </w:rPr>
            </w:pPr>
            <w:r w:rsidRPr="0094608B">
              <w:rPr>
                <w:sz w:val="26"/>
                <w:szCs w:val="26"/>
              </w:rPr>
              <w:t>- Kích thước, hình dạng: Đồng đều, đúng đặc trưng của giống rau, giống củ; không cong vẹo, dập nát;</w:t>
            </w:r>
          </w:p>
          <w:p w:rsidR="0094608B" w:rsidRPr="0094608B" w:rsidRDefault="0094608B" w:rsidP="0094608B">
            <w:pPr>
              <w:spacing w:before="120" w:after="120" w:line="276" w:lineRule="auto"/>
              <w:rPr>
                <w:sz w:val="26"/>
                <w:szCs w:val="26"/>
              </w:rPr>
            </w:pPr>
            <w:r w:rsidRPr="0094608B">
              <w:rPr>
                <w:sz w:val="26"/>
                <w:szCs w:val="26"/>
              </w:rPr>
              <w:t>- Sâu bệnh, tạp chất, độ sạch: Không bị sâu, trứng sâu, phân sâu, đất cát, rác, rửa sạch hoặc không bám đất cát không có dư lượng thuốc trừ sâu vượt giới hạn cho phép.</w:t>
            </w:r>
          </w:p>
          <w:p w:rsidR="0094608B" w:rsidRPr="0094608B" w:rsidRDefault="0094608B" w:rsidP="0094608B">
            <w:pPr>
              <w:spacing w:before="120" w:after="120" w:line="276" w:lineRule="auto"/>
              <w:rPr>
                <w:sz w:val="26"/>
                <w:szCs w:val="26"/>
              </w:rPr>
            </w:pPr>
            <w:r w:rsidRPr="0094608B">
              <w:rPr>
                <w:sz w:val="26"/>
                <w:szCs w:val="26"/>
              </w:rPr>
              <w:t>- Tiêu chuẩn an toàn thực phẩm: QCVN 01-132:2013/N+BNNPTNT.</w:t>
            </w:r>
          </w:p>
        </w:tc>
        <w:tc>
          <w:tcPr>
            <w:tcW w:w="851" w:type="dxa"/>
            <w:tcBorders>
              <w:top w:val="nil"/>
              <w:left w:val="nil"/>
              <w:bottom w:val="single" w:sz="4" w:space="0" w:color="auto"/>
              <w:right w:val="single" w:sz="4" w:space="0" w:color="auto"/>
            </w:tcBorders>
            <w:shd w:val="clear" w:color="auto" w:fill="auto"/>
            <w:noWrap/>
            <w:vAlign w:val="center"/>
            <w:hideMark/>
          </w:tcPr>
          <w:p w:rsidR="0094608B" w:rsidRPr="0094608B" w:rsidRDefault="0094608B" w:rsidP="0094608B">
            <w:pPr>
              <w:spacing w:before="120" w:after="120" w:line="276" w:lineRule="auto"/>
              <w:jc w:val="center"/>
              <w:rPr>
                <w:sz w:val="26"/>
                <w:szCs w:val="26"/>
              </w:rPr>
            </w:pPr>
            <w:r w:rsidRPr="0094608B">
              <w:rPr>
                <w:sz w:val="26"/>
                <w:szCs w:val="26"/>
              </w:rPr>
              <w:t>Kg</w:t>
            </w:r>
          </w:p>
        </w:tc>
        <w:tc>
          <w:tcPr>
            <w:tcW w:w="1269" w:type="dxa"/>
            <w:tcBorders>
              <w:top w:val="nil"/>
              <w:left w:val="nil"/>
              <w:bottom w:val="single" w:sz="4" w:space="0" w:color="auto"/>
              <w:right w:val="single" w:sz="4" w:space="0" w:color="auto"/>
            </w:tcBorders>
            <w:shd w:val="clear" w:color="auto" w:fill="auto"/>
            <w:noWrap/>
            <w:vAlign w:val="center"/>
            <w:hideMark/>
          </w:tcPr>
          <w:p w:rsidR="0094608B" w:rsidRPr="0094608B" w:rsidRDefault="0094608B" w:rsidP="0094608B">
            <w:pPr>
              <w:spacing w:before="120" w:after="120" w:line="276" w:lineRule="auto"/>
              <w:jc w:val="center"/>
              <w:rPr>
                <w:sz w:val="26"/>
                <w:szCs w:val="26"/>
              </w:rPr>
            </w:pPr>
            <w:r w:rsidRPr="0094608B">
              <w:rPr>
                <w:sz w:val="26"/>
                <w:szCs w:val="26"/>
              </w:rPr>
              <w:t>35.000</w:t>
            </w:r>
          </w:p>
        </w:tc>
      </w:tr>
      <w:tr w:rsidR="0094608B" w:rsidRPr="0094608B" w:rsidTr="00421A7B">
        <w:trPr>
          <w:trHeight w:val="1569"/>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94608B" w:rsidRPr="0094608B" w:rsidRDefault="0094608B" w:rsidP="0094608B">
            <w:pPr>
              <w:spacing w:before="120" w:after="120" w:line="276" w:lineRule="auto"/>
              <w:jc w:val="center"/>
              <w:rPr>
                <w:sz w:val="26"/>
                <w:szCs w:val="26"/>
              </w:rPr>
            </w:pPr>
            <w:r w:rsidRPr="0094608B">
              <w:rPr>
                <w:sz w:val="26"/>
                <w:szCs w:val="26"/>
              </w:rPr>
              <w:t>2</w:t>
            </w:r>
          </w:p>
        </w:tc>
        <w:tc>
          <w:tcPr>
            <w:tcW w:w="1803" w:type="dxa"/>
            <w:tcBorders>
              <w:top w:val="nil"/>
              <w:left w:val="nil"/>
              <w:bottom w:val="single" w:sz="4" w:space="0" w:color="auto"/>
              <w:right w:val="single" w:sz="4" w:space="0" w:color="auto"/>
            </w:tcBorders>
            <w:shd w:val="clear" w:color="auto" w:fill="auto"/>
            <w:noWrap/>
            <w:vAlign w:val="center"/>
          </w:tcPr>
          <w:p w:rsidR="0094608B" w:rsidRPr="0094608B" w:rsidRDefault="0094608B" w:rsidP="0094608B">
            <w:pPr>
              <w:spacing w:before="120" w:after="120" w:line="276" w:lineRule="auto"/>
              <w:jc w:val="center"/>
              <w:rPr>
                <w:sz w:val="26"/>
                <w:szCs w:val="26"/>
              </w:rPr>
            </w:pPr>
            <w:r w:rsidRPr="0094608B">
              <w:rPr>
                <w:sz w:val="26"/>
                <w:szCs w:val="26"/>
              </w:rPr>
              <w:t>Rau cải ngọt</w:t>
            </w:r>
          </w:p>
        </w:tc>
        <w:tc>
          <w:tcPr>
            <w:tcW w:w="4394" w:type="dxa"/>
            <w:vMerge/>
            <w:tcBorders>
              <w:left w:val="nil"/>
              <w:right w:val="single" w:sz="4" w:space="0" w:color="auto"/>
            </w:tcBorders>
            <w:shd w:val="clear" w:color="auto" w:fill="auto"/>
            <w:vAlign w:val="center"/>
          </w:tcPr>
          <w:p w:rsidR="0094608B" w:rsidRPr="0094608B" w:rsidRDefault="0094608B" w:rsidP="0094608B">
            <w:pPr>
              <w:spacing w:before="120" w:after="120" w:line="276" w:lineRule="auto"/>
              <w:jc w:val="center"/>
              <w:rPr>
                <w:sz w:val="26"/>
                <w:szCs w:val="26"/>
              </w:rPr>
            </w:pPr>
          </w:p>
        </w:tc>
        <w:tc>
          <w:tcPr>
            <w:tcW w:w="851" w:type="dxa"/>
            <w:tcBorders>
              <w:top w:val="nil"/>
              <w:left w:val="nil"/>
              <w:bottom w:val="single" w:sz="4" w:space="0" w:color="auto"/>
              <w:right w:val="single" w:sz="4" w:space="0" w:color="auto"/>
            </w:tcBorders>
            <w:shd w:val="clear" w:color="auto" w:fill="auto"/>
            <w:noWrap/>
            <w:vAlign w:val="center"/>
            <w:hideMark/>
          </w:tcPr>
          <w:p w:rsidR="0094608B" w:rsidRPr="0094608B" w:rsidRDefault="0094608B" w:rsidP="0094608B">
            <w:pPr>
              <w:spacing w:before="120" w:after="120" w:line="276" w:lineRule="auto"/>
              <w:jc w:val="center"/>
              <w:rPr>
                <w:sz w:val="26"/>
                <w:szCs w:val="26"/>
              </w:rPr>
            </w:pPr>
            <w:r w:rsidRPr="0094608B">
              <w:rPr>
                <w:sz w:val="26"/>
                <w:szCs w:val="26"/>
              </w:rPr>
              <w:t>Kg</w:t>
            </w:r>
          </w:p>
        </w:tc>
        <w:tc>
          <w:tcPr>
            <w:tcW w:w="1269" w:type="dxa"/>
            <w:tcBorders>
              <w:top w:val="nil"/>
              <w:left w:val="nil"/>
              <w:bottom w:val="single" w:sz="4" w:space="0" w:color="auto"/>
              <w:right w:val="single" w:sz="4" w:space="0" w:color="auto"/>
            </w:tcBorders>
            <w:shd w:val="clear" w:color="auto" w:fill="auto"/>
            <w:noWrap/>
            <w:vAlign w:val="center"/>
            <w:hideMark/>
          </w:tcPr>
          <w:p w:rsidR="0094608B" w:rsidRPr="0094608B" w:rsidRDefault="0094608B" w:rsidP="0094608B">
            <w:pPr>
              <w:spacing w:before="120" w:after="120" w:line="276" w:lineRule="auto"/>
              <w:jc w:val="center"/>
              <w:rPr>
                <w:sz w:val="26"/>
                <w:szCs w:val="26"/>
              </w:rPr>
            </w:pPr>
            <w:r w:rsidRPr="0094608B">
              <w:rPr>
                <w:sz w:val="26"/>
                <w:szCs w:val="26"/>
              </w:rPr>
              <w:t>35.000</w:t>
            </w:r>
          </w:p>
        </w:tc>
      </w:tr>
      <w:tr w:rsidR="0094608B" w:rsidRPr="0094608B" w:rsidTr="00421A7B">
        <w:trPr>
          <w:trHeight w:val="1805"/>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94608B" w:rsidRPr="0094608B" w:rsidRDefault="0094608B" w:rsidP="0094608B">
            <w:pPr>
              <w:spacing w:before="120" w:after="120" w:line="276" w:lineRule="auto"/>
              <w:jc w:val="center"/>
              <w:rPr>
                <w:sz w:val="26"/>
                <w:szCs w:val="26"/>
              </w:rPr>
            </w:pPr>
            <w:r w:rsidRPr="0094608B">
              <w:rPr>
                <w:sz w:val="26"/>
                <w:szCs w:val="26"/>
              </w:rPr>
              <w:t>3</w:t>
            </w:r>
          </w:p>
        </w:tc>
        <w:tc>
          <w:tcPr>
            <w:tcW w:w="1803" w:type="dxa"/>
            <w:tcBorders>
              <w:top w:val="nil"/>
              <w:left w:val="nil"/>
              <w:bottom w:val="single" w:sz="4" w:space="0" w:color="auto"/>
              <w:right w:val="single" w:sz="4" w:space="0" w:color="auto"/>
            </w:tcBorders>
            <w:shd w:val="clear" w:color="auto" w:fill="auto"/>
            <w:noWrap/>
            <w:vAlign w:val="center"/>
          </w:tcPr>
          <w:p w:rsidR="0094608B" w:rsidRPr="0094608B" w:rsidRDefault="0094608B" w:rsidP="0094608B">
            <w:pPr>
              <w:spacing w:before="120" w:after="120" w:line="276" w:lineRule="auto"/>
              <w:jc w:val="center"/>
              <w:rPr>
                <w:sz w:val="26"/>
                <w:szCs w:val="26"/>
              </w:rPr>
            </w:pPr>
            <w:r w:rsidRPr="0094608B">
              <w:rPr>
                <w:sz w:val="26"/>
                <w:szCs w:val="26"/>
              </w:rPr>
              <w:t>Bí xanh</w:t>
            </w:r>
          </w:p>
        </w:tc>
        <w:tc>
          <w:tcPr>
            <w:tcW w:w="4394" w:type="dxa"/>
            <w:vMerge/>
            <w:tcBorders>
              <w:left w:val="nil"/>
              <w:right w:val="single" w:sz="4" w:space="0" w:color="auto"/>
            </w:tcBorders>
            <w:shd w:val="clear" w:color="auto" w:fill="auto"/>
            <w:vAlign w:val="center"/>
          </w:tcPr>
          <w:p w:rsidR="0094608B" w:rsidRPr="0094608B" w:rsidRDefault="0094608B" w:rsidP="0094608B">
            <w:pPr>
              <w:spacing w:before="120" w:after="120" w:line="276" w:lineRule="auto"/>
              <w:jc w:val="center"/>
              <w:rPr>
                <w:sz w:val="26"/>
                <w:szCs w:val="26"/>
              </w:rPr>
            </w:pPr>
          </w:p>
        </w:tc>
        <w:tc>
          <w:tcPr>
            <w:tcW w:w="851" w:type="dxa"/>
            <w:tcBorders>
              <w:top w:val="nil"/>
              <w:left w:val="nil"/>
              <w:bottom w:val="single" w:sz="4" w:space="0" w:color="auto"/>
              <w:right w:val="single" w:sz="4" w:space="0" w:color="auto"/>
            </w:tcBorders>
            <w:shd w:val="clear" w:color="auto" w:fill="auto"/>
            <w:noWrap/>
            <w:vAlign w:val="center"/>
            <w:hideMark/>
          </w:tcPr>
          <w:p w:rsidR="0094608B" w:rsidRPr="0094608B" w:rsidRDefault="0094608B" w:rsidP="0094608B">
            <w:pPr>
              <w:spacing w:before="120" w:after="120" w:line="276" w:lineRule="auto"/>
              <w:jc w:val="center"/>
              <w:rPr>
                <w:sz w:val="26"/>
                <w:szCs w:val="26"/>
              </w:rPr>
            </w:pPr>
            <w:r w:rsidRPr="0094608B">
              <w:rPr>
                <w:sz w:val="26"/>
                <w:szCs w:val="26"/>
              </w:rPr>
              <w:t>Kg</w:t>
            </w:r>
          </w:p>
        </w:tc>
        <w:tc>
          <w:tcPr>
            <w:tcW w:w="1269" w:type="dxa"/>
            <w:tcBorders>
              <w:top w:val="nil"/>
              <w:left w:val="nil"/>
              <w:bottom w:val="single" w:sz="4" w:space="0" w:color="auto"/>
              <w:right w:val="single" w:sz="4" w:space="0" w:color="auto"/>
            </w:tcBorders>
            <w:shd w:val="clear" w:color="auto" w:fill="auto"/>
            <w:noWrap/>
            <w:vAlign w:val="center"/>
            <w:hideMark/>
          </w:tcPr>
          <w:p w:rsidR="0094608B" w:rsidRPr="0094608B" w:rsidRDefault="0094608B" w:rsidP="0094608B">
            <w:pPr>
              <w:spacing w:before="120" w:after="120" w:line="276" w:lineRule="auto"/>
              <w:jc w:val="center"/>
              <w:rPr>
                <w:sz w:val="26"/>
                <w:szCs w:val="26"/>
              </w:rPr>
            </w:pPr>
            <w:r w:rsidRPr="0094608B">
              <w:rPr>
                <w:sz w:val="26"/>
                <w:szCs w:val="26"/>
              </w:rPr>
              <w:t>47.000</w:t>
            </w:r>
          </w:p>
        </w:tc>
      </w:tr>
      <w:tr w:rsidR="0094608B" w:rsidRPr="0094608B" w:rsidTr="0094608B">
        <w:trPr>
          <w:trHeight w:val="64"/>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94608B" w:rsidRPr="0094608B" w:rsidRDefault="0094608B" w:rsidP="0094608B">
            <w:pPr>
              <w:spacing w:before="120" w:after="120" w:line="276" w:lineRule="auto"/>
              <w:jc w:val="center"/>
              <w:rPr>
                <w:sz w:val="26"/>
                <w:szCs w:val="26"/>
              </w:rPr>
            </w:pPr>
            <w:r w:rsidRPr="0094608B">
              <w:rPr>
                <w:sz w:val="26"/>
                <w:szCs w:val="26"/>
              </w:rPr>
              <w:t>4</w:t>
            </w:r>
          </w:p>
        </w:tc>
        <w:tc>
          <w:tcPr>
            <w:tcW w:w="1803" w:type="dxa"/>
            <w:tcBorders>
              <w:top w:val="nil"/>
              <w:left w:val="nil"/>
              <w:bottom w:val="single" w:sz="4" w:space="0" w:color="auto"/>
              <w:right w:val="single" w:sz="4" w:space="0" w:color="auto"/>
            </w:tcBorders>
            <w:shd w:val="clear" w:color="auto" w:fill="auto"/>
            <w:noWrap/>
            <w:vAlign w:val="center"/>
          </w:tcPr>
          <w:p w:rsidR="0094608B" w:rsidRPr="0094608B" w:rsidRDefault="0094608B" w:rsidP="0094608B">
            <w:pPr>
              <w:spacing w:before="120" w:after="120" w:line="276" w:lineRule="auto"/>
              <w:jc w:val="center"/>
              <w:rPr>
                <w:sz w:val="26"/>
                <w:szCs w:val="26"/>
              </w:rPr>
            </w:pPr>
            <w:r w:rsidRPr="0094608B">
              <w:rPr>
                <w:sz w:val="26"/>
                <w:szCs w:val="26"/>
              </w:rPr>
              <w:t>Bầu</w:t>
            </w:r>
          </w:p>
        </w:tc>
        <w:tc>
          <w:tcPr>
            <w:tcW w:w="4394" w:type="dxa"/>
            <w:vMerge/>
            <w:tcBorders>
              <w:left w:val="nil"/>
              <w:bottom w:val="single" w:sz="4" w:space="0" w:color="auto"/>
              <w:right w:val="single" w:sz="4" w:space="0" w:color="auto"/>
            </w:tcBorders>
            <w:shd w:val="clear" w:color="auto" w:fill="auto"/>
            <w:vAlign w:val="center"/>
          </w:tcPr>
          <w:p w:rsidR="0094608B" w:rsidRPr="0094608B" w:rsidRDefault="0094608B" w:rsidP="0094608B">
            <w:pPr>
              <w:spacing w:before="120" w:after="120" w:line="276" w:lineRule="auto"/>
              <w:jc w:val="center"/>
              <w:rPr>
                <w:sz w:val="26"/>
                <w:szCs w:val="26"/>
              </w:rPr>
            </w:pPr>
          </w:p>
        </w:tc>
        <w:tc>
          <w:tcPr>
            <w:tcW w:w="851" w:type="dxa"/>
            <w:tcBorders>
              <w:top w:val="nil"/>
              <w:left w:val="nil"/>
              <w:bottom w:val="single" w:sz="4" w:space="0" w:color="auto"/>
              <w:right w:val="single" w:sz="4" w:space="0" w:color="auto"/>
            </w:tcBorders>
            <w:shd w:val="clear" w:color="auto" w:fill="auto"/>
            <w:noWrap/>
            <w:vAlign w:val="center"/>
            <w:hideMark/>
          </w:tcPr>
          <w:p w:rsidR="0094608B" w:rsidRPr="0094608B" w:rsidRDefault="0094608B" w:rsidP="0094608B">
            <w:pPr>
              <w:spacing w:before="120" w:after="120" w:line="276" w:lineRule="auto"/>
              <w:jc w:val="center"/>
              <w:rPr>
                <w:sz w:val="26"/>
                <w:szCs w:val="26"/>
              </w:rPr>
            </w:pPr>
            <w:r w:rsidRPr="0094608B">
              <w:rPr>
                <w:sz w:val="26"/>
                <w:szCs w:val="26"/>
              </w:rPr>
              <w:t>Kg</w:t>
            </w:r>
          </w:p>
        </w:tc>
        <w:tc>
          <w:tcPr>
            <w:tcW w:w="1269" w:type="dxa"/>
            <w:tcBorders>
              <w:top w:val="nil"/>
              <w:left w:val="nil"/>
              <w:bottom w:val="single" w:sz="4" w:space="0" w:color="auto"/>
              <w:right w:val="single" w:sz="4" w:space="0" w:color="auto"/>
            </w:tcBorders>
            <w:shd w:val="clear" w:color="auto" w:fill="auto"/>
            <w:noWrap/>
            <w:vAlign w:val="center"/>
            <w:hideMark/>
          </w:tcPr>
          <w:p w:rsidR="0094608B" w:rsidRPr="0094608B" w:rsidRDefault="0094608B" w:rsidP="0094608B">
            <w:pPr>
              <w:spacing w:before="120" w:after="120" w:line="276" w:lineRule="auto"/>
              <w:jc w:val="center"/>
              <w:rPr>
                <w:sz w:val="26"/>
                <w:szCs w:val="26"/>
              </w:rPr>
            </w:pPr>
            <w:r w:rsidRPr="0094608B">
              <w:rPr>
                <w:sz w:val="26"/>
                <w:szCs w:val="26"/>
              </w:rPr>
              <w:t>47.000</w:t>
            </w:r>
          </w:p>
        </w:tc>
      </w:tr>
      <w:tr w:rsidR="0094608B" w:rsidRPr="0094608B" w:rsidTr="0094608B">
        <w:trPr>
          <w:trHeight w:val="60"/>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94608B" w:rsidRPr="0094608B" w:rsidRDefault="0094608B" w:rsidP="0094608B">
            <w:pPr>
              <w:spacing w:before="120" w:after="120" w:line="276" w:lineRule="auto"/>
              <w:jc w:val="center"/>
              <w:rPr>
                <w:sz w:val="26"/>
                <w:szCs w:val="26"/>
              </w:rPr>
            </w:pPr>
            <w:r w:rsidRPr="0094608B">
              <w:rPr>
                <w:sz w:val="26"/>
                <w:szCs w:val="26"/>
              </w:rPr>
              <w:t>5</w:t>
            </w:r>
          </w:p>
        </w:tc>
        <w:tc>
          <w:tcPr>
            <w:tcW w:w="1803" w:type="dxa"/>
            <w:tcBorders>
              <w:top w:val="nil"/>
              <w:left w:val="nil"/>
              <w:bottom w:val="single" w:sz="4" w:space="0" w:color="auto"/>
              <w:right w:val="single" w:sz="4" w:space="0" w:color="auto"/>
            </w:tcBorders>
            <w:shd w:val="clear" w:color="auto" w:fill="auto"/>
            <w:noWrap/>
            <w:vAlign w:val="center"/>
            <w:hideMark/>
          </w:tcPr>
          <w:p w:rsidR="0094608B" w:rsidRPr="0094608B" w:rsidRDefault="0094608B" w:rsidP="0094608B">
            <w:pPr>
              <w:spacing w:before="120" w:after="120" w:line="276" w:lineRule="auto"/>
              <w:jc w:val="center"/>
              <w:rPr>
                <w:sz w:val="26"/>
                <w:szCs w:val="26"/>
              </w:rPr>
            </w:pPr>
            <w:r w:rsidRPr="0094608B">
              <w:rPr>
                <w:sz w:val="26"/>
                <w:szCs w:val="26"/>
              </w:rPr>
              <w:t>Cá tra</w:t>
            </w:r>
          </w:p>
        </w:tc>
        <w:tc>
          <w:tcPr>
            <w:tcW w:w="4394" w:type="dxa"/>
            <w:tcBorders>
              <w:top w:val="nil"/>
              <w:left w:val="nil"/>
              <w:bottom w:val="single" w:sz="4" w:space="0" w:color="auto"/>
              <w:right w:val="single" w:sz="4" w:space="0" w:color="auto"/>
            </w:tcBorders>
            <w:shd w:val="clear" w:color="auto" w:fill="auto"/>
            <w:vAlign w:val="center"/>
          </w:tcPr>
          <w:p w:rsidR="0094608B" w:rsidRPr="0094608B" w:rsidRDefault="0094608B" w:rsidP="0094608B">
            <w:pPr>
              <w:spacing w:before="120" w:after="120" w:line="276" w:lineRule="auto"/>
              <w:rPr>
                <w:sz w:val="26"/>
                <w:szCs w:val="26"/>
              </w:rPr>
            </w:pPr>
            <w:r w:rsidRPr="0094608B">
              <w:rPr>
                <w:sz w:val="26"/>
                <w:szCs w:val="26"/>
              </w:rPr>
              <w:t>- Da, vảy: Da trơn bóng, không dập nát, rách da, có nhớt tự nhiên trong suốt, không có nhớt đục;</w:t>
            </w:r>
          </w:p>
          <w:p w:rsidR="0094608B" w:rsidRPr="0094608B" w:rsidRDefault="0094608B" w:rsidP="0094608B">
            <w:pPr>
              <w:spacing w:before="120" w:after="120" w:line="276" w:lineRule="auto"/>
              <w:rPr>
                <w:sz w:val="26"/>
                <w:szCs w:val="26"/>
              </w:rPr>
            </w:pPr>
            <w:r w:rsidRPr="0094608B">
              <w:rPr>
                <w:sz w:val="26"/>
                <w:szCs w:val="26"/>
              </w:rPr>
              <w:t>- Mắt: Trong, lồi nhẹ, không lõm, không đục trắng;</w:t>
            </w:r>
          </w:p>
          <w:p w:rsidR="0094608B" w:rsidRPr="0094608B" w:rsidRDefault="0094608B" w:rsidP="0094608B">
            <w:pPr>
              <w:spacing w:before="120" w:after="120" w:line="276" w:lineRule="auto"/>
              <w:rPr>
                <w:sz w:val="26"/>
                <w:szCs w:val="26"/>
              </w:rPr>
            </w:pPr>
            <w:r w:rsidRPr="0094608B">
              <w:rPr>
                <w:sz w:val="26"/>
                <w:szCs w:val="26"/>
              </w:rPr>
              <w:lastRenderedPageBreak/>
              <w:t>- Mang: Đỏ tươi hoặc hồng, không thâm đen, không có mùi lạ;</w:t>
            </w:r>
          </w:p>
          <w:p w:rsidR="0094608B" w:rsidRPr="0094608B" w:rsidRDefault="0094608B" w:rsidP="0094608B">
            <w:pPr>
              <w:spacing w:before="120" w:after="120" w:line="276" w:lineRule="auto"/>
              <w:rPr>
                <w:sz w:val="26"/>
                <w:szCs w:val="26"/>
              </w:rPr>
            </w:pPr>
            <w:r w:rsidRPr="0094608B">
              <w:rPr>
                <w:sz w:val="26"/>
                <w:szCs w:val="26"/>
              </w:rPr>
              <w:t>- Thịt: Chắc, đàn hồi, ấn nhẹ vào thịt không để lại vết lõm;</w:t>
            </w:r>
          </w:p>
          <w:p w:rsidR="0094608B" w:rsidRPr="0094608B" w:rsidRDefault="0094608B" w:rsidP="0094608B">
            <w:pPr>
              <w:spacing w:before="120" w:after="120" w:line="276" w:lineRule="auto"/>
              <w:rPr>
                <w:sz w:val="26"/>
                <w:szCs w:val="26"/>
              </w:rPr>
            </w:pPr>
            <w:r w:rsidRPr="0094608B">
              <w:rPr>
                <w:sz w:val="26"/>
                <w:szCs w:val="26"/>
              </w:rPr>
              <w:t>- Mùi: Tanh nhẹ, không có mùi hôi, tanh khét hay mùi lạ;</w:t>
            </w:r>
          </w:p>
          <w:p w:rsidR="0094608B" w:rsidRPr="0094608B" w:rsidRDefault="0094608B" w:rsidP="0094608B">
            <w:pPr>
              <w:spacing w:before="120" w:after="120" w:line="276" w:lineRule="auto"/>
              <w:rPr>
                <w:sz w:val="26"/>
                <w:szCs w:val="26"/>
              </w:rPr>
            </w:pPr>
            <w:r w:rsidRPr="0094608B">
              <w:rPr>
                <w:sz w:val="26"/>
                <w:szCs w:val="26"/>
              </w:rPr>
              <w:t>- Vận chuyển, bảo quản: Từ 0-4 độ C; không có dấu hiệu bị ươn, bụng trương, mang thâm, nhớt có bọt;</w:t>
            </w:r>
          </w:p>
          <w:p w:rsidR="0094608B" w:rsidRPr="0094608B" w:rsidRDefault="0094608B" w:rsidP="0094608B">
            <w:pPr>
              <w:spacing w:before="120" w:after="120" w:line="276" w:lineRule="auto"/>
              <w:rPr>
                <w:sz w:val="26"/>
                <w:szCs w:val="26"/>
              </w:rPr>
            </w:pPr>
            <w:r w:rsidRPr="0094608B">
              <w:rPr>
                <w:sz w:val="26"/>
                <w:szCs w:val="26"/>
              </w:rPr>
              <w:t>- Tiêu chuẩn an toàn thực phẩm: QCVN 02-08:2009/BNNPTNT.</w:t>
            </w:r>
          </w:p>
        </w:tc>
        <w:tc>
          <w:tcPr>
            <w:tcW w:w="851" w:type="dxa"/>
            <w:tcBorders>
              <w:top w:val="nil"/>
              <w:left w:val="nil"/>
              <w:bottom w:val="single" w:sz="4" w:space="0" w:color="auto"/>
              <w:right w:val="single" w:sz="4" w:space="0" w:color="auto"/>
            </w:tcBorders>
            <w:shd w:val="clear" w:color="auto" w:fill="auto"/>
            <w:noWrap/>
            <w:vAlign w:val="center"/>
            <w:hideMark/>
          </w:tcPr>
          <w:p w:rsidR="0094608B" w:rsidRPr="0094608B" w:rsidRDefault="0094608B" w:rsidP="0094608B">
            <w:pPr>
              <w:spacing w:before="120" w:after="120" w:line="276" w:lineRule="auto"/>
              <w:jc w:val="center"/>
              <w:rPr>
                <w:sz w:val="26"/>
                <w:szCs w:val="26"/>
              </w:rPr>
            </w:pPr>
            <w:r w:rsidRPr="0094608B">
              <w:rPr>
                <w:sz w:val="26"/>
                <w:szCs w:val="26"/>
              </w:rPr>
              <w:lastRenderedPageBreak/>
              <w:t>Kg</w:t>
            </w:r>
          </w:p>
        </w:tc>
        <w:tc>
          <w:tcPr>
            <w:tcW w:w="1269" w:type="dxa"/>
            <w:tcBorders>
              <w:top w:val="nil"/>
              <w:left w:val="nil"/>
              <w:bottom w:val="single" w:sz="4" w:space="0" w:color="auto"/>
              <w:right w:val="single" w:sz="4" w:space="0" w:color="auto"/>
            </w:tcBorders>
            <w:shd w:val="clear" w:color="auto" w:fill="auto"/>
            <w:noWrap/>
            <w:vAlign w:val="center"/>
            <w:hideMark/>
          </w:tcPr>
          <w:p w:rsidR="0094608B" w:rsidRPr="0094608B" w:rsidRDefault="0094608B" w:rsidP="0094608B">
            <w:pPr>
              <w:spacing w:before="120" w:after="120" w:line="276" w:lineRule="auto"/>
              <w:jc w:val="center"/>
              <w:rPr>
                <w:sz w:val="26"/>
                <w:szCs w:val="26"/>
              </w:rPr>
            </w:pPr>
            <w:r w:rsidRPr="0094608B">
              <w:rPr>
                <w:sz w:val="26"/>
                <w:szCs w:val="26"/>
              </w:rPr>
              <w:t>12.000</w:t>
            </w:r>
          </w:p>
        </w:tc>
      </w:tr>
      <w:tr w:rsidR="0094608B" w:rsidRPr="0094608B" w:rsidTr="0094608B">
        <w:trPr>
          <w:trHeight w:val="1980"/>
        </w:trPr>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608B" w:rsidRPr="0094608B" w:rsidRDefault="0094608B" w:rsidP="0094608B">
            <w:pPr>
              <w:spacing w:before="120" w:after="120" w:line="276" w:lineRule="auto"/>
              <w:jc w:val="center"/>
              <w:rPr>
                <w:sz w:val="26"/>
                <w:szCs w:val="26"/>
              </w:rPr>
            </w:pPr>
            <w:r w:rsidRPr="0094608B">
              <w:rPr>
                <w:sz w:val="26"/>
                <w:szCs w:val="26"/>
              </w:rPr>
              <w:lastRenderedPageBreak/>
              <w:t>6</w:t>
            </w:r>
          </w:p>
        </w:tc>
        <w:tc>
          <w:tcPr>
            <w:tcW w:w="1803" w:type="dxa"/>
            <w:tcBorders>
              <w:top w:val="single" w:sz="4" w:space="0" w:color="auto"/>
              <w:left w:val="nil"/>
              <w:bottom w:val="single" w:sz="4" w:space="0" w:color="auto"/>
              <w:right w:val="single" w:sz="4" w:space="0" w:color="auto"/>
            </w:tcBorders>
            <w:shd w:val="clear" w:color="auto" w:fill="auto"/>
            <w:noWrap/>
            <w:vAlign w:val="center"/>
          </w:tcPr>
          <w:p w:rsidR="0094608B" w:rsidRPr="0094608B" w:rsidRDefault="0094608B" w:rsidP="0094608B">
            <w:pPr>
              <w:spacing w:before="120" w:after="120" w:line="276" w:lineRule="auto"/>
              <w:jc w:val="center"/>
              <w:rPr>
                <w:sz w:val="26"/>
                <w:szCs w:val="26"/>
              </w:rPr>
            </w:pPr>
            <w:r w:rsidRPr="0094608B">
              <w:rPr>
                <w:sz w:val="26"/>
                <w:szCs w:val="26"/>
              </w:rPr>
              <w:t>Cá nục</w:t>
            </w:r>
          </w:p>
        </w:tc>
        <w:tc>
          <w:tcPr>
            <w:tcW w:w="4394" w:type="dxa"/>
            <w:tcBorders>
              <w:top w:val="single" w:sz="4" w:space="0" w:color="auto"/>
              <w:left w:val="nil"/>
              <w:bottom w:val="single" w:sz="4" w:space="0" w:color="auto"/>
              <w:right w:val="single" w:sz="4" w:space="0" w:color="auto"/>
            </w:tcBorders>
            <w:shd w:val="clear" w:color="auto" w:fill="auto"/>
            <w:vAlign w:val="center"/>
          </w:tcPr>
          <w:p w:rsidR="0094608B" w:rsidRPr="0094608B" w:rsidRDefault="0094608B" w:rsidP="0094608B">
            <w:pPr>
              <w:spacing w:before="120" w:after="120" w:line="276" w:lineRule="auto"/>
              <w:rPr>
                <w:sz w:val="26"/>
                <w:szCs w:val="26"/>
              </w:rPr>
            </w:pPr>
            <w:r w:rsidRPr="0094608B">
              <w:rPr>
                <w:sz w:val="26"/>
                <w:szCs w:val="26"/>
              </w:rPr>
              <w:t>- Da, vảy, thân: Vảy bám chắc, da bạc sáng, thân săn chắc, không bong tróc;</w:t>
            </w:r>
          </w:p>
          <w:p w:rsidR="0094608B" w:rsidRPr="0094608B" w:rsidRDefault="0094608B" w:rsidP="0094608B">
            <w:pPr>
              <w:spacing w:before="120" w:after="120" w:line="276" w:lineRule="auto"/>
              <w:rPr>
                <w:sz w:val="26"/>
                <w:szCs w:val="26"/>
              </w:rPr>
            </w:pPr>
            <w:r w:rsidRPr="0094608B">
              <w:rPr>
                <w:sz w:val="26"/>
                <w:szCs w:val="26"/>
              </w:rPr>
              <w:t>- Mắt: Trong, lồi nhẹ, không lõm hay đục;</w:t>
            </w:r>
          </w:p>
          <w:p w:rsidR="0094608B" w:rsidRPr="0094608B" w:rsidRDefault="0094608B" w:rsidP="0094608B">
            <w:pPr>
              <w:spacing w:before="120" w:after="120" w:line="276" w:lineRule="auto"/>
              <w:rPr>
                <w:sz w:val="26"/>
                <w:szCs w:val="26"/>
              </w:rPr>
            </w:pPr>
            <w:r w:rsidRPr="0094608B">
              <w:rPr>
                <w:sz w:val="26"/>
                <w:szCs w:val="26"/>
              </w:rPr>
              <w:t>- Mang: Đỏ tươi, mùi tanh tự nhiên, không có mùi lạ;</w:t>
            </w:r>
          </w:p>
          <w:p w:rsidR="0094608B" w:rsidRPr="0094608B" w:rsidRDefault="0094608B" w:rsidP="0094608B">
            <w:pPr>
              <w:spacing w:before="120" w:after="120" w:line="276" w:lineRule="auto"/>
              <w:rPr>
                <w:sz w:val="26"/>
                <w:szCs w:val="26"/>
              </w:rPr>
            </w:pPr>
            <w:r w:rsidRPr="0094608B">
              <w:rPr>
                <w:sz w:val="26"/>
                <w:szCs w:val="26"/>
              </w:rPr>
              <w:t>- Thịt: Săn, không mềm nhũn, ấn tay nhẹ thịt đàn hồi trở lại nhanh, bụng cá không trương phồng, không có dịch chảy;</w:t>
            </w:r>
          </w:p>
          <w:p w:rsidR="0094608B" w:rsidRPr="0094608B" w:rsidRDefault="0094608B" w:rsidP="0094608B">
            <w:pPr>
              <w:spacing w:before="120" w:after="120" w:line="276" w:lineRule="auto"/>
              <w:rPr>
                <w:sz w:val="26"/>
                <w:szCs w:val="26"/>
              </w:rPr>
            </w:pPr>
            <w:r w:rsidRPr="0094608B">
              <w:rPr>
                <w:sz w:val="26"/>
                <w:szCs w:val="26"/>
              </w:rPr>
              <w:t>- Mùi: Tanh tự nhiên, không bị ẩm mốc, hôi thối;</w:t>
            </w:r>
          </w:p>
          <w:p w:rsidR="0094608B" w:rsidRPr="0094608B" w:rsidRDefault="0094608B" w:rsidP="0094608B">
            <w:pPr>
              <w:spacing w:before="120" w:after="120" w:line="276" w:lineRule="auto"/>
              <w:rPr>
                <w:sz w:val="26"/>
                <w:szCs w:val="26"/>
              </w:rPr>
            </w:pPr>
            <w:r w:rsidRPr="0094608B">
              <w:rPr>
                <w:sz w:val="26"/>
                <w:szCs w:val="26"/>
              </w:rPr>
              <w:t>- Bảo quản: Dưới 5 độ C.</w:t>
            </w:r>
          </w:p>
          <w:p w:rsidR="0094608B" w:rsidRPr="0094608B" w:rsidRDefault="0094608B" w:rsidP="0094608B">
            <w:pPr>
              <w:spacing w:before="120" w:after="120" w:line="276" w:lineRule="auto"/>
              <w:rPr>
                <w:sz w:val="26"/>
                <w:szCs w:val="26"/>
              </w:rPr>
            </w:pPr>
            <w:r w:rsidRPr="0094608B">
              <w:rPr>
                <w:sz w:val="26"/>
                <w:szCs w:val="26"/>
              </w:rPr>
              <w:t>- Tiêu chuẩn an toàn thực phẩm: QCVN 02-08:2009/BNNPTNT.</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4608B" w:rsidRPr="0094608B" w:rsidRDefault="0094608B" w:rsidP="0094608B">
            <w:pPr>
              <w:spacing w:before="120" w:after="120" w:line="276" w:lineRule="auto"/>
              <w:jc w:val="center"/>
              <w:rPr>
                <w:sz w:val="26"/>
                <w:szCs w:val="26"/>
              </w:rPr>
            </w:pPr>
            <w:r w:rsidRPr="0094608B">
              <w:rPr>
                <w:sz w:val="26"/>
                <w:szCs w:val="26"/>
              </w:rPr>
              <w:t>Kg</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4608B" w:rsidRPr="0094608B" w:rsidRDefault="0094608B" w:rsidP="0094608B">
            <w:pPr>
              <w:spacing w:before="120" w:after="120" w:line="276" w:lineRule="auto"/>
              <w:jc w:val="center"/>
              <w:rPr>
                <w:sz w:val="26"/>
                <w:szCs w:val="26"/>
              </w:rPr>
            </w:pPr>
            <w:r w:rsidRPr="0094608B">
              <w:rPr>
                <w:sz w:val="26"/>
                <w:szCs w:val="26"/>
              </w:rPr>
              <w:t>12.000</w:t>
            </w:r>
          </w:p>
        </w:tc>
      </w:tr>
    </w:tbl>
    <w:p w:rsidR="00103EAC" w:rsidRPr="00E7088D" w:rsidRDefault="00103EAC" w:rsidP="00610D16">
      <w:pPr>
        <w:spacing w:before="120" w:after="120" w:line="259" w:lineRule="auto"/>
        <w:ind w:firstLine="709"/>
        <w:jc w:val="left"/>
        <w:rPr>
          <w:b/>
          <w:sz w:val="26"/>
          <w:szCs w:val="26"/>
        </w:rPr>
      </w:pPr>
      <w:r w:rsidRPr="00E7088D">
        <w:rPr>
          <w:b/>
          <w:sz w:val="26"/>
          <w:szCs w:val="26"/>
        </w:rPr>
        <w:t>1.3. Các yêu cầu khác</w:t>
      </w:r>
      <w:bookmarkStart w:id="2" w:name="_heading=h.2grqrue"/>
      <w:bookmarkEnd w:id="2"/>
      <w:r w:rsidRPr="00E7088D">
        <w:rPr>
          <w:b/>
          <w:sz w:val="26"/>
          <w:szCs w:val="26"/>
        </w:rPr>
        <w:t>.</w:t>
      </w:r>
    </w:p>
    <w:p w:rsidR="00103EAC" w:rsidRPr="00E7088D" w:rsidRDefault="00103EAC" w:rsidP="00610D16">
      <w:pPr>
        <w:spacing w:before="120" w:after="120" w:line="276" w:lineRule="auto"/>
        <w:ind w:firstLine="709"/>
        <w:rPr>
          <w:sz w:val="26"/>
          <w:szCs w:val="26"/>
        </w:rPr>
      </w:pPr>
      <w:r w:rsidRPr="00E7088D">
        <w:rPr>
          <w:b/>
          <w:sz w:val="26"/>
          <w:szCs w:val="26"/>
        </w:rPr>
        <w:t>a) Xuất xứ</w:t>
      </w:r>
      <w:r w:rsidRPr="00E7088D">
        <w:rPr>
          <w:sz w:val="26"/>
          <w:szCs w:val="26"/>
        </w:rPr>
        <w:t>:</w:t>
      </w:r>
    </w:p>
    <w:p w:rsidR="00103EAC" w:rsidRPr="00E7088D" w:rsidRDefault="00103EAC" w:rsidP="00610D16">
      <w:pPr>
        <w:spacing w:before="120" w:after="120" w:line="276" w:lineRule="auto"/>
        <w:ind w:firstLine="709"/>
        <w:rPr>
          <w:sz w:val="26"/>
          <w:szCs w:val="26"/>
        </w:rPr>
      </w:pPr>
      <w:r w:rsidRPr="00E7088D">
        <w:rPr>
          <w:sz w:val="26"/>
          <w:szCs w:val="26"/>
        </w:rPr>
        <w:t>- Nhãn mác phải nêu rõ: Tên sản phẩm; Khối lượng tịnh; Tên và địa chỉ nhà sản x</w:t>
      </w:r>
      <w:r w:rsidR="00FD5140">
        <w:rPr>
          <w:sz w:val="26"/>
          <w:szCs w:val="26"/>
        </w:rPr>
        <w:t>uất, đóng gói; Xuất xứ hàng hóa</w:t>
      </w:r>
      <w:r w:rsidRPr="00E7088D">
        <w:rPr>
          <w:sz w:val="26"/>
          <w:szCs w:val="26"/>
        </w:rPr>
        <w:t>.</w:t>
      </w:r>
    </w:p>
    <w:p w:rsidR="00103EAC" w:rsidRPr="00E7088D" w:rsidRDefault="00103EAC" w:rsidP="00610D16">
      <w:pPr>
        <w:spacing w:before="120" w:after="120" w:line="276" w:lineRule="auto"/>
        <w:ind w:firstLine="709"/>
        <w:rPr>
          <w:sz w:val="26"/>
          <w:szCs w:val="26"/>
        </w:rPr>
      </w:pPr>
      <w:r w:rsidRPr="00E7088D">
        <w:rPr>
          <w:sz w:val="26"/>
          <w:szCs w:val="26"/>
        </w:rPr>
        <w:t xml:space="preserve">- Đối với các mặt hàng thực phẩm: đơn vị </w:t>
      </w:r>
      <w:r w:rsidR="00FD5140">
        <w:rPr>
          <w:sz w:val="26"/>
          <w:szCs w:val="26"/>
        </w:rPr>
        <w:t xml:space="preserve">sản xuất/ phân phối/ </w:t>
      </w:r>
      <w:r w:rsidRPr="00E7088D">
        <w:rPr>
          <w:sz w:val="26"/>
          <w:szCs w:val="26"/>
        </w:rPr>
        <w:t xml:space="preserve">cung cấp phải có Giấy chứng nhận cơ sở đủ điều kiện an toàn thực phẩm hoặc một trong các Giấy chứng nhận: Thực hành sản xuất tốt (GMP), Hệ thống phân tích mối nguy và điểm kiểm soát tới hạn (HACCP), Hệ thống quản lý an toàn thực phẩm ISO 22000, Tiêu chuẩn thực </w:t>
      </w:r>
      <w:r w:rsidRPr="00E7088D">
        <w:rPr>
          <w:sz w:val="26"/>
          <w:szCs w:val="26"/>
        </w:rPr>
        <w:lastRenderedPageBreak/>
        <w:t>phẩm quốc tế (IFS), Tiêu chuẩn toàn cầu về an toàn thực phẩm (BRC), Chứng nhận hệ thống an toàn thực phẩm (FSSC 22000) hoặc tương đương còn hiệu lực, đáp ứng yêu theo quy định tại Nghị định 15/2018/NĐ-CP ngày 02/02/2018 quy định chi tiết thi hành một số điều của Luật An toàn thực phẩm.</w:t>
      </w:r>
    </w:p>
    <w:p w:rsidR="00103EAC" w:rsidRPr="00E7088D" w:rsidRDefault="00103EAC" w:rsidP="00610D16">
      <w:pPr>
        <w:spacing w:before="120" w:after="120" w:line="276" w:lineRule="auto"/>
        <w:ind w:firstLine="709"/>
        <w:rPr>
          <w:b/>
          <w:sz w:val="26"/>
          <w:szCs w:val="26"/>
        </w:rPr>
      </w:pPr>
      <w:r w:rsidRPr="00E7088D">
        <w:rPr>
          <w:b/>
          <w:sz w:val="26"/>
          <w:szCs w:val="26"/>
        </w:rPr>
        <w:t>b) Tiến độ cung cấp và phương tiện vận chuyển:</w:t>
      </w:r>
    </w:p>
    <w:p w:rsidR="00E7088D" w:rsidRPr="00E7088D" w:rsidRDefault="00103EAC" w:rsidP="00E7088D">
      <w:pPr>
        <w:spacing w:before="120" w:after="120" w:line="276" w:lineRule="auto"/>
        <w:ind w:firstLine="709"/>
        <w:rPr>
          <w:sz w:val="26"/>
          <w:szCs w:val="26"/>
        </w:rPr>
      </w:pPr>
      <w:r w:rsidRPr="00E7088D">
        <w:rPr>
          <w:sz w:val="26"/>
          <w:szCs w:val="26"/>
        </w:rPr>
        <w:t xml:space="preserve">- Thời gian thực hiện hợp đồng là 06 tháng và </w:t>
      </w:r>
      <w:r w:rsidR="000C2034">
        <w:rPr>
          <w:sz w:val="26"/>
          <w:szCs w:val="26"/>
        </w:rPr>
        <w:t>h</w:t>
      </w:r>
      <w:bookmarkStart w:id="3" w:name="_GoBack"/>
      <w:bookmarkEnd w:id="3"/>
      <w:r w:rsidR="006904B6" w:rsidRPr="00E7088D">
        <w:rPr>
          <w:sz w:val="26"/>
          <w:szCs w:val="26"/>
        </w:rPr>
        <w:t xml:space="preserve">àng hóa được cung cấp hàng ngày liên tục trong thời gian 06 tháng </w:t>
      </w:r>
      <w:r w:rsidR="00610D16" w:rsidRPr="00E7088D">
        <w:rPr>
          <w:sz w:val="26"/>
          <w:szCs w:val="26"/>
        </w:rPr>
        <w:t>với khối lượng, chủng loại theo đơn đặt hàng của ngày liền kề trước đó thông qua email</w:t>
      </w:r>
      <w:r w:rsidR="00E7088D">
        <w:rPr>
          <w:sz w:val="26"/>
          <w:szCs w:val="26"/>
        </w:rPr>
        <w:t xml:space="preserve">. </w:t>
      </w:r>
      <w:r w:rsidR="00610D16" w:rsidRPr="00E7088D">
        <w:rPr>
          <w:sz w:val="26"/>
          <w:szCs w:val="26"/>
        </w:rPr>
        <w:t xml:space="preserve">Thời gian cung ứng hàng hóa </w:t>
      </w:r>
      <w:r w:rsidR="00E7088D">
        <w:rPr>
          <w:sz w:val="26"/>
          <w:szCs w:val="26"/>
        </w:rPr>
        <w:t>trong thời gian từ 07h00 đến 09h00</w:t>
      </w:r>
      <w:r w:rsidR="00610D16" w:rsidRPr="00E7088D">
        <w:rPr>
          <w:sz w:val="26"/>
          <w:szCs w:val="26"/>
        </w:rPr>
        <w:t xml:space="preserve"> hàng ngày</w:t>
      </w:r>
      <w:r w:rsidR="00E7088D">
        <w:rPr>
          <w:sz w:val="26"/>
          <w:szCs w:val="26"/>
        </w:rPr>
        <w:t>,</w:t>
      </w:r>
      <w:r w:rsidR="00610D16" w:rsidRPr="00E7088D">
        <w:rPr>
          <w:sz w:val="26"/>
          <w:szCs w:val="26"/>
        </w:rPr>
        <w:t xml:space="preserve"> sau khi nhận được dự trù của bên mua (bằng fax hoặc điện thoại trong trường hợp khẩn cấp). Nếu nhà thầu không cung ứng đủ hàng và không đúng thời gian như quy định thì sẽ bị phạt theo quy định tại Hợp đồng đã ký kết với bên mua</w:t>
      </w:r>
      <w:r w:rsidRPr="00E7088D">
        <w:rPr>
          <w:sz w:val="26"/>
          <w:szCs w:val="26"/>
        </w:rPr>
        <w:t>.</w:t>
      </w:r>
    </w:p>
    <w:p w:rsidR="00103EAC" w:rsidRDefault="00103EAC" w:rsidP="00610D16">
      <w:pPr>
        <w:spacing w:before="120" w:after="120" w:line="276" w:lineRule="auto"/>
        <w:ind w:firstLine="709"/>
        <w:rPr>
          <w:sz w:val="26"/>
          <w:szCs w:val="26"/>
        </w:rPr>
      </w:pPr>
      <w:r w:rsidRPr="00E7088D">
        <w:rPr>
          <w:sz w:val="26"/>
          <w:szCs w:val="26"/>
        </w:rPr>
        <w:t>- Nhà thầu có trách nhiệm thực hiện đổi trả thực phẩm không đạt chất lượng trong vòng 02 giờ kể từ lúc nhận được thông báo của Chủ đầu tư.</w:t>
      </w:r>
    </w:p>
    <w:p w:rsidR="000C2034" w:rsidRPr="00E7088D" w:rsidRDefault="000C2034" w:rsidP="000C2034">
      <w:pPr>
        <w:spacing w:before="120" w:after="120" w:line="276" w:lineRule="auto"/>
        <w:ind w:firstLine="709"/>
        <w:rPr>
          <w:sz w:val="26"/>
          <w:szCs w:val="26"/>
        </w:rPr>
      </w:pPr>
      <w:r w:rsidRPr="00E7088D">
        <w:rPr>
          <w:sz w:val="26"/>
          <w:szCs w:val="26"/>
        </w:rPr>
        <w:t>- Phương tiện vận chuyển thực phẩm phải đảm bảo điều kiện an toàn thực phẩm theo quy định tại Luật An toàn thực phẩm số 55/2010/QH12 ngày 17/6/2010.</w:t>
      </w:r>
    </w:p>
    <w:p w:rsidR="00103EAC" w:rsidRPr="00E7088D" w:rsidRDefault="00103EAC" w:rsidP="00610D16">
      <w:pPr>
        <w:spacing w:before="120" w:after="120" w:line="276" w:lineRule="auto"/>
        <w:ind w:firstLine="709"/>
        <w:rPr>
          <w:b/>
          <w:sz w:val="26"/>
          <w:szCs w:val="26"/>
          <w:lang w:val="en-GB"/>
        </w:rPr>
      </w:pPr>
      <w:r w:rsidRPr="00E7088D">
        <w:rPr>
          <w:b/>
          <w:sz w:val="26"/>
          <w:szCs w:val="26"/>
        </w:rPr>
        <w:t xml:space="preserve">Mục 2. Bản vẽ: </w:t>
      </w:r>
      <w:r w:rsidRPr="00E7088D">
        <w:rPr>
          <w:sz w:val="26"/>
          <w:szCs w:val="26"/>
          <w:lang w:val="en-GB"/>
        </w:rPr>
        <w:t>Không có bản vẽ.</w:t>
      </w:r>
    </w:p>
    <w:p w:rsidR="00103EAC" w:rsidRPr="00E7088D" w:rsidRDefault="00103EAC" w:rsidP="00610D16">
      <w:pPr>
        <w:widowControl w:val="0"/>
        <w:spacing w:before="120" w:after="120" w:line="276" w:lineRule="auto"/>
        <w:ind w:firstLine="709"/>
        <w:rPr>
          <w:b/>
          <w:sz w:val="26"/>
          <w:szCs w:val="26"/>
        </w:rPr>
      </w:pPr>
      <w:r w:rsidRPr="00E7088D">
        <w:rPr>
          <w:b/>
          <w:sz w:val="26"/>
          <w:szCs w:val="26"/>
        </w:rPr>
        <w:t>Mục 3. Kiểm tra và thử nghiệm.</w:t>
      </w:r>
    </w:p>
    <w:p w:rsidR="00103EAC" w:rsidRPr="00E7088D" w:rsidRDefault="00103EAC" w:rsidP="00610D16">
      <w:pPr>
        <w:spacing w:before="120" w:after="120" w:line="276" w:lineRule="auto"/>
        <w:ind w:firstLine="709"/>
        <w:rPr>
          <w:sz w:val="26"/>
          <w:szCs w:val="26"/>
        </w:rPr>
      </w:pPr>
      <w:r w:rsidRPr="00E7088D">
        <w:rPr>
          <w:sz w:val="26"/>
          <w:szCs w:val="26"/>
        </w:rPr>
        <w:t>Trong quá trình giao hàng các kiểm tra và thử nghiệm cần tiến hành gồm có:</w:t>
      </w:r>
    </w:p>
    <w:p w:rsidR="00103EAC" w:rsidRPr="00E7088D" w:rsidRDefault="00103EAC" w:rsidP="00610D16">
      <w:pPr>
        <w:spacing w:before="120" w:after="120" w:line="276" w:lineRule="auto"/>
        <w:ind w:firstLine="709"/>
        <w:rPr>
          <w:sz w:val="26"/>
          <w:szCs w:val="26"/>
        </w:rPr>
      </w:pPr>
      <w:r w:rsidRPr="00E7088D">
        <w:rPr>
          <w:sz w:val="26"/>
          <w:szCs w:val="26"/>
        </w:rPr>
        <w:t>- Kiểm tra Chỉ tiêu lý-hóa, chỉ tiêu vi sinh vật, chỉ tiêu ký sinh trùng và chỉ tiêu các chất nhiễm bẩn tuân thủ theo các tiêu chuẩn của pháp luật hiện hành.</w:t>
      </w:r>
    </w:p>
    <w:p w:rsidR="00103EAC" w:rsidRPr="00E7088D" w:rsidRDefault="00103EAC" w:rsidP="00610D16">
      <w:pPr>
        <w:spacing w:before="120" w:after="120" w:line="276" w:lineRule="auto"/>
        <w:ind w:firstLine="709"/>
        <w:rPr>
          <w:sz w:val="26"/>
          <w:szCs w:val="26"/>
        </w:rPr>
      </w:pPr>
      <w:r w:rsidRPr="00E7088D">
        <w:rPr>
          <w:sz w:val="26"/>
          <w:szCs w:val="26"/>
        </w:rPr>
        <w:t>- Kiểm tra kiểu dáng, nhãn mác, hình thức, chất lượng hàng hóa.</w:t>
      </w:r>
    </w:p>
    <w:p w:rsidR="00103EAC" w:rsidRPr="00E7088D" w:rsidRDefault="00103EAC" w:rsidP="00610D16">
      <w:pPr>
        <w:spacing w:before="120" w:after="120" w:line="276" w:lineRule="auto"/>
        <w:ind w:firstLine="709"/>
        <w:rPr>
          <w:sz w:val="26"/>
          <w:szCs w:val="26"/>
        </w:rPr>
      </w:pPr>
      <w:r w:rsidRPr="00E7088D">
        <w:rPr>
          <w:sz w:val="26"/>
          <w:szCs w:val="26"/>
        </w:rPr>
        <w:t>- Kiểm tra thông số so với các yêu cầu của E-HSMT và bàn giao, nghiệm thu đưa vào sử dụng.</w:t>
      </w:r>
    </w:p>
    <w:p w:rsidR="00103EAC" w:rsidRPr="00E7088D" w:rsidRDefault="00103EAC" w:rsidP="00610D16">
      <w:pPr>
        <w:spacing w:before="120" w:after="120" w:line="276" w:lineRule="auto"/>
        <w:ind w:firstLine="709"/>
        <w:rPr>
          <w:sz w:val="26"/>
          <w:szCs w:val="26"/>
        </w:rPr>
      </w:pPr>
      <w:r w:rsidRPr="00E7088D">
        <w:rPr>
          <w:sz w:val="26"/>
          <w:szCs w:val="26"/>
        </w:rPr>
        <w:t>- Khi nghiệm thu, trường hợp hàng không đảm bảo các yêu cầu trên thì Hội đồng nghiệm thu sẽ lập biên bản trả lô hàng đó lại cho Nhà thầu mà không chịu bất cứ một chi phí phát sinh nào.</w:t>
      </w:r>
    </w:p>
    <w:p w:rsidR="00103EAC" w:rsidRPr="00E7088D" w:rsidRDefault="00103EAC" w:rsidP="00610D16">
      <w:pPr>
        <w:spacing w:before="120" w:after="120" w:line="276" w:lineRule="auto"/>
        <w:ind w:firstLine="709"/>
        <w:rPr>
          <w:sz w:val="26"/>
          <w:szCs w:val="26"/>
        </w:rPr>
      </w:pPr>
      <w:r w:rsidRPr="00E7088D">
        <w:rPr>
          <w:sz w:val="26"/>
          <w:szCs w:val="26"/>
        </w:rPr>
        <w:t>- Chủ đầu tư có quyền tiến hành các kiểm tra bổ sung. Nếu có kết quả không đúng theo E-HSMT thì chi phí kiểm tra bổ sung nhà thầu phải chịu, cũng như mọi chi phí thay thế cho tới khi hoàn chỉnh.</w:t>
      </w:r>
    </w:p>
    <w:p w:rsidR="00103EAC" w:rsidRPr="00E7088D" w:rsidRDefault="00103EAC" w:rsidP="00610D16">
      <w:pPr>
        <w:spacing w:before="120" w:after="120" w:line="276" w:lineRule="auto"/>
        <w:ind w:firstLine="709"/>
        <w:rPr>
          <w:sz w:val="26"/>
          <w:szCs w:val="26"/>
        </w:rPr>
      </w:pPr>
      <w:r w:rsidRPr="00E7088D">
        <w:rPr>
          <w:sz w:val="26"/>
          <w:szCs w:val="26"/>
        </w:rPr>
        <w:t>- Nếu có nghi ngờ về chất lượng hàng hoá chủ đầu tư có thể đem mẫu đi kiểm tại phòng kiểm nghiệm căn cứ theo các quy định sau.</w:t>
      </w:r>
    </w:p>
    <w:p w:rsidR="00103EAC" w:rsidRPr="00E7088D" w:rsidRDefault="00103EAC" w:rsidP="00610D16">
      <w:pPr>
        <w:spacing w:before="120" w:after="120" w:line="276" w:lineRule="auto"/>
        <w:ind w:firstLine="709"/>
        <w:jc w:val="left"/>
        <w:rPr>
          <w:i/>
          <w:iCs/>
          <w:sz w:val="26"/>
          <w:szCs w:val="26"/>
        </w:rPr>
      </w:pPr>
    </w:p>
    <w:p w:rsidR="00336C3D" w:rsidRPr="00E7088D" w:rsidRDefault="00336C3D" w:rsidP="00610D16">
      <w:pPr>
        <w:spacing w:before="120" w:after="120" w:line="276" w:lineRule="auto"/>
        <w:rPr>
          <w:sz w:val="26"/>
          <w:szCs w:val="26"/>
        </w:rPr>
      </w:pPr>
    </w:p>
    <w:p w:rsidR="000D0404" w:rsidRPr="00E7088D" w:rsidRDefault="000D0404" w:rsidP="00610D16">
      <w:pPr>
        <w:spacing w:before="120" w:after="120" w:line="276" w:lineRule="auto"/>
        <w:rPr>
          <w:sz w:val="26"/>
          <w:szCs w:val="26"/>
        </w:rPr>
      </w:pPr>
    </w:p>
    <w:sectPr w:rsidR="000D0404" w:rsidRPr="00E7088D" w:rsidSect="000D040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19F" w:rsidRDefault="00A0219F" w:rsidP="00A05C7B">
      <w:r>
        <w:separator/>
      </w:r>
    </w:p>
  </w:endnote>
  <w:endnote w:type="continuationSeparator" w:id="0">
    <w:p w:rsidR="00A0219F" w:rsidRDefault="00A0219F" w:rsidP="00A05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19F" w:rsidRDefault="00A0219F" w:rsidP="00A05C7B">
      <w:r>
        <w:separator/>
      </w:r>
    </w:p>
  </w:footnote>
  <w:footnote w:type="continuationSeparator" w:id="0">
    <w:p w:rsidR="00A0219F" w:rsidRDefault="00A0219F" w:rsidP="00A05C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EAC"/>
    <w:rsid w:val="000C2034"/>
    <w:rsid w:val="000D0404"/>
    <w:rsid w:val="00103EAC"/>
    <w:rsid w:val="00275083"/>
    <w:rsid w:val="002757D6"/>
    <w:rsid w:val="002C4AFB"/>
    <w:rsid w:val="00336C3D"/>
    <w:rsid w:val="00421A7B"/>
    <w:rsid w:val="00541FED"/>
    <w:rsid w:val="0059204F"/>
    <w:rsid w:val="00610D16"/>
    <w:rsid w:val="006904B6"/>
    <w:rsid w:val="0094608B"/>
    <w:rsid w:val="009628ED"/>
    <w:rsid w:val="009A1FF4"/>
    <w:rsid w:val="00A0219F"/>
    <w:rsid w:val="00A05C7B"/>
    <w:rsid w:val="00A1759D"/>
    <w:rsid w:val="00A447C0"/>
    <w:rsid w:val="00A46B1E"/>
    <w:rsid w:val="00E7088D"/>
    <w:rsid w:val="00F55D32"/>
    <w:rsid w:val="00FD5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7616A"/>
  <w15:chartTrackingRefBased/>
  <w15:docId w15:val="{F60F4BD9-424D-4D89-8B28-CC0DC9524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EAC"/>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VIHeader">
    <w:name w:val="Section VI. Header"/>
    <w:basedOn w:val="Normal"/>
    <w:rsid w:val="00103EAC"/>
    <w:pPr>
      <w:spacing w:before="120" w:after="240"/>
      <w:jc w:val="center"/>
    </w:pPr>
    <w:rPr>
      <w:b/>
      <w:sz w:val="36"/>
    </w:rPr>
  </w:style>
  <w:style w:type="paragraph" w:styleId="Header">
    <w:name w:val="header"/>
    <w:basedOn w:val="Normal"/>
    <w:link w:val="HeaderChar"/>
    <w:uiPriority w:val="99"/>
    <w:unhideWhenUsed/>
    <w:rsid w:val="00A05C7B"/>
    <w:pPr>
      <w:tabs>
        <w:tab w:val="center" w:pos="4513"/>
        <w:tab w:val="right" w:pos="9026"/>
      </w:tabs>
    </w:pPr>
  </w:style>
  <w:style w:type="character" w:customStyle="1" w:styleId="HeaderChar">
    <w:name w:val="Header Char"/>
    <w:basedOn w:val="DefaultParagraphFont"/>
    <w:link w:val="Header"/>
    <w:uiPriority w:val="99"/>
    <w:rsid w:val="00A05C7B"/>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A05C7B"/>
    <w:pPr>
      <w:tabs>
        <w:tab w:val="center" w:pos="4513"/>
        <w:tab w:val="right" w:pos="9026"/>
      </w:tabs>
    </w:pPr>
  </w:style>
  <w:style w:type="character" w:customStyle="1" w:styleId="FooterChar">
    <w:name w:val="Footer Char"/>
    <w:basedOn w:val="DefaultParagraphFont"/>
    <w:link w:val="Footer"/>
    <w:uiPriority w:val="99"/>
    <w:rsid w:val="00A05C7B"/>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dcterms:created xsi:type="dcterms:W3CDTF">2025-11-11T07:50:00Z</dcterms:created>
  <dcterms:modified xsi:type="dcterms:W3CDTF">2025-11-14T09:27:00Z</dcterms:modified>
</cp:coreProperties>
</file>