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AF79A" w14:textId="3129B8AC" w:rsidR="00124B4D" w:rsidRPr="00E923E5" w:rsidRDefault="00124B4D" w:rsidP="00E923E5">
      <w:pPr>
        <w:spacing w:before="120" w:after="120"/>
        <w:jc w:val="center"/>
        <w:outlineLvl w:val="1"/>
        <w:rPr>
          <w:rFonts w:eastAsia="MS Mincho"/>
          <w:b/>
          <w:szCs w:val="28"/>
          <w:lang w:val="vi-VN" w:eastAsia="vi-VN"/>
        </w:rPr>
      </w:pPr>
      <w:r w:rsidRPr="00E923E5">
        <w:rPr>
          <w:b/>
          <w:bCs/>
          <w:szCs w:val="28"/>
          <w:lang w:val="vi-VN"/>
        </w:rPr>
        <w:t xml:space="preserve">Mục </w:t>
      </w:r>
      <w:r w:rsidRPr="00E923E5">
        <w:rPr>
          <w:b/>
          <w:bCs/>
          <w:szCs w:val="28"/>
          <w:lang w:val="pl-PL"/>
        </w:rPr>
        <w:t>3</w:t>
      </w:r>
      <w:r w:rsidRPr="00E923E5">
        <w:rPr>
          <w:b/>
          <w:bCs/>
          <w:szCs w:val="28"/>
          <w:lang w:val="vi-VN"/>
        </w:rPr>
        <w:t>. Tiêu chuẩn đánh giá về kỹ thuật</w:t>
      </w:r>
    </w:p>
    <w:p w14:paraId="389F04E3" w14:textId="77777777" w:rsidR="00124B4D" w:rsidRPr="00E923E5" w:rsidRDefault="00124B4D" w:rsidP="0058677A">
      <w:pPr>
        <w:spacing w:before="120" w:after="120"/>
        <w:ind w:firstLine="709"/>
        <w:rPr>
          <w:spacing w:val="2"/>
          <w:szCs w:val="28"/>
          <w:lang w:val="vi-VN"/>
        </w:rPr>
      </w:pPr>
      <w:r w:rsidRPr="00E923E5">
        <w:rPr>
          <w:spacing w:val="2"/>
          <w:szCs w:val="28"/>
          <w:lang w:val="vi-VN"/>
        </w:rPr>
        <w:t xml:space="preserve">Sử dụng tiêu chí đạt/không đạt để đánh giá về kỹ thuật. </w:t>
      </w:r>
    </w:p>
    <w:p w14:paraId="478B3A54" w14:textId="77777777" w:rsidR="00124B4D" w:rsidRPr="00E923E5" w:rsidRDefault="00124B4D" w:rsidP="00124B4D">
      <w:pPr>
        <w:widowControl w:val="0"/>
        <w:spacing w:before="120" w:after="120"/>
        <w:ind w:firstLine="709"/>
        <w:rPr>
          <w:szCs w:val="28"/>
          <w:lang w:val="es-ES"/>
        </w:rPr>
      </w:pPr>
      <w:r w:rsidRPr="00E923E5">
        <w:rPr>
          <w:szCs w:val="28"/>
          <w:lang w:val="es-ES"/>
        </w:rPr>
        <w:t>E-HSDT được đánh giá là đáp ứng yêu cầu về kỹ thuật khi có tất cả các tiêu chí đều được đánh giá là đạt.</w:t>
      </w:r>
    </w:p>
    <w:tbl>
      <w:tblPr>
        <w:tblW w:w="94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39"/>
        <w:gridCol w:w="4570"/>
        <w:gridCol w:w="1752"/>
      </w:tblGrid>
      <w:tr w:rsidR="00124B4D" w:rsidRPr="00E923E5" w14:paraId="437AE023" w14:textId="77777777" w:rsidTr="0058677A">
        <w:trPr>
          <w:trHeight w:val="1035"/>
          <w:tblHeader/>
        </w:trPr>
        <w:tc>
          <w:tcPr>
            <w:tcW w:w="746" w:type="dxa"/>
            <w:vAlign w:val="center"/>
          </w:tcPr>
          <w:p w14:paraId="5985C5D5" w14:textId="77777777" w:rsidR="00124B4D" w:rsidRPr="00E923E5" w:rsidRDefault="00124B4D" w:rsidP="0058677A">
            <w:pPr>
              <w:widowControl w:val="0"/>
              <w:spacing w:before="40" w:after="40"/>
              <w:jc w:val="center"/>
              <w:rPr>
                <w:b/>
                <w:szCs w:val="28"/>
              </w:rPr>
            </w:pPr>
            <w:r w:rsidRPr="00E923E5">
              <w:rPr>
                <w:b/>
                <w:szCs w:val="28"/>
              </w:rPr>
              <w:t>STT</w:t>
            </w:r>
          </w:p>
        </w:tc>
        <w:tc>
          <w:tcPr>
            <w:tcW w:w="6909" w:type="dxa"/>
            <w:gridSpan w:val="2"/>
            <w:vAlign w:val="center"/>
          </w:tcPr>
          <w:p w14:paraId="7C03722A" w14:textId="77777777" w:rsidR="00124B4D" w:rsidRPr="00E923E5" w:rsidRDefault="00124B4D" w:rsidP="0058677A">
            <w:pPr>
              <w:widowControl w:val="0"/>
              <w:spacing w:before="40" w:after="40"/>
              <w:jc w:val="center"/>
              <w:rPr>
                <w:b/>
                <w:szCs w:val="28"/>
              </w:rPr>
            </w:pPr>
            <w:r w:rsidRPr="00E923E5">
              <w:rPr>
                <w:b/>
                <w:szCs w:val="28"/>
              </w:rPr>
              <w:t>Nội dung đánh giá</w:t>
            </w:r>
          </w:p>
        </w:tc>
        <w:tc>
          <w:tcPr>
            <w:tcW w:w="1752" w:type="dxa"/>
            <w:vAlign w:val="center"/>
          </w:tcPr>
          <w:p w14:paraId="2B3FA3C7" w14:textId="77777777" w:rsidR="00124B4D" w:rsidRPr="00E923E5" w:rsidRDefault="00124B4D" w:rsidP="0058677A">
            <w:pPr>
              <w:widowControl w:val="0"/>
              <w:spacing w:before="40" w:after="40"/>
              <w:jc w:val="center"/>
              <w:rPr>
                <w:b/>
                <w:szCs w:val="28"/>
              </w:rPr>
            </w:pPr>
            <w:r w:rsidRPr="00E923E5">
              <w:rPr>
                <w:b/>
                <w:szCs w:val="28"/>
              </w:rPr>
              <w:t>Sử dụng tiêu chí đạt/ không đạt</w:t>
            </w:r>
          </w:p>
        </w:tc>
      </w:tr>
      <w:tr w:rsidR="00124B4D" w:rsidRPr="00E923E5" w14:paraId="480EBF4C" w14:textId="77777777" w:rsidTr="0058677A">
        <w:trPr>
          <w:trHeight w:val="148"/>
        </w:trPr>
        <w:tc>
          <w:tcPr>
            <w:tcW w:w="746" w:type="dxa"/>
            <w:vMerge w:val="restart"/>
            <w:vAlign w:val="center"/>
          </w:tcPr>
          <w:p w14:paraId="5BF56632" w14:textId="77777777" w:rsidR="00124B4D" w:rsidRPr="00E923E5" w:rsidRDefault="00124B4D" w:rsidP="0058677A">
            <w:pPr>
              <w:widowControl w:val="0"/>
              <w:spacing w:before="40" w:after="40"/>
              <w:jc w:val="center"/>
              <w:rPr>
                <w:szCs w:val="28"/>
              </w:rPr>
            </w:pPr>
            <w:r w:rsidRPr="00E923E5">
              <w:rPr>
                <w:szCs w:val="28"/>
              </w:rPr>
              <w:t>1</w:t>
            </w:r>
          </w:p>
        </w:tc>
        <w:tc>
          <w:tcPr>
            <w:tcW w:w="2339" w:type="dxa"/>
            <w:vMerge w:val="restart"/>
            <w:vAlign w:val="center"/>
          </w:tcPr>
          <w:p w14:paraId="705E70F1" w14:textId="77777777" w:rsidR="00124B4D" w:rsidRPr="00E923E5" w:rsidRDefault="00124B4D" w:rsidP="0058677A">
            <w:pPr>
              <w:widowControl w:val="0"/>
              <w:spacing w:before="40" w:after="40"/>
              <w:rPr>
                <w:b/>
                <w:szCs w:val="28"/>
              </w:rPr>
            </w:pPr>
            <w:r w:rsidRPr="00E923E5">
              <w:rPr>
                <w:spacing w:val="2"/>
                <w:szCs w:val="28"/>
                <w:lang w:val="vi-VN"/>
              </w:rPr>
              <w:t xml:space="preserve">Tính </w:t>
            </w:r>
            <w:r w:rsidRPr="00E923E5">
              <w:rPr>
                <w:szCs w:val="28"/>
                <w:lang w:val="vi-VN"/>
              </w:rPr>
              <w:t>hiệu quả của việc cung cấp dịch vụ</w:t>
            </w:r>
          </w:p>
        </w:tc>
        <w:tc>
          <w:tcPr>
            <w:tcW w:w="4570" w:type="dxa"/>
            <w:vAlign w:val="center"/>
          </w:tcPr>
          <w:p w14:paraId="721FB327" w14:textId="0DDADCFF" w:rsidR="00124B4D" w:rsidRPr="00E923E5" w:rsidRDefault="00124B4D" w:rsidP="0058677A">
            <w:pPr>
              <w:widowControl w:val="0"/>
              <w:spacing w:before="40" w:after="40"/>
              <w:rPr>
                <w:szCs w:val="28"/>
                <w:lang w:val="vi-VN"/>
              </w:rPr>
            </w:pPr>
            <w:r w:rsidRPr="00E923E5">
              <w:rPr>
                <w:szCs w:val="28"/>
              </w:rPr>
              <w:t>Nhà thầu có thuyết</w:t>
            </w:r>
            <w:r w:rsidRPr="00E923E5">
              <w:rPr>
                <w:szCs w:val="28"/>
                <w:lang w:val="vi-VN"/>
              </w:rPr>
              <w:t xml:space="preserve"> minh </w:t>
            </w:r>
            <w:r w:rsidRPr="00E923E5">
              <w:rPr>
                <w:szCs w:val="28"/>
              </w:rPr>
              <w:t xml:space="preserve">phân tích hiệu quả của việc cung cấp dịch vụ và có cam kết đánh giá đáp ứng các tiêu chí theo đúng </w:t>
            </w:r>
            <w:r w:rsidRPr="00E923E5">
              <w:rPr>
                <w:rStyle w:val="fontstyle01"/>
                <w:rFonts w:ascii="Times New Roman" w:hAnsi="Times New Roman"/>
              </w:rPr>
              <w:t>Thông tư số 16/2024/TT-BTTTT ngày 30/12/2024 của Bộ trưởng Bộ Thông tin và Truyền thông quy định chi tiết nội dung công tác triển khai, giám sát công tác triển khai, nghiệm thu đối với dự án đầu tư ứng dụng công nghệ thông tin; xác định yêu cầu về chất lượng dịch vụ và các nội dung đặc thù của hợp đồng thuê dịch vụ đối với thuê dịch vụ công nghệ thông tin theo yêu cầu riêng và Thông tư số 12/2022/TT-BTTTT ngày 12 tháng 8 năm 2022 của Bộ Thông tin và Truyền thông quy định chi tiết và hướng dẫn một số điều của Nghị định số 85/2016/NĐ-CP ngày 01/7/2016 của Chính phủ về bảo đảm an toàn hệ thống thông tin theo cấp độ</w:t>
            </w:r>
            <w:r w:rsidR="00B80CCB" w:rsidRPr="00E923E5">
              <w:rPr>
                <w:rStyle w:val="fontstyle01"/>
                <w:rFonts w:ascii="Times New Roman" w:hAnsi="Times New Roman"/>
              </w:rPr>
              <w:t>.</w:t>
            </w:r>
          </w:p>
        </w:tc>
        <w:tc>
          <w:tcPr>
            <w:tcW w:w="1752" w:type="dxa"/>
            <w:vAlign w:val="center"/>
          </w:tcPr>
          <w:p w14:paraId="4528C4B2" w14:textId="77777777" w:rsidR="00124B4D" w:rsidRPr="00E923E5" w:rsidRDefault="00124B4D" w:rsidP="0058677A">
            <w:pPr>
              <w:widowControl w:val="0"/>
              <w:spacing w:before="40" w:after="40"/>
              <w:jc w:val="center"/>
              <w:rPr>
                <w:szCs w:val="28"/>
              </w:rPr>
            </w:pPr>
            <w:r w:rsidRPr="00E923E5">
              <w:rPr>
                <w:szCs w:val="28"/>
              </w:rPr>
              <w:t>Đạt</w:t>
            </w:r>
          </w:p>
        </w:tc>
      </w:tr>
      <w:tr w:rsidR="00124B4D" w:rsidRPr="00E923E5" w14:paraId="707A7E55" w14:textId="77777777" w:rsidTr="0058677A">
        <w:trPr>
          <w:trHeight w:val="148"/>
        </w:trPr>
        <w:tc>
          <w:tcPr>
            <w:tcW w:w="746" w:type="dxa"/>
            <w:vMerge/>
            <w:vAlign w:val="center"/>
          </w:tcPr>
          <w:p w14:paraId="78CDB041" w14:textId="77777777" w:rsidR="00124B4D" w:rsidRPr="00E923E5" w:rsidRDefault="00124B4D" w:rsidP="0058677A">
            <w:pPr>
              <w:widowControl w:val="0"/>
              <w:spacing w:before="40" w:after="40"/>
              <w:jc w:val="center"/>
              <w:rPr>
                <w:szCs w:val="28"/>
              </w:rPr>
            </w:pPr>
          </w:p>
        </w:tc>
        <w:tc>
          <w:tcPr>
            <w:tcW w:w="2339" w:type="dxa"/>
            <w:vMerge/>
            <w:vAlign w:val="center"/>
          </w:tcPr>
          <w:p w14:paraId="05EFB22A" w14:textId="77777777" w:rsidR="00124B4D" w:rsidRPr="00E923E5" w:rsidRDefault="00124B4D" w:rsidP="0058677A">
            <w:pPr>
              <w:widowControl w:val="0"/>
              <w:spacing w:before="40" w:after="40"/>
              <w:rPr>
                <w:b/>
                <w:szCs w:val="28"/>
              </w:rPr>
            </w:pPr>
          </w:p>
        </w:tc>
        <w:tc>
          <w:tcPr>
            <w:tcW w:w="4570" w:type="dxa"/>
            <w:vAlign w:val="center"/>
          </w:tcPr>
          <w:p w14:paraId="5792B52C" w14:textId="77777777" w:rsidR="00124B4D" w:rsidRPr="00E923E5" w:rsidRDefault="00124B4D" w:rsidP="0058677A">
            <w:pPr>
              <w:widowControl w:val="0"/>
              <w:spacing w:before="40" w:after="40"/>
              <w:rPr>
                <w:szCs w:val="28"/>
                <w:lang w:val="vi-VN"/>
              </w:rPr>
            </w:pPr>
            <w:r w:rsidRPr="00E923E5">
              <w:rPr>
                <w:szCs w:val="28"/>
              </w:rPr>
              <w:t>Không thuyết</w:t>
            </w:r>
            <w:r w:rsidRPr="00E923E5">
              <w:rPr>
                <w:szCs w:val="28"/>
                <w:lang w:val="vi-VN"/>
              </w:rPr>
              <w:t xml:space="preserve"> minh hoặc thuyết minh không </w:t>
            </w:r>
            <w:r w:rsidRPr="00E923E5">
              <w:rPr>
                <w:color w:val="000000"/>
                <w:szCs w:val="28"/>
              </w:rPr>
              <w:t>hợp lý hoặc không khả thi, không phù hợp với E-HSMT</w:t>
            </w:r>
          </w:p>
        </w:tc>
        <w:tc>
          <w:tcPr>
            <w:tcW w:w="1752" w:type="dxa"/>
            <w:vAlign w:val="center"/>
          </w:tcPr>
          <w:p w14:paraId="323D3080" w14:textId="77777777" w:rsidR="00124B4D" w:rsidRPr="00E923E5" w:rsidRDefault="00124B4D" w:rsidP="0058677A">
            <w:pPr>
              <w:widowControl w:val="0"/>
              <w:spacing w:before="40" w:after="40"/>
              <w:jc w:val="center"/>
              <w:rPr>
                <w:szCs w:val="28"/>
              </w:rPr>
            </w:pPr>
            <w:r w:rsidRPr="00E923E5">
              <w:rPr>
                <w:szCs w:val="28"/>
              </w:rPr>
              <w:t>Không đạt</w:t>
            </w:r>
          </w:p>
        </w:tc>
      </w:tr>
      <w:tr w:rsidR="00124B4D" w:rsidRPr="00E923E5" w14:paraId="77CCE177" w14:textId="77777777" w:rsidTr="0058677A">
        <w:trPr>
          <w:trHeight w:val="148"/>
        </w:trPr>
        <w:tc>
          <w:tcPr>
            <w:tcW w:w="746" w:type="dxa"/>
            <w:vMerge w:val="restart"/>
            <w:vAlign w:val="center"/>
          </w:tcPr>
          <w:p w14:paraId="264D68EF" w14:textId="77777777" w:rsidR="00124B4D" w:rsidRPr="00E923E5" w:rsidRDefault="00124B4D" w:rsidP="0058677A">
            <w:pPr>
              <w:widowControl w:val="0"/>
              <w:spacing w:before="40" w:after="40"/>
              <w:jc w:val="center"/>
              <w:rPr>
                <w:szCs w:val="28"/>
              </w:rPr>
            </w:pPr>
            <w:r w:rsidRPr="00E923E5">
              <w:rPr>
                <w:szCs w:val="28"/>
              </w:rPr>
              <w:t>2</w:t>
            </w:r>
          </w:p>
        </w:tc>
        <w:tc>
          <w:tcPr>
            <w:tcW w:w="2339" w:type="dxa"/>
            <w:vMerge w:val="restart"/>
            <w:vAlign w:val="center"/>
          </w:tcPr>
          <w:p w14:paraId="02BF5B97" w14:textId="77777777" w:rsidR="00124B4D" w:rsidRPr="00E923E5" w:rsidRDefault="00124B4D" w:rsidP="0058677A">
            <w:pPr>
              <w:widowControl w:val="0"/>
              <w:spacing w:before="40" w:after="40"/>
              <w:rPr>
                <w:szCs w:val="28"/>
              </w:rPr>
            </w:pPr>
            <w:r w:rsidRPr="00E923E5">
              <w:rPr>
                <w:spacing w:val="2"/>
                <w:szCs w:val="28"/>
                <w:lang w:val="vi-VN"/>
              </w:rPr>
              <w:t>Mức độ h</w:t>
            </w:r>
            <w:r w:rsidRPr="00E923E5">
              <w:rPr>
                <w:szCs w:val="28"/>
                <w:lang w:val="vi-VN"/>
              </w:rPr>
              <w:t xml:space="preserve">iểu biết </w:t>
            </w:r>
            <w:r w:rsidRPr="00E923E5">
              <w:rPr>
                <w:szCs w:val="28"/>
                <w:lang w:val="vi-VN"/>
              </w:rPr>
              <w:lastRenderedPageBreak/>
              <w:t>về tính chất</w:t>
            </w:r>
            <w:r w:rsidRPr="00E923E5">
              <w:rPr>
                <w:szCs w:val="28"/>
              </w:rPr>
              <w:t>,</w:t>
            </w:r>
            <w:r w:rsidRPr="00E923E5">
              <w:rPr>
                <w:szCs w:val="28"/>
                <w:lang w:val="vi-VN"/>
              </w:rPr>
              <w:t xml:space="preserve"> mục đích công việc</w:t>
            </w:r>
          </w:p>
        </w:tc>
        <w:tc>
          <w:tcPr>
            <w:tcW w:w="4570" w:type="dxa"/>
            <w:vAlign w:val="center"/>
          </w:tcPr>
          <w:p w14:paraId="02295D44" w14:textId="5987F22B" w:rsidR="00124B4D" w:rsidRPr="00E923E5" w:rsidRDefault="00124B4D" w:rsidP="00B80CCB">
            <w:pPr>
              <w:widowControl w:val="0"/>
              <w:spacing w:before="40" w:after="40"/>
              <w:rPr>
                <w:szCs w:val="28"/>
                <w:lang w:val="vi-VN"/>
              </w:rPr>
            </w:pPr>
            <w:r w:rsidRPr="00E923E5">
              <w:rPr>
                <w:szCs w:val="28"/>
                <w:lang w:val="vi-VN" w:eastAsia="vi-VN"/>
              </w:rPr>
              <w:lastRenderedPageBreak/>
              <w:t xml:space="preserve">Nhà thầu phải trình bày quy trình, giải </w:t>
            </w:r>
            <w:r w:rsidRPr="00E923E5">
              <w:rPr>
                <w:szCs w:val="28"/>
                <w:lang w:val="vi-VN" w:eastAsia="vi-VN"/>
              </w:rPr>
              <w:lastRenderedPageBreak/>
              <w:t>pháp, công cụ thực hiện đánh giá, cách thức thực hiện và phương pháp luận thực hiện đánh giá</w:t>
            </w:r>
            <w:r w:rsidR="00B80CCB" w:rsidRPr="00E923E5">
              <w:rPr>
                <w:szCs w:val="28"/>
                <w:lang w:val="en-GB" w:eastAsia="vi-VN"/>
              </w:rPr>
              <w:t xml:space="preserve"> an toàn thông tin </w:t>
            </w:r>
            <w:r w:rsidR="00B80CCB" w:rsidRPr="00E923E5">
              <w:rPr>
                <w:color w:val="000000"/>
                <w:szCs w:val="28"/>
              </w:rPr>
              <w:t>cho các máy chủ vật lý, máy chủ ảo hoá, thiết bị mạng, ứng dụng. Rà quét xác định lỗ hổng, khuyến nghị, khắc phục lỗ hổng</w:t>
            </w:r>
            <w:r w:rsidR="00B80CCB" w:rsidRPr="00E923E5">
              <w:rPr>
                <w:szCs w:val="28"/>
                <w:lang w:val="en-GB" w:eastAsia="vi-VN"/>
              </w:rPr>
              <w:t xml:space="preserve"> đối với các hệ thống thông tin do Cục Chuyển đổi số quốc gia quản lý</w:t>
            </w:r>
            <w:r w:rsidRPr="00E923E5">
              <w:rPr>
                <w:szCs w:val="28"/>
                <w:lang w:val="vi-VN" w:eastAsia="vi-VN"/>
              </w:rPr>
              <w:t xml:space="preserve"> đáp ứng yêu cầu nêu tại mục 3, Chương V của E- HSMT.</w:t>
            </w:r>
          </w:p>
        </w:tc>
        <w:tc>
          <w:tcPr>
            <w:tcW w:w="1752" w:type="dxa"/>
            <w:vAlign w:val="center"/>
          </w:tcPr>
          <w:p w14:paraId="07EBB008" w14:textId="77777777" w:rsidR="00124B4D" w:rsidRPr="00E923E5" w:rsidRDefault="00124B4D" w:rsidP="0058677A">
            <w:pPr>
              <w:widowControl w:val="0"/>
              <w:spacing w:before="40" w:after="40"/>
              <w:jc w:val="center"/>
              <w:rPr>
                <w:szCs w:val="28"/>
              </w:rPr>
            </w:pPr>
            <w:r w:rsidRPr="00E923E5">
              <w:rPr>
                <w:szCs w:val="28"/>
              </w:rPr>
              <w:lastRenderedPageBreak/>
              <w:t>Đạt</w:t>
            </w:r>
          </w:p>
        </w:tc>
      </w:tr>
      <w:tr w:rsidR="00124B4D" w:rsidRPr="00E923E5" w14:paraId="6585F950" w14:textId="77777777" w:rsidTr="0058677A">
        <w:trPr>
          <w:trHeight w:val="148"/>
        </w:trPr>
        <w:tc>
          <w:tcPr>
            <w:tcW w:w="746" w:type="dxa"/>
            <w:vMerge/>
            <w:vAlign w:val="center"/>
          </w:tcPr>
          <w:p w14:paraId="09F27E26" w14:textId="77777777" w:rsidR="00124B4D" w:rsidRPr="00E923E5" w:rsidRDefault="00124B4D" w:rsidP="0058677A">
            <w:pPr>
              <w:widowControl w:val="0"/>
              <w:spacing w:before="40" w:after="40"/>
              <w:jc w:val="center"/>
              <w:rPr>
                <w:szCs w:val="28"/>
              </w:rPr>
            </w:pPr>
          </w:p>
        </w:tc>
        <w:tc>
          <w:tcPr>
            <w:tcW w:w="2339" w:type="dxa"/>
            <w:vMerge/>
            <w:vAlign w:val="center"/>
          </w:tcPr>
          <w:p w14:paraId="36DE3911" w14:textId="77777777" w:rsidR="00124B4D" w:rsidRPr="00E923E5" w:rsidRDefault="00124B4D" w:rsidP="0058677A">
            <w:pPr>
              <w:widowControl w:val="0"/>
              <w:spacing w:before="40" w:after="40"/>
              <w:rPr>
                <w:szCs w:val="28"/>
              </w:rPr>
            </w:pPr>
          </w:p>
        </w:tc>
        <w:tc>
          <w:tcPr>
            <w:tcW w:w="4570" w:type="dxa"/>
            <w:vAlign w:val="center"/>
          </w:tcPr>
          <w:p w14:paraId="06402309" w14:textId="77777777" w:rsidR="00124B4D" w:rsidRPr="00E923E5" w:rsidRDefault="00124B4D" w:rsidP="0058677A">
            <w:pPr>
              <w:widowControl w:val="0"/>
              <w:spacing w:before="40" w:after="40"/>
              <w:rPr>
                <w:szCs w:val="28"/>
              </w:rPr>
            </w:pPr>
            <w:r w:rsidRPr="00E923E5">
              <w:rPr>
                <w:color w:val="000000"/>
                <w:szCs w:val="28"/>
              </w:rPr>
              <w:t>Không trình bày hoặc có trình bày nhưng không phù hợp theo E-HSMT</w:t>
            </w:r>
          </w:p>
        </w:tc>
        <w:tc>
          <w:tcPr>
            <w:tcW w:w="1752" w:type="dxa"/>
            <w:vAlign w:val="center"/>
          </w:tcPr>
          <w:p w14:paraId="658CCC49" w14:textId="77777777" w:rsidR="00124B4D" w:rsidRPr="00E923E5" w:rsidRDefault="00124B4D" w:rsidP="0058677A">
            <w:pPr>
              <w:widowControl w:val="0"/>
              <w:spacing w:before="40" w:after="40"/>
              <w:jc w:val="center"/>
              <w:rPr>
                <w:szCs w:val="28"/>
              </w:rPr>
            </w:pPr>
            <w:r w:rsidRPr="00E923E5">
              <w:rPr>
                <w:szCs w:val="28"/>
              </w:rPr>
              <w:t>Không đạt</w:t>
            </w:r>
          </w:p>
        </w:tc>
      </w:tr>
      <w:tr w:rsidR="00124B4D" w:rsidRPr="00E923E5" w14:paraId="025F2E50" w14:textId="77777777" w:rsidTr="0058677A">
        <w:trPr>
          <w:trHeight w:val="148"/>
        </w:trPr>
        <w:tc>
          <w:tcPr>
            <w:tcW w:w="746" w:type="dxa"/>
            <w:vMerge w:val="restart"/>
            <w:vAlign w:val="center"/>
          </w:tcPr>
          <w:p w14:paraId="5FBA685F" w14:textId="77777777" w:rsidR="00124B4D" w:rsidRPr="00E923E5" w:rsidRDefault="00124B4D" w:rsidP="0058677A">
            <w:pPr>
              <w:widowControl w:val="0"/>
              <w:spacing w:before="40" w:after="40"/>
              <w:jc w:val="center"/>
              <w:rPr>
                <w:szCs w:val="28"/>
              </w:rPr>
            </w:pPr>
            <w:r w:rsidRPr="00E923E5">
              <w:rPr>
                <w:szCs w:val="28"/>
              </w:rPr>
              <w:t>3</w:t>
            </w:r>
          </w:p>
        </w:tc>
        <w:tc>
          <w:tcPr>
            <w:tcW w:w="2339" w:type="dxa"/>
            <w:vMerge w:val="restart"/>
            <w:vAlign w:val="center"/>
          </w:tcPr>
          <w:p w14:paraId="0D42FD73" w14:textId="77777777" w:rsidR="00124B4D" w:rsidRPr="00E923E5" w:rsidRDefault="00124B4D" w:rsidP="0058677A">
            <w:pPr>
              <w:widowControl w:val="0"/>
              <w:spacing w:before="40" w:after="40"/>
              <w:rPr>
                <w:szCs w:val="28"/>
              </w:rPr>
            </w:pPr>
            <w:r w:rsidRPr="00E923E5">
              <w:rPr>
                <w:szCs w:val="28"/>
                <w:lang w:val="vi-VN"/>
              </w:rPr>
              <w:t>Tính hợp lý và khả thi của kế hoạch, các giải pháp kỹ thuật, biện pháp tổ chức cung cấp dịch vụ</w:t>
            </w:r>
          </w:p>
        </w:tc>
        <w:tc>
          <w:tcPr>
            <w:tcW w:w="4570" w:type="dxa"/>
            <w:vAlign w:val="center"/>
          </w:tcPr>
          <w:p w14:paraId="5E01DEB2" w14:textId="77777777" w:rsidR="00124B4D" w:rsidRPr="00E923E5" w:rsidRDefault="00124B4D" w:rsidP="0058677A">
            <w:pPr>
              <w:widowControl w:val="0"/>
              <w:spacing w:before="40" w:after="40"/>
              <w:rPr>
                <w:szCs w:val="28"/>
              </w:rPr>
            </w:pPr>
            <w:r w:rsidRPr="00E923E5">
              <w:rPr>
                <w:szCs w:val="28"/>
              </w:rPr>
              <w:t>Nhà thầu có kế hoạch triển khai cung cấp dịch vụ chi tiết, bao gồm đầy đủ các hạng mục công việc, nhân sự…</w:t>
            </w:r>
          </w:p>
          <w:p w14:paraId="08C93C2B" w14:textId="77777777" w:rsidR="00124B4D" w:rsidRPr="00E923E5" w:rsidRDefault="00124B4D" w:rsidP="0058677A">
            <w:pPr>
              <w:widowControl w:val="0"/>
              <w:spacing w:before="40" w:after="40"/>
              <w:rPr>
                <w:szCs w:val="28"/>
              </w:rPr>
            </w:pPr>
            <w:r w:rsidRPr="00E923E5">
              <w:rPr>
                <w:szCs w:val="28"/>
              </w:rPr>
              <w:t>Kế hoạch triển khai phải đề xuất tiến độ để thực hiện các hạng mục công việc và phải phù hợp với tiến độ tổng thể thực hiện gói thầu</w:t>
            </w:r>
          </w:p>
        </w:tc>
        <w:tc>
          <w:tcPr>
            <w:tcW w:w="1752" w:type="dxa"/>
            <w:vAlign w:val="center"/>
          </w:tcPr>
          <w:p w14:paraId="2B15E782" w14:textId="77777777" w:rsidR="00124B4D" w:rsidRPr="00E923E5" w:rsidRDefault="00124B4D" w:rsidP="0058677A">
            <w:pPr>
              <w:widowControl w:val="0"/>
              <w:spacing w:before="40" w:after="40"/>
              <w:jc w:val="center"/>
              <w:rPr>
                <w:szCs w:val="28"/>
              </w:rPr>
            </w:pPr>
            <w:r w:rsidRPr="00E923E5">
              <w:rPr>
                <w:szCs w:val="28"/>
              </w:rPr>
              <w:t>Đạt</w:t>
            </w:r>
          </w:p>
        </w:tc>
      </w:tr>
      <w:tr w:rsidR="00124B4D" w:rsidRPr="00E923E5" w14:paraId="16E9CC5A" w14:textId="77777777" w:rsidTr="0058677A">
        <w:trPr>
          <w:trHeight w:val="148"/>
        </w:trPr>
        <w:tc>
          <w:tcPr>
            <w:tcW w:w="746" w:type="dxa"/>
            <w:vMerge/>
            <w:vAlign w:val="center"/>
          </w:tcPr>
          <w:p w14:paraId="18805C80" w14:textId="77777777" w:rsidR="00124B4D" w:rsidRPr="00E923E5" w:rsidRDefault="00124B4D" w:rsidP="0058677A">
            <w:pPr>
              <w:widowControl w:val="0"/>
              <w:spacing w:before="40" w:after="40"/>
              <w:jc w:val="center"/>
              <w:rPr>
                <w:szCs w:val="28"/>
              </w:rPr>
            </w:pPr>
          </w:p>
        </w:tc>
        <w:tc>
          <w:tcPr>
            <w:tcW w:w="2339" w:type="dxa"/>
            <w:vMerge/>
            <w:vAlign w:val="center"/>
          </w:tcPr>
          <w:p w14:paraId="0F695F24" w14:textId="77777777" w:rsidR="00124B4D" w:rsidRPr="00E923E5" w:rsidRDefault="00124B4D" w:rsidP="0058677A">
            <w:pPr>
              <w:widowControl w:val="0"/>
              <w:spacing w:before="40" w:after="40"/>
              <w:rPr>
                <w:b/>
                <w:szCs w:val="28"/>
              </w:rPr>
            </w:pPr>
          </w:p>
        </w:tc>
        <w:tc>
          <w:tcPr>
            <w:tcW w:w="4570" w:type="dxa"/>
            <w:vAlign w:val="center"/>
          </w:tcPr>
          <w:p w14:paraId="58739AE1" w14:textId="77777777" w:rsidR="00124B4D" w:rsidRPr="00E923E5" w:rsidRDefault="00124B4D" w:rsidP="0058677A">
            <w:pPr>
              <w:widowControl w:val="0"/>
              <w:spacing w:before="40" w:after="40"/>
              <w:rPr>
                <w:szCs w:val="28"/>
              </w:rPr>
            </w:pPr>
            <w:r w:rsidRPr="00E923E5">
              <w:rPr>
                <w:color w:val="000000"/>
                <w:szCs w:val="28"/>
              </w:rPr>
              <w:t>Không có</w:t>
            </w:r>
            <w:r w:rsidRPr="00E923E5">
              <w:rPr>
                <w:color w:val="000000"/>
                <w:szCs w:val="28"/>
                <w:lang w:val="vi-VN"/>
              </w:rPr>
              <w:t xml:space="preserve"> </w:t>
            </w:r>
            <w:r w:rsidRPr="00E923E5">
              <w:rPr>
                <w:szCs w:val="28"/>
                <w:lang w:val="vi-VN"/>
              </w:rPr>
              <w:t>kế hoạch, các giải pháp kỹ thuật, biện pháp tổ chức cung cấp dịch vụ</w:t>
            </w:r>
            <w:r w:rsidRPr="00E923E5">
              <w:rPr>
                <w:color w:val="000000"/>
                <w:szCs w:val="28"/>
                <w:lang w:val="vi-VN"/>
              </w:rPr>
              <w:t xml:space="preserve"> hoặc có </w:t>
            </w:r>
            <w:r w:rsidRPr="00E923E5">
              <w:rPr>
                <w:szCs w:val="28"/>
                <w:lang w:val="vi-VN"/>
              </w:rPr>
              <w:t xml:space="preserve">kế hoạch, các giải pháp kỹ thuật, biện pháp tổ chức cung cấp dịch vụ nhưng không </w:t>
            </w:r>
            <w:r w:rsidRPr="00E923E5">
              <w:rPr>
                <w:color w:val="000000"/>
                <w:szCs w:val="28"/>
              </w:rPr>
              <w:t>hợp lý hoặc không khả thi, không phù hợp với E-HSMT</w:t>
            </w:r>
            <w:r w:rsidRPr="00E923E5" w:rsidDel="00940482">
              <w:rPr>
                <w:szCs w:val="28"/>
              </w:rPr>
              <w:t xml:space="preserve"> </w:t>
            </w:r>
          </w:p>
        </w:tc>
        <w:tc>
          <w:tcPr>
            <w:tcW w:w="1752" w:type="dxa"/>
            <w:vAlign w:val="center"/>
          </w:tcPr>
          <w:p w14:paraId="6609896B" w14:textId="77777777" w:rsidR="00124B4D" w:rsidRPr="00E923E5" w:rsidRDefault="00124B4D" w:rsidP="0058677A">
            <w:pPr>
              <w:widowControl w:val="0"/>
              <w:spacing w:before="40" w:after="40"/>
              <w:jc w:val="center"/>
              <w:rPr>
                <w:szCs w:val="28"/>
              </w:rPr>
            </w:pPr>
            <w:r w:rsidRPr="00E923E5">
              <w:rPr>
                <w:szCs w:val="28"/>
              </w:rPr>
              <w:t>Không đạt</w:t>
            </w:r>
          </w:p>
        </w:tc>
      </w:tr>
      <w:tr w:rsidR="00124B4D" w:rsidRPr="00E923E5" w14:paraId="29DFADBF" w14:textId="77777777" w:rsidTr="0058677A">
        <w:trPr>
          <w:trHeight w:val="761"/>
        </w:trPr>
        <w:tc>
          <w:tcPr>
            <w:tcW w:w="746" w:type="dxa"/>
            <w:vMerge w:val="restart"/>
            <w:vAlign w:val="center"/>
          </w:tcPr>
          <w:p w14:paraId="2251638D" w14:textId="77777777" w:rsidR="00124B4D" w:rsidRPr="00E923E5" w:rsidRDefault="00124B4D" w:rsidP="0058677A">
            <w:pPr>
              <w:widowControl w:val="0"/>
              <w:spacing w:before="40" w:after="40"/>
              <w:jc w:val="center"/>
              <w:rPr>
                <w:szCs w:val="28"/>
              </w:rPr>
            </w:pPr>
            <w:r w:rsidRPr="00E923E5">
              <w:rPr>
                <w:szCs w:val="28"/>
              </w:rPr>
              <w:t>4</w:t>
            </w:r>
          </w:p>
        </w:tc>
        <w:tc>
          <w:tcPr>
            <w:tcW w:w="2339" w:type="dxa"/>
            <w:vMerge w:val="restart"/>
            <w:vAlign w:val="center"/>
          </w:tcPr>
          <w:p w14:paraId="2764DD4F" w14:textId="77777777" w:rsidR="00124B4D" w:rsidRPr="00E923E5" w:rsidRDefault="00124B4D" w:rsidP="0058677A">
            <w:pPr>
              <w:widowControl w:val="0"/>
              <w:spacing w:before="40" w:after="40"/>
              <w:rPr>
                <w:b/>
                <w:szCs w:val="28"/>
              </w:rPr>
            </w:pPr>
            <w:r w:rsidRPr="00E923E5">
              <w:rPr>
                <w:spacing w:val="2"/>
                <w:szCs w:val="28"/>
                <w:lang w:val="pl-PL"/>
              </w:rPr>
              <w:t xml:space="preserve">Mức độ đáp ứng </w:t>
            </w:r>
            <w:r w:rsidRPr="00E923E5">
              <w:rPr>
                <w:spacing w:val="2"/>
                <w:szCs w:val="28"/>
                <w:lang w:val="vi-VN"/>
              </w:rPr>
              <w:t xml:space="preserve">hệ thống </w:t>
            </w:r>
            <w:r w:rsidRPr="00E923E5">
              <w:rPr>
                <w:spacing w:val="2"/>
                <w:szCs w:val="28"/>
                <w:lang w:val="pl-PL"/>
              </w:rPr>
              <w:t>đảm bảo</w:t>
            </w:r>
            <w:r w:rsidRPr="00E923E5">
              <w:rPr>
                <w:spacing w:val="2"/>
                <w:szCs w:val="28"/>
                <w:lang w:val="vi-VN"/>
              </w:rPr>
              <w:t xml:space="preserve"> chất lượng và phương pháp </w:t>
            </w:r>
            <w:r w:rsidRPr="00E923E5">
              <w:rPr>
                <w:spacing w:val="2"/>
                <w:szCs w:val="28"/>
                <w:lang w:val="pl-PL"/>
              </w:rPr>
              <w:t>thực hiện</w:t>
            </w:r>
          </w:p>
        </w:tc>
        <w:tc>
          <w:tcPr>
            <w:tcW w:w="4570" w:type="dxa"/>
            <w:vAlign w:val="center"/>
          </w:tcPr>
          <w:p w14:paraId="638AE54E" w14:textId="77777777" w:rsidR="00124B4D" w:rsidRPr="00E923E5" w:rsidRDefault="00124B4D" w:rsidP="0058677A">
            <w:pPr>
              <w:widowControl w:val="0"/>
              <w:spacing w:before="40" w:after="40"/>
              <w:rPr>
                <w:color w:val="000000"/>
                <w:szCs w:val="28"/>
              </w:rPr>
            </w:pPr>
            <w:r w:rsidRPr="00E923E5">
              <w:rPr>
                <w:color w:val="000000"/>
                <w:szCs w:val="28"/>
              </w:rPr>
              <w:t>Nhà thầu có thuyết minh phương pháp đảm bảo chất lượng dịch vụ đáp ứng yêu cầu tại mục 3, chương V của E-HSMT</w:t>
            </w:r>
          </w:p>
        </w:tc>
        <w:tc>
          <w:tcPr>
            <w:tcW w:w="1752" w:type="dxa"/>
            <w:vAlign w:val="center"/>
          </w:tcPr>
          <w:p w14:paraId="628BD7B9" w14:textId="77777777" w:rsidR="00124B4D" w:rsidRPr="00E923E5" w:rsidRDefault="00124B4D" w:rsidP="0058677A">
            <w:pPr>
              <w:widowControl w:val="0"/>
              <w:spacing w:before="40" w:after="40"/>
              <w:jc w:val="center"/>
              <w:rPr>
                <w:szCs w:val="28"/>
              </w:rPr>
            </w:pPr>
            <w:r w:rsidRPr="00E923E5">
              <w:rPr>
                <w:szCs w:val="28"/>
              </w:rPr>
              <w:t>Đạt</w:t>
            </w:r>
          </w:p>
        </w:tc>
      </w:tr>
      <w:tr w:rsidR="00124B4D" w:rsidRPr="00E923E5" w14:paraId="1BCFDA7E" w14:textId="77777777" w:rsidTr="0058677A">
        <w:trPr>
          <w:trHeight w:val="148"/>
        </w:trPr>
        <w:tc>
          <w:tcPr>
            <w:tcW w:w="746" w:type="dxa"/>
            <w:vMerge/>
            <w:vAlign w:val="center"/>
          </w:tcPr>
          <w:p w14:paraId="0519548D" w14:textId="77777777" w:rsidR="00124B4D" w:rsidRPr="00E923E5" w:rsidRDefault="00124B4D" w:rsidP="0058677A">
            <w:pPr>
              <w:widowControl w:val="0"/>
              <w:spacing w:before="40" w:after="40"/>
              <w:jc w:val="center"/>
              <w:rPr>
                <w:szCs w:val="28"/>
              </w:rPr>
            </w:pPr>
          </w:p>
        </w:tc>
        <w:tc>
          <w:tcPr>
            <w:tcW w:w="2339" w:type="dxa"/>
            <w:vMerge/>
            <w:vAlign w:val="center"/>
          </w:tcPr>
          <w:p w14:paraId="37CD68BC" w14:textId="77777777" w:rsidR="00124B4D" w:rsidRPr="00E923E5" w:rsidRDefault="00124B4D" w:rsidP="0058677A">
            <w:pPr>
              <w:widowControl w:val="0"/>
              <w:spacing w:before="40" w:after="40"/>
              <w:rPr>
                <w:b/>
                <w:szCs w:val="28"/>
              </w:rPr>
            </w:pPr>
          </w:p>
        </w:tc>
        <w:tc>
          <w:tcPr>
            <w:tcW w:w="4570" w:type="dxa"/>
            <w:vAlign w:val="center"/>
          </w:tcPr>
          <w:p w14:paraId="5E37C106" w14:textId="77777777" w:rsidR="00124B4D" w:rsidRPr="00E923E5" w:rsidRDefault="00124B4D" w:rsidP="0058677A">
            <w:pPr>
              <w:widowControl w:val="0"/>
              <w:spacing w:before="40" w:after="40"/>
              <w:rPr>
                <w:szCs w:val="28"/>
              </w:rPr>
            </w:pPr>
            <w:r w:rsidRPr="00E923E5">
              <w:rPr>
                <w:szCs w:val="28"/>
              </w:rPr>
              <w:t>Không thuyết</w:t>
            </w:r>
            <w:r w:rsidRPr="00E923E5">
              <w:rPr>
                <w:szCs w:val="28"/>
                <w:lang w:val="vi-VN"/>
              </w:rPr>
              <w:t xml:space="preserve"> minh hoặc thuyết minh </w:t>
            </w:r>
            <w:r w:rsidRPr="00E923E5">
              <w:rPr>
                <w:color w:val="000000"/>
                <w:szCs w:val="28"/>
              </w:rPr>
              <w:lastRenderedPageBreak/>
              <w:t>không phù hợp với E-HSMT</w:t>
            </w:r>
          </w:p>
        </w:tc>
        <w:tc>
          <w:tcPr>
            <w:tcW w:w="1752" w:type="dxa"/>
            <w:vAlign w:val="center"/>
          </w:tcPr>
          <w:p w14:paraId="1BF4DD05" w14:textId="77777777" w:rsidR="00124B4D" w:rsidRPr="00E923E5" w:rsidRDefault="00124B4D" w:rsidP="0058677A">
            <w:pPr>
              <w:widowControl w:val="0"/>
              <w:spacing w:before="40" w:after="40"/>
              <w:jc w:val="center"/>
              <w:rPr>
                <w:szCs w:val="28"/>
              </w:rPr>
            </w:pPr>
            <w:r w:rsidRPr="00E923E5">
              <w:rPr>
                <w:szCs w:val="28"/>
              </w:rPr>
              <w:lastRenderedPageBreak/>
              <w:t>Không đạt</w:t>
            </w:r>
          </w:p>
        </w:tc>
      </w:tr>
      <w:tr w:rsidR="00124B4D" w:rsidRPr="00E923E5" w14:paraId="29E9ADBC" w14:textId="77777777" w:rsidTr="0058677A">
        <w:trPr>
          <w:trHeight w:val="148"/>
        </w:trPr>
        <w:tc>
          <w:tcPr>
            <w:tcW w:w="746" w:type="dxa"/>
            <w:vMerge w:val="restart"/>
            <w:vAlign w:val="center"/>
          </w:tcPr>
          <w:p w14:paraId="0FFDC6CE" w14:textId="77777777" w:rsidR="00124B4D" w:rsidRPr="00E923E5" w:rsidRDefault="00124B4D" w:rsidP="0058677A">
            <w:pPr>
              <w:widowControl w:val="0"/>
              <w:spacing w:before="40" w:after="40"/>
              <w:jc w:val="center"/>
              <w:rPr>
                <w:szCs w:val="28"/>
              </w:rPr>
            </w:pPr>
            <w:r w:rsidRPr="00E923E5">
              <w:rPr>
                <w:szCs w:val="28"/>
              </w:rPr>
              <w:t>5</w:t>
            </w:r>
          </w:p>
        </w:tc>
        <w:tc>
          <w:tcPr>
            <w:tcW w:w="2339" w:type="dxa"/>
            <w:vMerge w:val="restart"/>
            <w:vAlign w:val="center"/>
          </w:tcPr>
          <w:p w14:paraId="15C074B3" w14:textId="77777777" w:rsidR="00124B4D" w:rsidRPr="00E923E5" w:rsidRDefault="00124B4D" w:rsidP="0058677A">
            <w:pPr>
              <w:widowControl w:val="0"/>
              <w:spacing w:before="40" w:after="40"/>
              <w:rPr>
                <w:szCs w:val="28"/>
              </w:rPr>
            </w:pPr>
            <w:r w:rsidRPr="00E923E5">
              <w:rPr>
                <w:szCs w:val="28"/>
              </w:rPr>
              <w:t>Tiến độ thực hiện gói thầu</w:t>
            </w:r>
          </w:p>
        </w:tc>
        <w:tc>
          <w:tcPr>
            <w:tcW w:w="4570" w:type="dxa"/>
            <w:vAlign w:val="center"/>
          </w:tcPr>
          <w:p w14:paraId="1349C2C8" w14:textId="77777777" w:rsidR="00124B4D" w:rsidRPr="00E923E5" w:rsidRDefault="00124B4D" w:rsidP="0058677A">
            <w:pPr>
              <w:widowControl w:val="0"/>
              <w:spacing w:before="40" w:after="40"/>
              <w:rPr>
                <w:szCs w:val="28"/>
              </w:rPr>
            </w:pPr>
            <w:r w:rsidRPr="00E923E5">
              <w:rPr>
                <w:szCs w:val="28"/>
              </w:rPr>
              <w:t>Nhà thầu có đề xuất bảng</w:t>
            </w:r>
            <w:r w:rsidRPr="00E923E5">
              <w:rPr>
                <w:szCs w:val="28"/>
                <w:lang w:val="vi-VN"/>
              </w:rPr>
              <w:t xml:space="preserve"> </w:t>
            </w:r>
            <w:r w:rsidRPr="00E923E5">
              <w:rPr>
                <w:szCs w:val="28"/>
              </w:rPr>
              <w:t>tiến độ thực hiện gói thầu đáp ứng yêu cầu của E-HSMT</w:t>
            </w:r>
          </w:p>
        </w:tc>
        <w:tc>
          <w:tcPr>
            <w:tcW w:w="1752" w:type="dxa"/>
            <w:vAlign w:val="center"/>
          </w:tcPr>
          <w:p w14:paraId="0FC23EA3" w14:textId="77777777" w:rsidR="00124B4D" w:rsidRPr="00E923E5" w:rsidRDefault="00124B4D" w:rsidP="0058677A">
            <w:pPr>
              <w:widowControl w:val="0"/>
              <w:spacing w:before="40" w:after="40"/>
              <w:jc w:val="center"/>
              <w:rPr>
                <w:szCs w:val="28"/>
              </w:rPr>
            </w:pPr>
            <w:r w:rsidRPr="00E923E5">
              <w:rPr>
                <w:szCs w:val="28"/>
              </w:rPr>
              <w:t>Đạt</w:t>
            </w:r>
          </w:p>
        </w:tc>
      </w:tr>
      <w:tr w:rsidR="00124B4D" w:rsidRPr="00E923E5" w14:paraId="13EFD414" w14:textId="77777777" w:rsidTr="0058677A">
        <w:trPr>
          <w:trHeight w:val="148"/>
        </w:trPr>
        <w:tc>
          <w:tcPr>
            <w:tcW w:w="746" w:type="dxa"/>
            <w:vMerge/>
            <w:vAlign w:val="center"/>
          </w:tcPr>
          <w:p w14:paraId="04BAD9D2" w14:textId="77777777" w:rsidR="00124B4D" w:rsidRPr="00E923E5" w:rsidRDefault="00124B4D" w:rsidP="0058677A">
            <w:pPr>
              <w:widowControl w:val="0"/>
              <w:spacing w:before="40" w:after="40"/>
              <w:jc w:val="center"/>
              <w:rPr>
                <w:szCs w:val="28"/>
              </w:rPr>
            </w:pPr>
          </w:p>
        </w:tc>
        <w:tc>
          <w:tcPr>
            <w:tcW w:w="2339" w:type="dxa"/>
            <w:vMerge/>
            <w:vAlign w:val="center"/>
          </w:tcPr>
          <w:p w14:paraId="0F42FC92" w14:textId="77777777" w:rsidR="00124B4D" w:rsidRPr="00E923E5" w:rsidRDefault="00124B4D" w:rsidP="0058677A">
            <w:pPr>
              <w:widowControl w:val="0"/>
              <w:spacing w:before="40" w:after="40"/>
              <w:rPr>
                <w:szCs w:val="28"/>
              </w:rPr>
            </w:pPr>
          </w:p>
        </w:tc>
        <w:tc>
          <w:tcPr>
            <w:tcW w:w="4570" w:type="dxa"/>
            <w:vAlign w:val="center"/>
          </w:tcPr>
          <w:p w14:paraId="17E0381F" w14:textId="77777777" w:rsidR="00124B4D" w:rsidRPr="00E923E5" w:rsidRDefault="00124B4D" w:rsidP="0058677A">
            <w:pPr>
              <w:widowControl w:val="0"/>
              <w:spacing w:before="40" w:after="40"/>
              <w:rPr>
                <w:szCs w:val="28"/>
              </w:rPr>
            </w:pPr>
            <w:r w:rsidRPr="00E923E5">
              <w:rPr>
                <w:color w:val="000000"/>
                <w:szCs w:val="28"/>
              </w:rPr>
              <w:t>Không có bảng tiến độ thực hiện hoặc có nhưng không hợp lý hoặc không khả thi, không phù hợp với E-HSMT </w:t>
            </w:r>
          </w:p>
        </w:tc>
        <w:tc>
          <w:tcPr>
            <w:tcW w:w="1752" w:type="dxa"/>
            <w:vAlign w:val="center"/>
          </w:tcPr>
          <w:p w14:paraId="0FD5B0E4" w14:textId="77777777" w:rsidR="00124B4D" w:rsidRPr="00E923E5" w:rsidRDefault="00124B4D" w:rsidP="0058677A">
            <w:pPr>
              <w:widowControl w:val="0"/>
              <w:spacing w:before="40" w:after="40"/>
              <w:jc w:val="center"/>
              <w:rPr>
                <w:szCs w:val="28"/>
              </w:rPr>
            </w:pPr>
            <w:r w:rsidRPr="00E923E5">
              <w:rPr>
                <w:szCs w:val="28"/>
              </w:rPr>
              <w:t>Không đạt</w:t>
            </w:r>
          </w:p>
        </w:tc>
      </w:tr>
      <w:tr w:rsidR="00124B4D" w:rsidRPr="00E923E5" w14:paraId="18322ECC" w14:textId="77777777" w:rsidTr="0058677A">
        <w:trPr>
          <w:trHeight w:val="148"/>
        </w:trPr>
        <w:tc>
          <w:tcPr>
            <w:tcW w:w="746" w:type="dxa"/>
            <w:vMerge w:val="restart"/>
            <w:vAlign w:val="center"/>
          </w:tcPr>
          <w:p w14:paraId="72A7AE0C" w14:textId="77777777" w:rsidR="00124B4D" w:rsidRPr="00E923E5" w:rsidRDefault="00124B4D" w:rsidP="0058677A">
            <w:pPr>
              <w:widowControl w:val="0"/>
              <w:spacing w:before="40" w:after="40"/>
              <w:jc w:val="center"/>
              <w:rPr>
                <w:szCs w:val="28"/>
              </w:rPr>
            </w:pPr>
            <w:r w:rsidRPr="00E923E5">
              <w:rPr>
                <w:szCs w:val="28"/>
              </w:rPr>
              <w:t>6</w:t>
            </w:r>
          </w:p>
        </w:tc>
        <w:tc>
          <w:tcPr>
            <w:tcW w:w="2339" w:type="dxa"/>
            <w:vMerge w:val="restart"/>
            <w:vAlign w:val="center"/>
          </w:tcPr>
          <w:p w14:paraId="25CCF7B3" w14:textId="77777777" w:rsidR="00124B4D" w:rsidRPr="00E923E5" w:rsidRDefault="00124B4D" w:rsidP="0058677A">
            <w:pPr>
              <w:widowControl w:val="0"/>
              <w:spacing w:before="40" w:after="40"/>
              <w:rPr>
                <w:szCs w:val="28"/>
              </w:rPr>
            </w:pPr>
            <w:r w:rsidRPr="00E923E5">
              <w:rPr>
                <w:szCs w:val="28"/>
              </w:rPr>
              <w:t>Bố trí nhân sự thực hiện gói thầu</w:t>
            </w:r>
          </w:p>
        </w:tc>
        <w:tc>
          <w:tcPr>
            <w:tcW w:w="4570" w:type="dxa"/>
            <w:vAlign w:val="center"/>
          </w:tcPr>
          <w:p w14:paraId="434752E3" w14:textId="77777777" w:rsidR="00124B4D" w:rsidRPr="00E923E5" w:rsidRDefault="00124B4D" w:rsidP="0058677A">
            <w:pPr>
              <w:widowControl w:val="0"/>
              <w:spacing w:before="40" w:after="40"/>
              <w:rPr>
                <w:szCs w:val="28"/>
              </w:rPr>
            </w:pPr>
            <w:r w:rsidRPr="00E923E5">
              <w:rPr>
                <w:szCs w:val="28"/>
              </w:rPr>
              <w:t>Nhà thầu có kế hoạch bố trí nhân sự chi tiết phù hợp với kế hoạch triển khai cung cấp dịch vụ và tiến độ thực hiện gói thầu</w:t>
            </w:r>
          </w:p>
        </w:tc>
        <w:tc>
          <w:tcPr>
            <w:tcW w:w="1752" w:type="dxa"/>
            <w:vAlign w:val="center"/>
          </w:tcPr>
          <w:p w14:paraId="2243A589" w14:textId="77777777" w:rsidR="00124B4D" w:rsidRPr="00E923E5" w:rsidRDefault="00124B4D" w:rsidP="0058677A">
            <w:pPr>
              <w:widowControl w:val="0"/>
              <w:spacing w:before="40" w:after="40"/>
              <w:jc w:val="center"/>
              <w:rPr>
                <w:szCs w:val="28"/>
              </w:rPr>
            </w:pPr>
            <w:r w:rsidRPr="00E923E5">
              <w:rPr>
                <w:szCs w:val="28"/>
              </w:rPr>
              <w:t>Đạt</w:t>
            </w:r>
          </w:p>
        </w:tc>
      </w:tr>
      <w:tr w:rsidR="00124B4D" w:rsidRPr="00E923E5" w14:paraId="4BB41226" w14:textId="77777777" w:rsidTr="0058677A">
        <w:trPr>
          <w:trHeight w:val="148"/>
        </w:trPr>
        <w:tc>
          <w:tcPr>
            <w:tcW w:w="746" w:type="dxa"/>
            <w:vMerge/>
            <w:vAlign w:val="center"/>
          </w:tcPr>
          <w:p w14:paraId="5839FA29" w14:textId="77777777" w:rsidR="00124B4D" w:rsidRPr="00E923E5" w:rsidRDefault="00124B4D" w:rsidP="0058677A">
            <w:pPr>
              <w:widowControl w:val="0"/>
              <w:spacing w:before="40" w:after="40"/>
              <w:jc w:val="center"/>
              <w:rPr>
                <w:szCs w:val="28"/>
              </w:rPr>
            </w:pPr>
          </w:p>
        </w:tc>
        <w:tc>
          <w:tcPr>
            <w:tcW w:w="2339" w:type="dxa"/>
            <w:vMerge/>
            <w:vAlign w:val="center"/>
          </w:tcPr>
          <w:p w14:paraId="433EDD9F" w14:textId="77777777" w:rsidR="00124B4D" w:rsidRPr="00E923E5" w:rsidRDefault="00124B4D" w:rsidP="0058677A">
            <w:pPr>
              <w:widowControl w:val="0"/>
              <w:spacing w:before="40" w:after="40"/>
              <w:rPr>
                <w:szCs w:val="28"/>
              </w:rPr>
            </w:pPr>
          </w:p>
        </w:tc>
        <w:tc>
          <w:tcPr>
            <w:tcW w:w="4570" w:type="dxa"/>
            <w:vAlign w:val="center"/>
          </w:tcPr>
          <w:p w14:paraId="5DC8F7B9" w14:textId="77777777" w:rsidR="00124B4D" w:rsidRPr="00E923E5" w:rsidRDefault="00124B4D" w:rsidP="0058677A">
            <w:pPr>
              <w:widowControl w:val="0"/>
              <w:spacing w:before="40" w:after="40"/>
              <w:rPr>
                <w:szCs w:val="28"/>
              </w:rPr>
            </w:pPr>
            <w:r w:rsidRPr="00E923E5">
              <w:rPr>
                <w:color w:val="000000"/>
                <w:szCs w:val="28"/>
              </w:rPr>
              <w:t>Không có kế</w:t>
            </w:r>
            <w:r w:rsidRPr="00E923E5">
              <w:rPr>
                <w:color w:val="000000"/>
                <w:szCs w:val="28"/>
                <w:lang w:val="vi-VN"/>
              </w:rPr>
              <w:t xml:space="preserve"> hoạch bố trí nhân sự</w:t>
            </w:r>
            <w:r w:rsidRPr="00E923E5">
              <w:rPr>
                <w:color w:val="000000"/>
                <w:szCs w:val="28"/>
              </w:rPr>
              <w:t xml:space="preserve"> hoặc có nhưng thuyết minh kế</w:t>
            </w:r>
            <w:r w:rsidRPr="00E923E5">
              <w:rPr>
                <w:color w:val="000000"/>
                <w:szCs w:val="28"/>
                <w:lang w:val="vi-VN"/>
              </w:rPr>
              <w:t xml:space="preserve"> hoạch</w:t>
            </w:r>
            <w:r w:rsidRPr="00E923E5">
              <w:rPr>
                <w:color w:val="000000"/>
                <w:szCs w:val="28"/>
              </w:rPr>
              <w:t xml:space="preserve"> không đầy đủ, không cụ thể hoặc không phù hợp để đảm bảo thực hiện các hạng mục công việc gói thầu</w:t>
            </w:r>
          </w:p>
        </w:tc>
        <w:tc>
          <w:tcPr>
            <w:tcW w:w="1752" w:type="dxa"/>
            <w:vAlign w:val="center"/>
          </w:tcPr>
          <w:p w14:paraId="01D461AE" w14:textId="77777777" w:rsidR="00124B4D" w:rsidRPr="00E923E5" w:rsidRDefault="00124B4D" w:rsidP="0058677A">
            <w:pPr>
              <w:widowControl w:val="0"/>
              <w:spacing w:before="40" w:after="40"/>
              <w:jc w:val="center"/>
              <w:rPr>
                <w:szCs w:val="28"/>
              </w:rPr>
            </w:pPr>
            <w:r w:rsidRPr="00E923E5">
              <w:rPr>
                <w:szCs w:val="28"/>
              </w:rPr>
              <w:t>Không đạt</w:t>
            </w:r>
          </w:p>
        </w:tc>
      </w:tr>
      <w:tr w:rsidR="00124B4D" w:rsidRPr="00E923E5" w14:paraId="60F54C85" w14:textId="77777777" w:rsidTr="0058677A">
        <w:trPr>
          <w:trHeight w:val="148"/>
        </w:trPr>
        <w:tc>
          <w:tcPr>
            <w:tcW w:w="746" w:type="dxa"/>
            <w:vMerge w:val="restart"/>
            <w:vAlign w:val="center"/>
          </w:tcPr>
          <w:p w14:paraId="56290FA7" w14:textId="77777777" w:rsidR="00124B4D" w:rsidRPr="00E923E5" w:rsidRDefault="00124B4D" w:rsidP="0058677A">
            <w:pPr>
              <w:widowControl w:val="0"/>
              <w:spacing w:before="40" w:after="40"/>
              <w:jc w:val="center"/>
              <w:rPr>
                <w:szCs w:val="28"/>
              </w:rPr>
            </w:pPr>
            <w:r w:rsidRPr="00E923E5">
              <w:rPr>
                <w:szCs w:val="28"/>
              </w:rPr>
              <w:t>7</w:t>
            </w:r>
          </w:p>
        </w:tc>
        <w:tc>
          <w:tcPr>
            <w:tcW w:w="2339" w:type="dxa"/>
            <w:vMerge w:val="restart"/>
            <w:vAlign w:val="center"/>
          </w:tcPr>
          <w:p w14:paraId="004A4DF7" w14:textId="6C3E0C75" w:rsidR="00124B4D" w:rsidRPr="00E923E5" w:rsidRDefault="003A3089" w:rsidP="0058677A">
            <w:pPr>
              <w:widowControl w:val="0"/>
              <w:spacing w:before="40" w:after="40"/>
              <w:rPr>
                <w:szCs w:val="28"/>
              </w:rPr>
            </w:pPr>
            <w:r w:rsidRPr="00FB4836">
              <w:rPr>
                <w:szCs w:val="28"/>
              </w:rPr>
              <w:t>Cung cấp thông tin về kết quả thực hiện hợp đồng của nhà thầu theo quy định tại Điều 19 và Điều 20 của Nghị định số 214/2025/NĐ-CP</w:t>
            </w:r>
          </w:p>
        </w:tc>
        <w:tc>
          <w:tcPr>
            <w:tcW w:w="4570" w:type="dxa"/>
            <w:vAlign w:val="center"/>
          </w:tcPr>
          <w:p w14:paraId="3D9DBD78" w14:textId="77777777" w:rsidR="00124B4D" w:rsidRPr="00E923E5" w:rsidRDefault="00124B4D" w:rsidP="0058677A">
            <w:pPr>
              <w:widowControl w:val="0"/>
              <w:spacing w:before="40" w:after="40"/>
              <w:rPr>
                <w:szCs w:val="28"/>
                <w:lang w:val="vi-VN"/>
              </w:rPr>
            </w:pPr>
            <w:r w:rsidRPr="00E923E5">
              <w:rPr>
                <w:szCs w:val="28"/>
              </w:rPr>
              <w:t>Nhà thầu có</w:t>
            </w:r>
            <w:r w:rsidRPr="00E923E5">
              <w:rPr>
                <w:szCs w:val="28"/>
                <w:lang w:val="vi-VN"/>
              </w:rPr>
              <w:t xml:space="preserve"> cam kết hoặc cung cấp t</w:t>
            </w:r>
            <w:r w:rsidRPr="00E923E5">
              <w:rPr>
                <w:spacing w:val="2"/>
                <w:szCs w:val="28"/>
                <w:lang w:val="pl-PL"/>
              </w:rPr>
              <w:t>hông tin về kết quả thực hiện hợp đồng của nhà thầu theo quy định tại Điều 19 và Điều 20 của Nghị định số 214/2025/NĐ-CP</w:t>
            </w:r>
            <w:r w:rsidRPr="00E923E5">
              <w:rPr>
                <w:spacing w:val="2"/>
                <w:szCs w:val="28"/>
                <w:lang w:val="vi-VN"/>
              </w:rPr>
              <w:t xml:space="preserve"> </w:t>
            </w:r>
          </w:p>
        </w:tc>
        <w:tc>
          <w:tcPr>
            <w:tcW w:w="1752" w:type="dxa"/>
            <w:vAlign w:val="center"/>
          </w:tcPr>
          <w:p w14:paraId="677A7C09" w14:textId="77777777" w:rsidR="00124B4D" w:rsidRPr="00E923E5" w:rsidRDefault="00124B4D" w:rsidP="0058677A">
            <w:pPr>
              <w:widowControl w:val="0"/>
              <w:spacing w:before="40" w:after="40"/>
              <w:jc w:val="center"/>
              <w:rPr>
                <w:szCs w:val="28"/>
              </w:rPr>
            </w:pPr>
            <w:r w:rsidRPr="00E923E5">
              <w:rPr>
                <w:szCs w:val="28"/>
              </w:rPr>
              <w:t>Đạt</w:t>
            </w:r>
          </w:p>
        </w:tc>
      </w:tr>
      <w:tr w:rsidR="00124B4D" w:rsidRPr="00E923E5" w14:paraId="5B48BA54" w14:textId="77777777" w:rsidTr="0058677A">
        <w:trPr>
          <w:trHeight w:val="148"/>
        </w:trPr>
        <w:tc>
          <w:tcPr>
            <w:tcW w:w="746" w:type="dxa"/>
            <w:vMerge/>
            <w:vAlign w:val="center"/>
          </w:tcPr>
          <w:p w14:paraId="3D856FB2" w14:textId="77777777" w:rsidR="00124B4D" w:rsidRPr="00E923E5" w:rsidRDefault="00124B4D" w:rsidP="0058677A">
            <w:pPr>
              <w:widowControl w:val="0"/>
              <w:spacing w:before="40" w:after="40"/>
              <w:jc w:val="center"/>
              <w:rPr>
                <w:b/>
                <w:szCs w:val="28"/>
              </w:rPr>
            </w:pPr>
          </w:p>
        </w:tc>
        <w:tc>
          <w:tcPr>
            <w:tcW w:w="2339" w:type="dxa"/>
            <w:vMerge/>
            <w:vAlign w:val="center"/>
          </w:tcPr>
          <w:p w14:paraId="431AD049" w14:textId="77777777" w:rsidR="00124B4D" w:rsidRPr="00E923E5" w:rsidRDefault="00124B4D" w:rsidP="0058677A">
            <w:pPr>
              <w:widowControl w:val="0"/>
              <w:spacing w:before="40" w:after="40"/>
              <w:rPr>
                <w:b/>
                <w:szCs w:val="28"/>
              </w:rPr>
            </w:pPr>
          </w:p>
        </w:tc>
        <w:tc>
          <w:tcPr>
            <w:tcW w:w="4570" w:type="dxa"/>
            <w:vAlign w:val="center"/>
          </w:tcPr>
          <w:p w14:paraId="76B56B70" w14:textId="77777777" w:rsidR="00124B4D" w:rsidRPr="00E923E5" w:rsidRDefault="00124B4D" w:rsidP="0058677A">
            <w:pPr>
              <w:widowControl w:val="0"/>
              <w:spacing w:before="40" w:after="40"/>
              <w:rPr>
                <w:szCs w:val="28"/>
              </w:rPr>
            </w:pPr>
            <w:r w:rsidRPr="00E923E5">
              <w:rPr>
                <w:color w:val="000000"/>
                <w:szCs w:val="28"/>
              </w:rPr>
              <w:t>Nhà thầu không có cam kết hoặc không</w:t>
            </w:r>
            <w:r w:rsidRPr="00E923E5">
              <w:rPr>
                <w:color w:val="000000"/>
                <w:szCs w:val="28"/>
                <w:lang w:val="vi-VN"/>
              </w:rPr>
              <w:t xml:space="preserve"> </w:t>
            </w:r>
            <w:r w:rsidRPr="00E923E5">
              <w:rPr>
                <w:szCs w:val="28"/>
                <w:lang w:val="vi-VN"/>
              </w:rPr>
              <w:t>cung cấp t</w:t>
            </w:r>
            <w:r w:rsidRPr="00E923E5">
              <w:rPr>
                <w:spacing w:val="2"/>
                <w:szCs w:val="28"/>
                <w:lang w:val="pl-PL"/>
              </w:rPr>
              <w:t>hông tin về kết quả thực hiện hợp đồng của nhà thầu theo quy định tại Điều 19 và Điều 20 của Nghị định số 214/2025/NĐ-CP</w:t>
            </w:r>
            <w:r w:rsidRPr="00E923E5">
              <w:rPr>
                <w:spacing w:val="2"/>
                <w:szCs w:val="28"/>
                <w:lang w:val="vi-VN"/>
              </w:rPr>
              <w:t xml:space="preserve"> </w:t>
            </w:r>
            <w:r w:rsidRPr="00E923E5">
              <w:rPr>
                <w:color w:val="000000"/>
                <w:szCs w:val="28"/>
              </w:rPr>
              <w:t>chậm tiến độ hoặc bỏ dở do lỗi của Nhà thầu</w:t>
            </w:r>
          </w:p>
        </w:tc>
        <w:tc>
          <w:tcPr>
            <w:tcW w:w="1752" w:type="dxa"/>
            <w:vAlign w:val="center"/>
          </w:tcPr>
          <w:p w14:paraId="28E7AF9C" w14:textId="77777777" w:rsidR="00124B4D" w:rsidRPr="00E923E5" w:rsidRDefault="00124B4D" w:rsidP="0058677A">
            <w:pPr>
              <w:widowControl w:val="0"/>
              <w:spacing w:before="40" w:after="40"/>
              <w:jc w:val="center"/>
              <w:rPr>
                <w:szCs w:val="28"/>
              </w:rPr>
            </w:pPr>
            <w:r w:rsidRPr="00E923E5">
              <w:rPr>
                <w:szCs w:val="28"/>
              </w:rPr>
              <w:t>Không đạt</w:t>
            </w:r>
          </w:p>
        </w:tc>
      </w:tr>
      <w:tr w:rsidR="00124B4D" w:rsidRPr="00E923E5" w14:paraId="0A7C6D30" w14:textId="77777777" w:rsidTr="0058677A">
        <w:trPr>
          <w:trHeight w:val="148"/>
        </w:trPr>
        <w:tc>
          <w:tcPr>
            <w:tcW w:w="746" w:type="dxa"/>
            <w:vMerge w:val="restart"/>
            <w:vAlign w:val="center"/>
          </w:tcPr>
          <w:p w14:paraId="10210D5F" w14:textId="77777777" w:rsidR="00124B4D" w:rsidRPr="00E923E5" w:rsidRDefault="00124B4D" w:rsidP="0058677A">
            <w:pPr>
              <w:widowControl w:val="0"/>
              <w:spacing w:before="40" w:after="40"/>
              <w:jc w:val="center"/>
              <w:rPr>
                <w:b/>
                <w:szCs w:val="28"/>
              </w:rPr>
            </w:pPr>
          </w:p>
        </w:tc>
        <w:tc>
          <w:tcPr>
            <w:tcW w:w="2339" w:type="dxa"/>
            <w:vMerge w:val="restart"/>
            <w:vAlign w:val="center"/>
          </w:tcPr>
          <w:p w14:paraId="5F0ABBB8" w14:textId="77777777" w:rsidR="00124B4D" w:rsidRPr="00E923E5" w:rsidRDefault="00124B4D" w:rsidP="0058677A">
            <w:pPr>
              <w:widowControl w:val="0"/>
              <w:spacing w:before="40" w:after="40"/>
              <w:rPr>
                <w:b/>
                <w:szCs w:val="28"/>
              </w:rPr>
            </w:pPr>
            <w:r w:rsidRPr="00E923E5">
              <w:rPr>
                <w:b/>
                <w:szCs w:val="28"/>
              </w:rPr>
              <w:t>KẾT LUẬN</w:t>
            </w:r>
          </w:p>
        </w:tc>
        <w:tc>
          <w:tcPr>
            <w:tcW w:w="6322" w:type="dxa"/>
            <w:gridSpan w:val="2"/>
            <w:vAlign w:val="center"/>
          </w:tcPr>
          <w:p w14:paraId="39D06340" w14:textId="77777777" w:rsidR="00124B4D" w:rsidRPr="00E923E5" w:rsidRDefault="00124B4D" w:rsidP="0058677A">
            <w:pPr>
              <w:widowControl w:val="0"/>
              <w:spacing w:before="40" w:after="40"/>
              <w:rPr>
                <w:szCs w:val="28"/>
              </w:rPr>
            </w:pPr>
            <w:r w:rsidRPr="00E923E5">
              <w:rPr>
                <w:rFonts w:eastAsia="Cambria"/>
                <w:b/>
                <w:bCs/>
                <w:szCs w:val="28"/>
              </w:rPr>
              <w:t>“Đạt” khi tất cả các nội dung nêu trên đều đạt</w:t>
            </w:r>
          </w:p>
        </w:tc>
      </w:tr>
      <w:tr w:rsidR="00124B4D" w:rsidRPr="00E923E5" w14:paraId="36DFBF91" w14:textId="77777777" w:rsidTr="0058677A">
        <w:trPr>
          <w:trHeight w:val="148"/>
        </w:trPr>
        <w:tc>
          <w:tcPr>
            <w:tcW w:w="746" w:type="dxa"/>
            <w:vMerge/>
            <w:vAlign w:val="center"/>
          </w:tcPr>
          <w:p w14:paraId="6275833B" w14:textId="77777777" w:rsidR="00124B4D" w:rsidRPr="00E923E5" w:rsidRDefault="00124B4D" w:rsidP="0058677A">
            <w:pPr>
              <w:widowControl w:val="0"/>
              <w:spacing w:before="40" w:after="40"/>
              <w:jc w:val="center"/>
              <w:rPr>
                <w:b/>
                <w:szCs w:val="28"/>
              </w:rPr>
            </w:pPr>
          </w:p>
        </w:tc>
        <w:tc>
          <w:tcPr>
            <w:tcW w:w="2339" w:type="dxa"/>
            <w:vMerge/>
            <w:vAlign w:val="center"/>
          </w:tcPr>
          <w:p w14:paraId="5138627F" w14:textId="77777777" w:rsidR="00124B4D" w:rsidRPr="00E923E5" w:rsidRDefault="00124B4D" w:rsidP="0058677A">
            <w:pPr>
              <w:widowControl w:val="0"/>
              <w:spacing w:before="40" w:after="40"/>
              <w:rPr>
                <w:b/>
                <w:szCs w:val="28"/>
              </w:rPr>
            </w:pPr>
          </w:p>
        </w:tc>
        <w:tc>
          <w:tcPr>
            <w:tcW w:w="6322" w:type="dxa"/>
            <w:gridSpan w:val="2"/>
            <w:vAlign w:val="center"/>
          </w:tcPr>
          <w:p w14:paraId="7B2789D6" w14:textId="77777777" w:rsidR="00124B4D" w:rsidRPr="00E923E5" w:rsidRDefault="00124B4D" w:rsidP="0058677A">
            <w:pPr>
              <w:widowControl w:val="0"/>
              <w:spacing w:before="40" w:after="40"/>
              <w:rPr>
                <w:szCs w:val="28"/>
              </w:rPr>
            </w:pPr>
            <w:r w:rsidRPr="00E923E5">
              <w:rPr>
                <w:rFonts w:eastAsia="Cambria"/>
                <w:b/>
                <w:bCs/>
                <w:szCs w:val="28"/>
              </w:rPr>
              <w:t xml:space="preserve">“Không đạt” khi bất kỳ một nội dung nào nêu trên </w:t>
            </w:r>
            <w:r w:rsidRPr="00E923E5">
              <w:rPr>
                <w:rFonts w:eastAsia="Cambria"/>
                <w:b/>
                <w:bCs/>
                <w:szCs w:val="28"/>
              </w:rPr>
              <w:lastRenderedPageBreak/>
              <w:t>“không đạt”</w:t>
            </w:r>
          </w:p>
        </w:tc>
      </w:tr>
    </w:tbl>
    <w:p w14:paraId="40C4FC03" w14:textId="77777777" w:rsidR="00124B4D" w:rsidRPr="00E923E5" w:rsidRDefault="00124B4D" w:rsidP="00124B4D">
      <w:pPr>
        <w:widowControl w:val="0"/>
        <w:spacing w:before="120" w:after="120"/>
        <w:ind w:firstLine="709"/>
        <w:rPr>
          <w:szCs w:val="28"/>
          <w:lang w:val="es-ES"/>
        </w:rPr>
      </w:pPr>
    </w:p>
    <w:p w14:paraId="3042FEBC" w14:textId="77777777" w:rsidR="004D72F1" w:rsidRPr="00E923E5" w:rsidRDefault="004D72F1">
      <w:pPr>
        <w:rPr>
          <w:szCs w:val="28"/>
        </w:rPr>
      </w:pPr>
    </w:p>
    <w:sectPr w:rsidR="004D72F1" w:rsidRPr="00E923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NewRomanPSMT">
    <w:altName w:val="MS Mincho"/>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4D"/>
    <w:rsid w:val="000002E9"/>
    <w:rsid w:val="00124B4D"/>
    <w:rsid w:val="003A3089"/>
    <w:rsid w:val="003E1843"/>
    <w:rsid w:val="004D72F1"/>
    <w:rsid w:val="004E4A7F"/>
    <w:rsid w:val="005355B1"/>
    <w:rsid w:val="00B80CCB"/>
    <w:rsid w:val="00B95C04"/>
    <w:rsid w:val="00E919C3"/>
    <w:rsid w:val="00E923E5"/>
    <w:rsid w:val="00FB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A477"/>
  <w15:chartTrackingRefBased/>
  <w15:docId w15:val="{C420CB9C-EC5F-4675-B428-56189039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B4D"/>
    <w:pPr>
      <w:spacing w:before="20" w:after="20" w:line="276" w:lineRule="auto"/>
      <w:jc w:val="both"/>
    </w:pPr>
    <w:rPr>
      <w:rFonts w:ascii="Times New Roman" w:eastAsia="Times New Roman" w:hAnsi="Times New Roman" w:cs="Times New Roman"/>
      <w:kern w:val="0"/>
      <w:sz w:val="28"/>
      <w:szCs w:val="20"/>
      <w14:ligatures w14:val="none"/>
    </w:rPr>
  </w:style>
  <w:style w:type="paragraph" w:styleId="Heading1">
    <w:name w:val="heading 1"/>
    <w:basedOn w:val="Normal"/>
    <w:next w:val="Normal"/>
    <w:link w:val="Heading1Char"/>
    <w:uiPriority w:val="9"/>
    <w:qFormat/>
    <w:rsid w:val="00124B4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4B4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4B4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24B4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24B4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24B4D"/>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24B4D"/>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24B4D"/>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24B4D"/>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B4D"/>
    <w:rPr>
      <w:rFonts w:eastAsiaTheme="majorEastAsia" w:cstheme="majorBidi"/>
      <w:color w:val="272727" w:themeColor="text1" w:themeTint="D8"/>
    </w:rPr>
  </w:style>
  <w:style w:type="paragraph" w:styleId="Title">
    <w:name w:val="Title"/>
    <w:basedOn w:val="Normal"/>
    <w:next w:val="Normal"/>
    <w:link w:val="TitleChar"/>
    <w:uiPriority w:val="10"/>
    <w:qFormat/>
    <w:rsid w:val="00124B4D"/>
    <w:pPr>
      <w:spacing w:before="0"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4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B4D"/>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24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B4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24B4D"/>
    <w:rPr>
      <w:i/>
      <w:iCs/>
      <w:color w:val="404040" w:themeColor="text1" w:themeTint="BF"/>
    </w:rPr>
  </w:style>
  <w:style w:type="paragraph" w:styleId="ListParagraph">
    <w:name w:val="List Paragraph"/>
    <w:basedOn w:val="Normal"/>
    <w:uiPriority w:val="34"/>
    <w:qFormat/>
    <w:rsid w:val="00124B4D"/>
    <w:pPr>
      <w:spacing w:before="0" w:after="160" w:line="278" w:lineRule="auto"/>
      <w:ind w:left="720"/>
      <w:contextualSpacing/>
      <w:jc w:val="left"/>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24B4D"/>
    <w:rPr>
      <w:i/>
      <w:iCs/>
      <w:color w:val="0F4761" w:themeColor="accent1" w:themeShade="BF"/>
    </w:rPr>
  </w:style>
  <w:style w:type="paragraph" w:styleId="IntenseQuote">
    <w:name w:val="Intense Quote"/>
    <w:basedOn w:val="Normal"/>
    <w:next w:val="Normal"/>
    <w:link w:val="IntenseQuoteChar"/>
    <w:uiPriority w:val="30"/>
    <w:qFormat/>
    <w:rsid w:val="00124B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24B4D"/>
    <w:rPr>
      <w:i/>
      <w:iCs/>
      <w:color w:val="0F4761" w:themeColor="accent1" w:themeShade="BF"/>
    </w:rPr>
  </w:style>
  <w:style w:type="character" w:styleId="IntenseReference">
    <w:name w:val="Intense Reference"/>
    <w:basedOn w:val="DefaultParagraphFont"/>
    <w:uiPriority w:val="32"/>
    <w:qFormat/>
    <w:rsid w:val="00124B4D"/>
    <w:rPr>
      <w:b/>
      <w:bCs/>
      <w:smallCaps/>
      <w:color w:val="0F4761" w:themeColor="accent1" w:themeShade="BF"/>
      <w:spacing w:val="5"/>
    </w:rPr>
  </w:style>
  <w:style w:type="character" w:customStyle="1" w:styleId="fontstyle01">
    <w:name w:val="fontstyle01"/>
    <w:basedOn w:val="DefaultParagraphFont"/>
    <w:rsid w:val="00124B4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B80C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CCB"/>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Hien Do Thi Thao</cp:lastModifiedBy>
  <cp:revision>8</cp:revision>
  <dcterms:created xsi:type="dcterms:W3CDTF">2025-11-14T10:54:00Z</dcterms:created>
  <dcterms:modified xsi:type="dcterms:W3CDTF">2025-11-15T04:50:00Z</dcterms:modified>
</cp:coreProperties>
</file>