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75D" w:rsidRPr="00F5142B" w:rsidRDefault="003A675D" w:rsidP="003A675D">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3A675D" w:rsidRPr="00F5142B" w:rsidRDefault="003A675D" w:rsidP="003A675D">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3A675D" w:rsidRPr="00F5142B" w:rsidRDefault="003A675D" w:rsidP="003A675D">
      <w:pPr>
        <w:pStyle w:val="Style11"/>
        <w:tabs>
          <w:tab w:val="left" w:pos="0"/>
          <w:tab w:val="left" w:pos="851"/>
          <w:tab w:val="left" w:pos="1418"/>
        </w:tabs>
        <w:spacing w:before="120" w:after="120" w:line="264" w:lineRule="auto"/>
        <w:ind w:firstLine="567"/>
        <w:jc w:val="center"/>
        <w:rPr>
          <w:b/>
          <w:sz w:val="28"/>
          <w:szCs w:val="28"/>
          <w:lang w:val="vi-VN"/>
        </w:rPr>
      </w:pPr>
    </w:p>
    <w:p w:rsidR="003A675D" w:rsidRDefault="003A675D" w:rsidP="003A675D">
      <w:pPr>
        <w:tabs>
          <w:tab w:val="left" w:pos="1418"/>
        </w:tabs>
        <w:spacing w:before="120" w:after="120" w:line="264" w:lineRule="auto"/>
        <w:ind w:firstLine="709"/>
        <w:rPr>
          <w:b/>
          <w:sz w:val="28"/>
          <w:szCs w:val="28"/>
        </w:rPr>
      </w:pPr>
      <w:r w:rsidRPr="00F5142B">
        <w:rPr>
          <w:b/>
          <w:sz w:val="28"/>
          <w:szCs w:val="28"/>
          <w:lang w:val="vi-VN"/>
        </w:rPr>
        <w:t>I. Giới thiệu về gói thầu</w:t>
      </w:r>
      <w:r>
        <w:rPr>
          <w:b/>
          <w:sz w:val="28"/>
          <w:szCs w:val="28"/>
        </w:rPr>
        <w:t xml:space="preserve">: </w:t>
      </w:r>
    </w:p>
    <w:p w:rsidR="003A675D" w:rsidRDefault="003A675D" w:rsidP="003A675D">
      <w:pPr>
        <w:tabs>
          <w:tab w:val="left" w:pos="1418"/>
        </w:tabs>
        <w:spacing w:before="120" w:after="120" w:line="264" w:lineRule="auto"/>
        <w:ind w:firstLine="709"/>
        <w:rPr>
          <w:sz w:val="28"/>
          <w:szCs w:val="28"/>
        </w:rPr>
      </w:pPr>
      <w:r>
        <w:rPr>
          <w:b/>
          <w:sz w:val="28"/>
          <w:szCs w:val="28"/>
        </w:rPr>
        <w:t xml:space="preserve">- </w:t>
      </w:r>
      <w:r w:rsidRPr="00333CD2">
        <w:rPr>
          <w:sz w:val="28"/>
          <w:szCs w:val="28"/>
        </w:rPr>
        <w:t>Tên gói thầu: Gói thầu</w:t>
      </w:r>
      <w:r>
        <w:rPr>
          <w:sz w:val="28"/>
          <w:szCs w:val="28"/>
        </w:rPr>
        <w:t xml:space="preserve"> 06: Thi công xây lắp công trình: Cải tạo, chỉnh trang, nạo vét khu vực hồ Khe Cá và mở rộng cục bộ suối Xẹc Lộ, phường Hà Tu, tỉnh Quảng Ninh.</w:t>
      </w:r>
    </w:p>
    <w:p w:rsidR="003A675D" w:rsidRDefault="003A675D" w:rsidP="003A675D">
      <w:pPr>
        <w:tabs>
          <w:tab w:val="left" w:pos="1418"/>
        </w:tabs>
        <w:spacing w:before="120" w:after="120" w:line="264" w:lineRule="auto"/>
        <w:ind w:firstLine="709"/>
        <w:rPr>
          <w:sz w:val="28"/>
          <w:szCs w:val="28"/>
        </w:rPr>
      </w:pPr>
      <w:r>
        <w:rPr>
          <w:sz w:val="28"/>
          <w:szCs w:val="28"/>
        </w:rPr>
        <w:t>- Địa điểm xây dựng: Phường Hà Tu, tỉnh Quảng Ninh.</w:t>
      </w:r>
    </w:p>
    <w:p w:rsidR="003A675D" w:rsidRDefault="003A675D" w:rsidP="003A675D">
      <w:pPr>
        <w:tabs>
          <w:tab w:val="left" w:pos="1418"/>
        </w:tabs>
        <w:spacing w:before="120" w:after="120" w:line="264" w:lineRule="auto"/>
        <w:ind w:firstLine="709"/>
        <w:rPr>
          <w:sz w:val="28"/>
          <w:szCs w:val="28"/>
        </w:rPr>
      </w:pPr>
      <w:r>
        <w:rPr>
          <w:sz w:val="28"/>
          <w:szCs w:val="28"/>
        </w:rPr>
        <w:t>- Người Quyết định đầu tư: Ủy ban nhân dân phường Hà Tu.</w:t>
      </w:r>
    </w:p>
    <w:p w:rsidR="003A675D" w:rsidRDefault="003A675D" w:rsidP="003A675D">
      <w:pPr>
        <w:tabs>
          <w:tab w:val="left" w:pos="1418"/>
        </w:tabs>
        <w:spacing w:before="120" w:after="120" w:line="264" w:lineRule="auto"/>
        <w:ind w:firstLine="709"/>
        <w:rPr>
          <w:sz w:val="28"/>
          <w:szCs w:val="28"/>
        </w:rPr>
      </w:pPr>
      <w:r>
        <w:rPr>
          <w:sz w:val="28"/>
          <w:szCs w:val="28"/>
        </w:rPr>
        <w:t>- Chủ đầu tư: Trung tâm cung ứng dịch vụ phường Hà Tu.</w:t>
      </w:r>
    </w:p>
    <w:p w:rsidR="003A675D" w:rsidRDefault="003A675D" w:rsidP="003A675D">
      <w:pPr>
        <w:tabs>
          <w:tab w:val="left" w:pos="1418"/>
        </w:tabs>
        <w:spacing w:before="120" w:after="120" w:line="264" w:lineRule="auto"/>
        <w:ind w:firstLine="709"/>
        <w:rPr>
          <w:sz w:val="28"/>
          <w:szCs w:val="28"/>
        </w:rPr>
      </w:pPr>
      <w:r>
        <w:rPr>
          <w:sz w:val="28"/>
          <w:szCs w:val="28"/>
        </w:rPr>
        <w:t>- Tổ chức lập Báo cáo kinh tế kỹ thuật đầu tư xây dựng: Liên danh công ty cổ phần xây dựng Đại Việt – Công ty cổ phần xây dựng và tư vấn giao thông Quảng Ninh – Công ty cổ phần Đại Hưng Quảng Ninh.</w:t>
      </w:r>
    </w:p>
    <w:p w:rsidR="003A675D" w:rsidRDefault="003A675D" w:rsidP="003A675D">
      <w:pPr>
        <w:tabs>
          <w:tab w:val="left" w:pos="1418"/>
        </w:tabs>
        <w:spacing w:before="120" w:after="120" w:line="264" w:lineRule="auto"/>
        <w:ind w:firstLine="709"/>
        <w:rPr>
          <w:sz w:val="28"/>
          <w:szCs w:val="28"/>
        </w:rPr>
      </w:pPr>
      <w:r>
        <w:rPr>
          <w:sz w:val="28"/>
          <w:szCs w:val="28"/>
        </w:rPr>
        <w:t>- Loại nhóm, dự án: Công trình giao thông, hạ tầng kỹ thuật cấp IV.</w:t>
      </w:r>
    </w:p>
    <w:p w:rsidR="003A675D" w:rsidRDefault="003A675D" w:rsidP="003A675D">
      <w:pPr>
        <w:tabs>
          <w:tab w:val="left" w:pos="1418"/>
        </w:tabs>
        <w:spacing w:before="120" w:after="120" w:line="264" w:lineRule="auto"/>
        <w:ind w:firstLine="709"/>
        <w:rPr>
          <w:sz w:val="28"/>
          <w:szCs w:val="28"/>
        </w:rPr>
      </w:pPr>
      <w:r>
        <w:rPr>
          <w:sz w:val="28"/>
          <w:szCs w:val="28"/>
        </w:rPr>
        <w:t>- Mục tiêu đầu tư: Cụ thể hóa chủ trương của Tỉnh ủy tại các Kết luận: Số 1286/KL-TU ngày 10/7/2025; Số 01-KL/TU ngày 10/10/2025; Ủy ban nhân dân tỉnh tại Quyết định số 3943/QĐ-UBND ngày 18/10/2025; kịp thời xử lý, khắc phục các tình trạng: ô nhiễm môi trường, ngập lụt cục bộ khi có mưa lớn, đảm bảo an toàn giao thông gắn với chỉnh trang đô thị các khu dân cư.</w:t>
      </w:r>
    </w:p>
    <w:p w:rsidR="003A675D" w:rsidRPr="00085F81" w:rsidRDefault="003A675D" w:rsidP="003A675D">
      <w:pPr>
        <w:tabs>
          <w:tab w:val="left" w:pos="1418"/>
        </w:tabs>
        <w:spacing w:before="120" w:after="120" w:line="264" w:lineRule="auto"/>
        <w:ind w:firstLine="709"/>
        <w:rPr>
          <w:sz w:val="28"/>
          <w:szCs w:val="28"/>
        </w:rPr>
      </w:pPr>
      <w:r w:rsidRPr="00085F81">
        <w:rPr>
          <w:sz w:val="28"/>
          <w:szCs w:val="28"/>
        </w:rPr>
        <w:t>- Nguồn vốn: Ngân sách phường (từ nguồn tăng thu tiền sử dụng đất ngân sách tỉnh cấp năm 2025).</w:t>
      </w:r>
    </w:p>
    <w:p w:rsidR="003A675D" w:rsidRDefault="003A675D" w:rsidP="003A675D">
      <w:pPr>
        <w:tabs>
          <w:tab w:val="left" w:pos="1418"/>
        </w:tabs>
        <w:spacing w:before="120" w:after="120" w:line="264" w:lineRule="auto"/>
        <w:ind w:firstLine="709"/>
        <w:rPr>
          <w:sz w:val="28"/>
          <w:szCs w:val="28"/>
          <w:lang w:val="vi-VN"/>
        </w:rPr>
      </w:pPr>
      <w:r w:rsidRPr="00F5142B">
        <w:rPr>
          <w:sz w:val="28"/>
          <w:szCs w:val="28"/>
          <w:lang w:val="vi-VN"/>
        </w:rPr>
        <w:t>1. Phạm vi công việc của gói</w:t>
      </w:r>
      <w:r>
        <w:rPr>
          <w:sz w:val="28"/>
          <w:szCs w:val="28"/>
          <w:lang w:val="vi-VN"/>
        </w:rPr>
        <w:t xml:space="preserve"> thầu:</w:t>
      </w:r>
    </w:p>
    <w:p w:rsidR="003A675D" w:rsidRPr="00085F81" w:rsidRDefault="003A675D" w:rsidP="003A675D">
      <w:pPr>
        <w:tabs>
          <w:tab w:val="left" w:pos="1418"/>
        </w:tabs>
        <w:spacing w:before="120" w:after="120" w:line="264" w:lineRule="auto"/>
        <w:ind w:firstLine="709"/>
        <w:rPr>
          <w:sz w:val="28"/>
          <w:szCs w:val="28"/>
        </w:rPr>
      </w:pPr>
      <w:r>
        <w:rPr>
          <w:sz w:val="28"/>
          <w:szCs w:val="28"/>
        </w:rPr>
        <w:t xml:space="preserve">1.1. </w:t>
      </w:r>
      <w:r w:rsidRPr="00085F81">
        <w:rPr>
          <w:sz w:val="28"/>
          <w:szCs w:val="28"/>
        </w:rPr>
        <w:t>Nạo vét mương, hồ Khe Cá:</w:t>
      </w:r>
    </w:p>
    <w:p w:rsidR="003A675D" w:rsidRPr="00085F81" w:rsidRDefault="003A675D" w:rsidP="003A675D">
      <w:pPr>
        <w:tabs>
          <w:tab w:val="left" w:pos="1418"/>
        </w:tabs>
        <w:spacing w:before="120" w:after="120" w:line="264" w:lineRule="auto"/>
        <w:ind w:firstLine="709"/>
        <w:rPr>
          <w:sz w:val="28"/>
          <w:szCs w:val="28"/>
        </w:rPr>
      </w:pPr>
      <w:bookmarkStart w:id="0" w:name="bookmark14"/>
      <w:bookmarkEnd w:id="0"/>
      <w:r>
        <w:rPr>
          <w:sz w:val="28"/>
          <w:szCs w:val="28"/>
        </w:rPr>
        <w:t xml:space="preserve">- </w:t>
      </w:r>
      <w:r w:rsidRPr="00085F81">
        <w:rPr>
          <w:sz w:val="28"/>
          <w:szCs w:val="28"/>
        </w:rPr>
        <w:t>Phần thượng lưu: Tổng chiều dài tuyến L= 415,38m; Chiều cao nạo vét từ 0.55-1.45m.</w:t>
      </w:r>
    </w:p>
    <w:p w:rsidR="003A675D" w:rsidRPr="00085F81" w:rsidRDefault="003A675D" w:rsidP="003A675D">
      <w:pPr>
        <w:tabs>
          <w:tab w:val="left" w:pos="1418"/>
        </w:tabs>
        <w:spacing w:before="120" w:after="120" w:line="264" w:lineRule="auto"/>
        <w:ind w:firstLine="709"/>
        <w:rPr>
          <w:sz w:val="28"/>
          <w:szCs w:val="28"/>
        </w:rPr>
      </w:pPr>
      <w:bookmarkStart w:id="1" w:name="bookmark15"/>
      <w:bookmarkEnd w:id="1"/>
      <w:r>
        <w:rPr>
          <w:sz w:val="28"/>
          <w:szCs w:val="28"/>
        </w:rPr>
        <w:t xml:space="preserve">- </w:t>
      </w:r>
      <w:r w:rsidRPr="00085F81">
        <w:rPr>
          <w:sz w:val="28"/>
          <w:szCs w:val="28"/>
        </w:rPr>
        <w:t>Phần nạo vét lòng hồ: Hồ Khe cá có tổng diện tích khoảng S = 51.121m2; Chiều cao nạo vét trung bình h=0,5m.</w:t>
      </w:r>
    </w:p>
    <w:p w:rsidR="003A675D" w:rsidRPr="00085F81" w:rsidRDefault="003A675D" w:rsidP="003A675D">
      <w:pPr>
        <w:tabs>
          <w:tab w:val="left" w:pos="1418"/>
        </w:tabs>
        <w:spacing w:before="120" w:after="120" w:line="264" w:lineRule="auto"/>
        <w:ind w:firstLine="709"/>
        <w:rPr>
          <w:sz w:val="28"/>
          <w:szCs w:val="28"/>
        </w:rPr>
      </w:pPr>
      <w:bookmarkStart w:id="2" w:name="bookmark16"/>
      <w:bookmarkEnd w:id="2"/>
      <w:r>
        <w:rPr>
          <w:sz w:val="28"/>
          <w:szCs w:val="28"/>
        </w:rPr>
        <w:t xml:space="preserve">1.2. </w:t>
      </w:r>
      <w:r w:rsidRPr="00085F81">
        <w:rPr>
          <w:sz w:val="28"/>
          <w:szCs w:val="28"/>
        </w:rPr>
        <w:t>Mở rộng cục bộ tuyến mương Xẹc Lồ tại thương lưu Quốc Lộ 18A:</w:t>
      </w:r>
    </w:p>
    <w:p w:rsidR="003A675D" w:rsidRPr="00085F81" w:rsidRDefault="003A675D" w:rsidP="003A675D">
      <w:pPr>
        <w:tabs>
          <w:tab w:val="left" w:pos="1418"/>
        </w:tabs>
        <w:spacing w:before="120" w:after="120" w:line="264" w:lineRule="auto"/>
        <w:ind w:firstLine="709"/>
        <w:rPr>
          <w:sz w:val="28"/>
          <w:szCs w:val="28"/>
        </w:rPr>
      </w:pPr>
      <w:r>
        <w:rPr>
          <w:sz w:val="28"/>
          <w:szCs w:val="28"/>
        </w:rPr>
        <w:t xml:space="preserve">- </w:t>
      </w:r>
      <w:r w:rsidRPr="00085F81">
        <w:rPr>
          <w:sz w:val="28"/>
          <w:szCs w:val="28"/>
        </w:rPr>
        <w:t>Vị trí: Tại thượng lưu cống qua QL18A trên phạm vi mương Xẹc Lồ; Chiều dài tuyến kè xây dựng mới: 25,0m chiều cao kè H = 3,00m. Kết cấu kè BTXM M150.</w:t>
      </w:r>
    </w:p>
    <w:p w:rsidR="003A675D" w:rsidRPr="00085F81" w:rsidRDefault="003A675D" w:rsidP="003A675D">
      <w:pPr>
        <w:tabs>
          <w:tab w:val="left" w:pos="1418"/>
        </w:tabs>
        <w:spacing w:before="120" w:after="120" w:line="264" w:lineRule="auto"/>
        <w:ind w:firstLine="709"/>
        <w:rPr>
          <w:sz w:val="28"/>
          <w:szCs w:val="28"/>
        </w:rPr>
      </w:pPr>
      <w:bookmarkStart w:id="3" w:name="bookmark17"/>
      <w:bookmarkEnd w:id="3"/>
      <w:r>
        <w:rPr>
          <w:sz w:val="28"/>
          <w:szCs w:val="28"/>
        </w:rPr>
        <w:lastRenderedPageBreak/>
        <w:t xml:space="preserve">1.3. </w:t>
      </w:r>
      <w:r w:rsidRPr="00085F81">
        <w:rPr>
          <w:sz w:val="28"/>
          <w:szCs w:val="28"/>
        </w:rPr>
        <w:t>Chỉnh trang tuyến đường xung quanh khu vực nhà văn hóa:</w:t>
      </w:r>
    </w:p>
    <w:p w:rsidR="003A675D" w:rsidRPr="00085F81" w:rsidRDefault="003A675D" w:rsidP="003A675D">
      <w:pPr>
        <w:tabs>
          <w:tab w:val="left" w:pos="1418"/>
        </w:tabs>
        <w:spacing w:before="120" w:after="120" w:line="264" w:lineRule="auto"/>
        <w:ind w:firstLine="709"/>
        <w:rPr>
          <w:sz w:val="28"/>
          <w:szCs w:val="28"/>
        </w:rPr>
      </w:pPr>
      <w:bookmarkStart w:id="4" w:name="bookmark18"/>
      <w:bookmarkEnd w:id="4"/>
      <w:r>
        <w:rPr>
          <w:sz w:val="28"/>
          <w:szCs w:val="28"/>
        </w:rPr>
        <w:t xml:space="preserve">- </w:t>
      </w:r>
      <w:r w:rsidRPr="00085F81">
        <w:rPr>
          <w:sz w:val="28"/>
          <w:szCs w:val="28"/>
        </w:rPr>
        <w:t>Sửa chữa, cải tạo tuyến đường xung quanh hồ, mương đoạn tiếp giáp hồ phía nhà văn hóa với tổng chiều dài tuyến khoảng 1.442,60m.</w:t>
      </w:r>
    </w:p>
    <w:p w:rsidR="003A675D" w:rsidRPr="00085F81" w:rsidRDefault="003A675D" w:rsidP="003A675D">
      <w:pPr>
        <w:tabs>
          <w:tab w:val="left" w:pos="1418"/>
        </w:tabs>
        <w:spacing w:before="120" w:after="120" w:line="264" w:lineRule="auto"/>
        <w:ind w:firstLine="709"/>
        <w:rPr>
          <w:sz w:val="28"/>
          <w:szCs w:val="28"/>
        </w:rPr>
      </w:pPr>
      <w:bookmarkStart w:id="5" w:name="bookmark19"/>
      <w:bookmarkEnd w:id="5"/>
      <w:r>
        <w:rPr>
          <w:sz w:val="28"/>
          <w:szCs w:val="28"/>
        </w:rPr>
        <w:t xml:space="preserve">- </w:t>
      </w:r>
      <w:r w:rsidRPr="00085F81">
        <w:rPr>
          <w:sz w:val="28"/>
          <w:szCs w:val="28"/>
        </w:rPr>
        <w:t>Bề rộng mặt đường = 5.50m, lề gia cố có kết cấu giống kết cấu áo đường. Kết cấu áo đường: Mặt đường BTXM M250 đá 2x4 dày 20cm; lót nilon 1 lớp; móng CPDD loại I dày 18cm.</w:t>
      </w:r>
    </w:p>
    <w:p w:rsidR="003A675D" w:rsidRPr="00085F81" w:rsidRDefault="003A675D" w:rsidP="003A675D">
      <w:pPr>
        <w:tabs>
          <w:tab w:val="left" w:pos="1418"/>
        </w:tabs>
        <w:spacing w:before="120" w:after="120" w:line="264" w:lineRule="auto"/>
        <w:ind w:firstLine="709"/>
        <w:rPr>
          <w:sz w:val="28"/>
          <w:szCs w:val="28"/>
        </w:rPr>
      </w:pPr>
      <w:bookmarkStart w:id="6" w:name="bookmark20"/>
      <w:bookmarkEnd w:id="6"/>
      <w:r>
        <w:rPr>
          <w:sz w:val="28"/>
          <w:szCs w:val="28"/>
        </w:rPr>
        <w:t xml:space="preserve">- </w:t>
      </w:r>
      <w:r w:rsidRPr="00085F81">
        <w:rPr>
          <w:sz w:val="28"/>
          <w:szCs w:val="28"/>
        </w:rPr>
        <w:t>Thiết kế thoát nước: Thiết kế rãnh đậy bản chịu lực lòng đường với khu dân cư, rãnh hở chữ U tại vị trí không có dân cư và hệ thống cống hộp ngang đường đảm bảo thoát nước. Kết cấu:</w:t>
      </w:r>
    </w:p>
    <w:p w:rsidR="003A675D" w:rsidRPr="00085F81" w:rsidRDefault="003A675D" w:rsidP="003A675D">
      <w:pPr>
        <w:tabs>
          <w:tab w:val="left" w:pos="1418"/>
        </w:tabs>
        <w:spacing w:before="120" w:after="120" w:line="264" w:lineRule="auto"/>
        <w:ind w:firstLine="709"/>
        <w:rPr>
          <w:sz w:val="28"/>
          <w:szCs w:val="28"/>
        </w:rPr>
      </w:pPr>
      <w:r w:rsidRPr="00085F81">
        <w:rPr>
          <w:sz w:val="28"/>
          <w:szCs w:val="28"/>
        </w:rPr>
        <w:t>+ Rãnh đậy bản lòng đường KĐ 0,6m: Móng rãnh BTXM M150 đặt trên lớp đệm đá mạt dày 5cm; Tường rãnh xây gạch dày 22cm VXM M75; Mũ mố BTCT M200; Bản đậy BTCT M250 có thiết kế bố trí thoát nước mưa.</w:t>
      </w:r>
    </w:p>
    <w:p w:rsidR="003A675D" w:rsidRPr="00085F81" w:rsidRDefault="003A675D" w:rsidP="003A675D">
      <w:pPr>
        <w:tabs>
          <w:tab w:val="left" w:pos="1418"/>
        </w:tabs>
        <w:spacing w:before="120" w:after="120" w:line="264" w:lineRule="auto"/>
        <w:ind w:firstLine="709"/>
        <w:rPr>
          <w:sz w:val="28"/>
          <w:szCs w:val="28"/>
        </w:rPr>
      </w:pPr>
      <w:r w:rsidRPr="00085F81">
        <w:rPr>
          <w:sz w:val="28"/>
          <w:szCs w:val="28"/>
        </w:rPr>
        <w:t>+ Rãnh dọc chữ U KĐ 0,6m: Móng rãnh BTXM M150 đặt trên lớp đệm đá mạt dày 5cm; Tường rãnh xây gạch dày 22cm VXM M75; Giằng dọc BTCT M200; Giằng ngang BTCT M250.</w:t>
      </w:r>
    </w:p>
    <w:p w:rsidR="003A675D" w:rsidRPr="00085F81" w:rsidRDefault="003A675D" w:rsidP="003A675D">
      <w:pPr>
        <w:tabs>
          <w:tab w:val="left" w:pos="1418"/>
        </w:tabs>
        <w:spacing w:before="120" w:after="120" w:line="264" w:lineRule="auto"/>
        <w:ind w:firstLine="709"/>
        <w:rPr>
          <w:sz w:val="28"/>
          <w:szCs w:val="28"/>
        </w:rPr>
      </w:pPr>
      <w:r w:rsidRPr="00085F81">
        <w:rPr>
          <w:sz w:val="28"/>
          <w:szCs w:val="28"/>
        </w:rPr>
        <w:t>+ Cống ngang đường KĐ 1,0x1,0(m): Móng cống BTCT M200; Ống cống BTCT M250; Đệm đá mạt dày 10cm; Tường đầu, tường cánh, sân cống, sân gia cố BTXM M200.</w:t>
      </w:r>
    </w:p>
    <w:p w:rsidR="003A675D" w:rsidRPr="00085F81" w:rsidRDefault="003A675D" w:rsidP="003A675D">
      <w:pPr>
        <w:tabs>
          <w:tab w:val="left" w:pos="1418"/>
        </w:tabs>
        <w:spacing w:before="120" w:after="120" w:line="264" w:lineRule="auto"/>
        <w:ind w:firstLine="709"/>
        <w:rPr>
          <w:sz w:val="28"/>
          <w:szCs w:val="28"/>
        </w:rPr>
      </w:pPr>
      <w:bookmarkStart w:id="7" w:name="bookmark21"/>
      <w:bookmarkEnd w:id="7"/>
      <w:r>
        <w:rPr>
          <w:sz w:val="28"/>
          <w:szCs w:val="28"/>
        </w:rPr>
        <w:t xml:space="preserve">1.4. </w:t>
      </w:r>
      <w:r w:rsidRPr="00085F81">
        <w:rPr>
          <w:sz w:val="28"/>
          <w:szCs w:val="28"/>
        </w:rPr>
        <w:t>Chiếu sáng: Đầu tư hệ thống điện chiếu sáng; sử dụng đèn led 80W. Di chuyển hệ thống điện hạ thế (nếu có) trong phạm vi dự án để đảm bảo an toàn.</w:t>
      </w:r>
    </w:p>
    <w:p w:rsidR="003A675D" w:rsidRPr="00333CD2" w:rsidRDefault="003A675D" w:rsidP="003A675D">
      <w:pPr>
        <w:widowControl w:val="0"/>
        <w:tabs>
          <w:tab w:val="left" w:pos="1418"/>
        </w:tabs>
        <w:spacing w:before="120" w:after="120" w:line="264" w:lineRule="auto"/>
        <w:ind w:firstLine="709"/>
        <w:rPr>
          <w:sz w:val="28"/>
          <w:szCs w:val="28"/>
        </w:rPr>
      </w:pPr>
      <w:r>
        <w:rPr>
          <w:sz w:val="28"/>
          <w:szCs w:val="28"/>
          <w:lang w:val="vi-VN"/>
        </w:rPr>
        <w:t xml:space="preserve">2. Thời hạn hoàn thành: </w:t>
      </w:r>
      <w:r>
        <w:rPr>
          <w:sz w:val="28"/>
          <w:szCs w:val="28"/>
        </w:rPr>
        <w:t>120 ngày.</w:t>
      </w:r>
    </w:p>
    <w:p w:rsidR="003A675D" w:rsidRPr="00E63397" w:rsidRDefault="003A675D" w:rsidP="003A675D">
      <w:pPr>
        <w:widowControl w:val="0"/>
        <w:tabs>
          <w:tab w:val="left" w:pos="1418"/>
        </w:tabs>
        <w:spacing w:before="120" w:after="120" w:line="264" w:lineRule="auto"/>
        <w:ind w:firstLine="709"/>
        <w:rPr>
          <w:b/>
          <w:sz w:val="28"/>
          <w:szCs w:val="28"/>
        </w:rPr>
      </w:pPr>
      <w:r w:rsidRPr="00F5142B">
        <w:rPr>
          <w:b/>
          <w:sz w:val="28"/>
          <w:szCs w:val="28"/>
          <w:lang w:val="vi-VN"/>
        </w:rPr>
        <w:t>II. Yêu cầu về tiến độ thực hiện</w:t>
      </w:r>
      <w:r>
        <w:rPr>
          <w:b/>
          <w:sz w:val="28"/>
          <w:szCs w:val="28"/>
        </w:rPr>
        <w:t>:</w:t>
      </w:r>
    </w:p>
    <w:p w:rsidR="003A675D" w:rsidRDefault="003A675D" w:rsidP="003A675D">
      <w:pPr>
        <w:widowControl w:val="0"/>
        <w:tabs>
          <w:tab w:val="left" w:pos="851"/>
        </w:tabs>
        <w:spacing w:before="60" w:after="40" w:line="288" w:lineRule="auto"/>
        <w:ind w:firstLine="567"/>
        <w:contextualSpacing/>
        <w:rPr>
          <w:color w:val="000000" w:themeColor="text1"/>
          <w:sz w:val="28"/>
          <w:szCs w:val="28"/>
          <w:lang w:eastAsia="vi-VN" w:bidi="vi-VN"/>
        </w:rPr>
      </w:pPr>
      <w:r>
        <w:rPr>
          <w:color w:val="000000" w:themeColor="text1"/>
          <w:sz w:val="28"/>
          <w:szCs w:val="28"/>
          <w:lang w:eastAsia="vi-VN" w:bidi="vi-VN"/>
        </w:rPr>
        <w:t xml:space="preserve">- </w:t>
      </w:r>
      <w:r w:rsidRPr="00460617">
        <w:rPr>
          <w:color w:val="000000" w:themeColor="text1"/>
          <w:sz w:val="28"/>
          <w:szCs w:val="28"/>
          <w:lang w:val="vi-VN" w:eastAsia="vi-VN" w:bidi="vi-VN"/>
        </w:rPr>
        <w:t xml:space="preserve">Tiến độ thực hiện: Yêu cầu nhà thầu lập tiến độ chi tiết cho từng hạng mục công trình đảm bảo tổng thời gian thi công không quá </w:t>
      </w:r>
      <w:r>
        <w:rPr>
          <w:b/>
          <w:bCs/>
          <w:color w:val="000000" w:themeColor="text1"/>
          <w:sz w:val="28"/>
          <w:szCs w:val="28"/>
          <w:lang w:eastAsia="vi-VN" w:bidi="vi-VN"/>
        </w:rPr>
        <w:t>120 ngày</w:t>
      </w:r>
      <w:r w:rsidRPr="00460617">
        <w:rPr>
          <w:color w:val="000000" w:themeColor="text1"/>
          <w:sz w:val="28"/>
          <w:szCs w:val="28"/>
          <w:lang w:val="vi-VN" w:eastAsia="vi-VN" w:bidi="vi-VN"/>
        </w:rPr>
        <w:t xml:space="preserve"> kể từ ngày</w:t>
      </w:r>
      <w:r w:rsidRPr="00460617">
        <w:rPr>
          <w:color w:val="000000" w:themeColor="text1"/>
          <w:sz w:val="28"/>
          <w:szCs w:val="28"/>
          <w:lang w:eastAsia="vi-VN" w:bidi="vi-VN"/>
        </w:rPr>
        <w:t xml:space="preserve"> bàn giao mặt bằng và</w:t>
      </w:r>
      <w:r w:rsidRPr="00460617">
        <w:rPr>
          <w:color w:val="000000" w:themeColor="text1"/>
          <w:sz w:val="28"/>
          <w:szCs w:val="28"/>
          <w:lang w:val="vi-VN" w:eastAsia="vi-VN" w:bidi="vi-VN"/>
        </w:rPr>
        <w:t xml:space="preserve"> khởi công công trình có tính đến điều kiện thời tiết</w:t>
      </w:r>
      <w:r w:rsidRPr="00460617">
        <w:rPr>
          <w:color w:val="000000" w:themeColor="text1"/>
          <w:sz w:val="28"/>
          <w:szCs w:val="28"/>
          <w:lang w:eastAsia="vi-VN" w:bidi="vi-VN"/>
        </w:rPr>
        <w:t>.</w:t>
      </w:r>
    </w:p>
    <w:p w:rsidR="003A675D" w:rsidRPr="00B70264" w:rsidRDefault="003A675D" w:rsidP="003A675D">
      <w:pPr>
        <w:widowControl w:val="0"/>
        <w:tabs>
          <w:tab w:val="left" w:pos="851"/>
        </w:tabs>
        <w:spacing w:before="60" w:after="40" w:line="288" w:lineRule="auto"/>
        <w:ind w:firstLine="567"/>
        <w:contextualSpacing/>
        <w:rPr>
          <w:b/>
          <w:color w:val="000000" w:themeColor="text1"/>
          <w:sz w:val="28"/>
          <w:szCs w:val="28"/>
          <w:lang w:eastAsia="vi-VN" w:bidi="vi-VN"/>
        </w:rPr>
      </w:pPr>
      <w:r w:rsidRPr="00B70264">
        <w:rPr>
          <w:b/>
          <w:color w:val="000000" w:themeColor="text1"/>
          <w:sz w:val="28"/>
          <w:szCs w:val="28"/>
          <w:lang w:eastAsia="vi-VN" w:bidi="vi-VN"/>
        </w:rPr>
        <w:t xml:space="preserve">  III. Khối lượng mời thầu:</w:t>
      </w:r>
    </w:p>
    <w:p w:rsidR="003A675D" w:rsidRDefault="003A675D" w:rsidP="003A675D">
      <w:pPr>
        <w:widowControl w:val="0"/>
        <w:tabs>
          <w:tab w:val="left" w:pos="851"/>
        </w:tabs>
        <w:spacing w:before="60" w:after="40" w:line="288" w:lineRule="auto"/>
        <w:ind w:firstLine="567"/>
        <w:contextualSpacing/>
        <w:rPr>
          <w:color w:val="000000" w:themeColor="text1"/>
          <w:sz w:val="28"/>
          <w:szCs w:val="28"/>
          <w:lang w:eastAsia="vi-VN" w:bidi="vi-VN"/>
        </w:rPr>
      </w:pPr>
      <w:r w:rsidRPr="00B70264">
        <w:rPr>
          <w:color w:val="000000" w:themeColor="text1"/>
          <w:sz w:val="28"/>
          <w:szCs w:val="28"/>
          <w:lang w:eastAsia="vi-VN" w:bidi="vi-VN"/>
        </w:rPr>
        <w:t xml:space="preserve">  Nhà thầu chào đơn giá dự thầu theo khối lượng mời thầu </w:t>
      </w:r>
      <w:r>
        <w:rPr>
          <w:color w:val="000000" w:themeColor="text1"/>
          <w:sz w:val="28"/>
          <w:szCs w:val="28"/>
          <w:lang w:eastAsia="vi-VN" w:bidi="vi-VN"/>
        </w:rPr>
        <w:t xml:space="preserve">tại bảng dưới đây, và ký, đóng dấu pháp lý đính kèm trong E-HSDT là cơ sở để đánh giá E-HSDT. </w:t>
      </w:r>
    </w:p>
    <w:tbl>
      <w:tblPr>
        <w:tblW w:w="9600" w:type="dxa"/>
        <w:tblLook w:val="04A0" w:firstRow="1" w:lastRow="0" w:firstColumn="1" w:lastColumn="0" w:noHBand="0" w:noVBand="1"/>
      </w:tblPr>
      <w:tblGrid>
        <w:gridCol w:w="702"/>
        <w:gridCol w:w="4810"/>
        <w:gridCol w:w="1438"/>
        <w:gridCol w:w="1385"/>
        <w:gridCol w:w="1265"/>
      </w:tblGrid>
      <w:tr w:rsidR="003A675D" w:rsidRPr="00B70264" w:rsidTr="009B1217">
        <w:trPr>
          <w:trHeight w:val="1575"/>
        </w:trPr>
        <w:tc>
          <w:tcPr>
            <w:tcW w:w="702" w:type="dxa"/>
            <w:vMerge w:val="restart"/>
            <w:tcBorders>
              <w:top w:val="single" w:sz="4" w:space="0" w:color="auto"/>
              <w:left w:val="single" w:sz="4" w:space="0" w:color="auto"/>
              <w:bottom w:val="single" w:sz="4" w:space="0" w:color="000000"/>
              <w:right w:val="single" w:sz="4" w:space="0" w:color="auto"/>
            </w:tcBorders>
            <w:shd w:val="clear" w:color="000000" w:fill="E2EFD9"/>
            <w:vAlign w:val="center"/>
            <w:hideMark/>
          </w:tcPr>
          <w:p w:rsidR="003A675D" w:rsidRPr="00B70264" w:rsidRDefault="003A675D" w:rsidP="009B1217">
            <w:pPr>
              <w:jc w:val="center"/>
              <w:rPr>
                <w:b/>
                <w:bCs/>
                <w:color w:val="000000"/>
                <w:szCs w:val="24"/>
              </w:rPr>
            </w:pPr>
            <w:r w:rsidRPr="00B70264">
              <w:rPr>
                <w:b/>
                <w:bCs/>
                <w:color w:val="000000"/>
                <w:szCs w:val="24"/>
              </w:rPr>
              <w:t>STT</w:t>
            </w:r>
          </w:p>
        </w:tc>
        <w:tc>
          <w:tcPr>
            <w:tcW w:w="4624" w:type="dxa"/>
            <w:vMerge w:val="restart"/>
            <w:tcBorders>
              <w:top w:val="single" w:sz="4" w:space="0" w:color="auto"/>
              <w:left w:val="single" w:sz="4" w:space="0" w:color="auto"/>
              <w:bottom w:val="single" w:sz="4" w:space="0" w:color="000000"/>
              <w:right w:val="single" w:sz="4" w:space="0" w:color="auto"/>
            </w:tcBorders>
            <w:shd w:val="clear" w:color="000000" w:fill="E2EFD9"/>
            <w:vAlign w:val="center"/>
            <w:hideMark/>
          </w:tcPr>
          <w:p w:rsidR="003A675D" w:rsidRPr="00B70264" w:rsidRDefault="003A675D" w:rsidP="009B1217">
            <w:pPr>
              <w:jc w:val="center"/>
              <w:rPr>
                <w:b/>
                <w:bCs/>
                <w:color w:val="000000"/>
                <w:szCs w:val="24"/>
              </w:rPr>
            </w:pPr>
            <w:r w:rsidRPr="00B70264">
              <w:rPr>
                <w:b/>
                <w:bCs/>
                <w:color w:val="000000"/>
                <w:szCs w:val="24"/>
              </w:rPr>
              <w:t>Mô tả công việc mời thầu</w:t>
            </w:r>
          </w:p>
        </w:tc>
        <w:tc>
          <w:tcPr>
            <w:tcW w:w="1513" w:type="dxa"/>
            <w:vMerge w:val="restart"/>
            <w:tcBorders>
              <w:top w:val="single" w:sz="4" w:space="0" w:color="auto"/>
              <w:left w:val="single" w:sz="4" w:space="0" w:color="auto"/>
              <w:bottom w:val="single" w:sz="4" w:space="0" w:color="000000"/>
              <w:right w:val="single" w:sz="4" w:space="0" w:color="auto"/>
            </w:tcBorders>
            <w:shd w:val="clear" w:color="000000" w:fill="E2EFD9"/>
            <w:vAlign w:val="center"/>
            <w:hideMark/>
          </w:tcPr>
          <w:p w:rsidR="003A675D" w:rsidRPr="00B70264" w:rsidRDefault="003A675D" w:rsidP="009B1217">
            <w:pPr>
              <w:jc w:val="center"/>
              <w:rPr>
                <w:b/>
                <w:bCs/>
                <w:color w:val="000000"/>
                <w:szCs w:val="24"/>
              </w:rPr>
            </w:pPr>
            <w:r w:rsidRPr="00B70264">
              <w:rPr>
                <w:b/>
                <w:bCs/>
                <w:color w:val="000000"/>
                <w:szCs w:val="24"/>
              </w:rPr>
              <w:t>Yêu cầu kỹ thuật/Chỉ dẫn kỹ thuật chính</w:t>
            </w:r>
          </w:p>
        </w:tc>
        <w:tc>
          <w:tcPr>
            <w:tcW w:w="1413" w:type="dxa"/>
            <w:vMerge w:val="restart"/>
            <w:tcBorders>
              <w:top w:val="single" w:sz="4" w:space="0" w:color="auto"/>
              <w:left w:val="single" w:sz="4" w:space="0" w:color="auto"/>
              <w:bottom w:val="single" w:sz="4" w:space="0" w:color="000000"/>
              <w:right w:val="single" w:sz="4" w:space="0" w:color="auto"/>
            </w:tcBorders>
            <w:shd w:val="clear" w:color="000000" w:fill="E2EFD9"/>
            <w:vAlign w:val="center"/>
            <w:hideMark/>
          </w:tcPr>
          <w:p w:rsidR="003A675D" w:rsidRPr="00B70264" w:rsidRDefault="003A675D" w:rsidP="009B1217">
            <w:pPr>
              <w:jc w:val="center"/>
              <w:rPr>
                <w:b/>
                <w:bCs/>
                <w:color w:val="000000"/>
                <w:szCs w:val="24"/>
              </w:rPr>
            </w:pPr>
            <w:r w:rsidRPr="00B70264">
              <w:rPr>
                <w:b/>
                <w:bCs/>
                <w:color w:val="000000"/>
                <w:szCs w:val="24"/>
              </w:rPr>
              <w:t>Khối lượng mời thầu</w:t>
            </w:r>
          </w:p>
        </w:tc>
        <w:tc>
          <w:tcPr>
            <w:tcW w:w="1348" w:type="dxa"/>
            <w:vMerge w:val="restart"/>
            <w:tcBorders>
              <w:top w:val="single" w:sz="4" w:space="0" w:color="auto"/>
              <w:left w:val="single" w:sz="4" w:space="0" w:color="auto"/>
              <w:bottom w:val="single" w:sz="4" w:space="0" w:color="000000"/>
              <w:right w:val="single" w:sz="4" w:space="0" w:color="auto"/>
            </w:tcBorders>
            <w:shd w:val="clear" w:color="000000" w:fill="E2EFD9"/>
            <w:vAlign w:val="center"/>
            <w:hideMark/>
          </w:tcPr>
          <w:p w:rsidR="003A675D" w:rsidRPr="00B70264" w:rsidRDefault="003A675D" w:rsidP="009B1217">
            <w:pPr>
              <w:jc w:val="center"/>
              <w:rPr>
                <w:b/>
                <w:bCs/>
                <w:color w:val="000000"/>
                <w:szCs w:val="24"/>
              </w:rPr>
            </w:pPr>
            <w:r w:rsidRPr="00B70264">
              <w:rPr>
                <w:b/>
                <w:bCs/>
                <w:color w:val="000000"/>
                <w:szCs w:val="24"/>
              </w:rPr>
              <w:t>Đơn vị tính</w:t>
            </w:r>
          </w:p>
        </w:tc>
      </w:tr>
      <w:tr w:rsidR="003A675D" w:rsidRPr="00B70264" w:rsidTr="009B1217">
        <w:trPr>
          <w:trHeight w:val="300"/>
        </w:trPr>
        <w:tc>
          <w:tcPr>
            <w:tcW w:w="702" w:type="dxa"/>
            <w:vMerge/>
            <w:tcBorders>
              <w:top w:val="single" w:sz="4" w:space="0" w:color="auto"/>
              <w:left w:val="single" w:sz="4" w:space="0" w:color="auto"/>
              <w:bottom w:val="single" w:sz="4" w:space="0" w:color="000000"/>
              <w:right w:val="single" w:sz="4" w:space="0" w:color="auto"/>
            </w:tcBorders>
            <w:vAlign w:val="center"/>
            <w:hideMark/>
          </w:tcPr>
          <w:p w:rsidR="003A675D" w:rsidRPr="00B70264" w:rsidRDefault="003A675D" w:rsidP="009B1217">
            <w:pPr>
              <w:jc w:val="left"/>
              <w:rPr>
                <w:b/>
                <w:bCs/>
                <w:color w:val="000000"/>
                <w:szCs w:val="24"/>
              </w:rPr>
            </w:pPr>
          </w:p>
        </w:tc>
        <w:tc>
          <w:tcPr>
            <w:tcW w:w="4624" w:type="dxa"/>
            <w:vMerge/>
            <w:tcBorders>
              <w:top w:val="single" w:sz="4" w:space="0" w:color="auto"/>
              <w:left w:val="single" w:sz="4" w:space="0" w:color="auto"/>
              <w:bottom w:val="single" w:sz="4" w:space="0" w:color="000000"/>
              <w:right w:val="single" w:sz="4" w:space="0" w:color="auto"/>
            </w:tcBorders>
            <w:vAlign w:val="center"/>
            <w:hideMark/>
          </w:tcPr>
          <w:p w:rsidR="003A675D" w:rsidRPr="00B70264" w:rsidRDefault="003A675D" w:rsidP="009B1217">
            <w:pPr>
              <w:jc w:val="left"/>
              <w:rPr>
                <w:b/>
                <w:bCs/>
                <w:color w:val="000000"/>
                <w:szCs w:val="24"/>
              </w:rPr>
            </w:pPr>
          </w:p>
        </w:tc>
        <w:tc>
          <w:tcPr>
            <w:tcW w:w="1513" w:type="dxa"/>
            <w:vMerge/>
            <w:tcBorders>
              <w:top w:val="single" w:sz="4" w:space="0" w:color="auto"/>
              <w:left w:val="single" w:sz="4" w:space="0" w:color="auto"/>
              <w:bottom w:val="single" w:sz="4" w:space="0" w:color="000000"/>
              <w:right w:val="single" w:sz="4" w:space="0" w:color="auto"/>
            </w:tcBorders>
            <w:vAlign w:val="center"/>
            <w:hideMark/>
          </w:tcPr>
          <w:p w:rsidR="003A675D" w:rsidRPr="00B70264" w:rsidRDefault="003A675D" w:rsidP="009B1217">
            <w:pPr>
              <w:jc w:val="left"/>
              <w:rPr>
                <w:b/>
                <w:bCs/>
                <w:color w:val="000000"/>
                <w:szCs w:val="24"/>
              </w:rPr>
            </w:pPr>
          </w:p>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3A675D" w:rsidRPr="00B70264" w:rsidRDefault="003A675D" w:rsidP="009B1217">
            <w:pPr>
              <w:jc w:val="left"/>
              <w:rPr>
                <w:b/>
                <w:bCs/>
                <w:color w:val="000000"/>
                <w:szCs w:val="24"/>
              </w:rPr>
            </w:pPr>
          </w:p>
        </w:tc>
        <w:tc>
          <w:tcPr>
            <w:tcW w:w="1348" w:type="dxa"/>
            <w:vMerge/>
            <w:tcBorders>
              <w:top w:val="single" w:sz="4" w:space="0" w:color="auto"/>
              <w:left w:val="single" w:sz="4" w:space="0" w:color="auto"/>
              <w:bottom w:val="single" w:sz="4" w:space="0" w:color="000000"/>
              <w:right w:val="single" w:sz="4" w:space="0" w:color="auto"/>
            </w:tcBorders>
            <w:vAlign w:val="center"/>
            <w:hideMark/>
          </w:tcPr>
          <w:p w:rsidR="003A675D" w:rsidRPr="00B70264" w:rsidRDefault="003A675D" w:rsidP="009B1217">
            <w:pPr>
              <w:jc w:val="left"/>
              <w:rPr>
                <w:b/>
                <w:bCs/>
                <w:color w:val="000000"/>
                <w:szCs w:val="24"/>
              </w:rPr>
            </w:pPr>
          </w:p>
        </w:tc>
      </w:tr>
      <w:tr w:rsidR="003A675D" w:rsidRPr="00B70264" w:rsidTr="009B1217">
        <w:trPr>
          <w:trHeight w:val="315"/>
        </w:trPr>
        <w:tc>
          <w:tcPr>
            <w:tcW w:w="702" w:type="dxa"/>
            <w:tcBorders>
              <w:top w:val="nil"/>
              <w:left w:val="single" w:sz="4" w:space="0" w:color="auto"/>
              <w:bottom w:val="single" w:sz="4" w:space="0" w:color="auto"/>
              <w:right w:val="single" w:sz="4" w:space="0" w:color="auto"/>
            </w:tcBorders>
            <w:shd w:val="clear" w:color="000000" w:fill="E2EFD9"/>
            <w:vAlign w:val="center"/>
            <w:hideMark/>
          </w:tcPr>
          <w:p w:rsidR="003A675D" w:rsidRPr="00B70264" w:rsidRDefault="003A675D" w:rsidP="009B1217">
            <w:pPr>
              <w:jc w:val="center"/>
              <w:rPr>
                <w:i/>
                <w:iCs/>
                <w:color w:val="000000"/>
                <w:szCs w:val="24"/>
              </w:rPr>
            </w:pPr>
            <w:r w:rsidRPr="00B70264">
              <w:rPr>
                <w:i/>
                <w:iCs/>
                <w:color w:val="000000"/>
                <w:szCs w:val="24"/>
              </w:rPr>
              <w:t>-1</w:t>
            </w:r>
          </w:p>
        </w:tc>
        <w:tc>
          <w:tcPr>
            <w:tcW w:w="4624" w:type="dxa"/>
            <w:tcBorders>
              <w:top w:val="nil"/>
              <w:left w:val="nil"/>
              <w:bottom w:val="single" w:sz="4" w:space="0" w:color="auto"/>
              <w:right w:val="single" w:sz="4" w:space="0" w:color="auto"/>
            </w:tcBorders>
            <w:shd w:val="clear" w:color="000000" w:fill="E2EFD9"/>
            <w:vAlign w:val="center"/>
            <w:hideMark/>
          </w:tcPr>
          <w:p w:rsidR="003A675D" w:rsidRPr="00B70264" w:rsidRDefault="003A675D" w:rsidP="009B1217">
            <w:pPr>
              <w:jc w:val="center"/>
              <w:rPr>
                <w:i/>
                <w:iCs/>
                <w:color w:val="000000"/>
                <w:szCs w:val="24"/>
              </w:rPr>
            </w:pPr>
            <w:r w:rsidRPr="00B70264">
              <w:rPr>
                <w:i/>
                <w:iCs/>
                <w:color w:val="000000"/>
                <w:szCs w:val="24"/>
              </w:rPr>
              <w:t>-2</w:t>
            </w:r>
          </w:p>
        </w:tc>
        <w:tc>
          <w:tcPr>
            <w:tcW w:w="1513" w:type="dxa"/>
            <w:tcBorders>
              <w:top w:val="nil"/>
              <w:left w:val="nil"/>
              <w:bottom w:val="single" w:sz="4" w:space="0" w:color="auto"/>
              <w:right w:val="single" w:sz="4" w:space="0" w:color="auto"/>
            </w:tcBorders>
            <w:shd w:val="clear" w:color="000000" w:fill="E2EFD9"/>
            <w:vAlign w:val="center"/>
            <w:hideMark/>
          </w:tcPr>
          <w:p w:rsidR="003A675D" w:rsidRPr="00B70264" w:rsidRDefault="003A675D" w:rsidP="009B1217">
            <w:pPr>
              <w:jc w:val="center"/>
              <w:rPr>
                <w:i/>
                <w:iCs/>
                <w:color w:val="000000"/>
                <w:szCs w:val="24"/>
              </w:rPr>
            </w:pPr>
            <w:r w:rsidRPr="00B70264">
              <w:rPr>
                <w:i/>
                <w:iCs/>
                <w:color w:val="000000"/>
                <w:szCs w:val="24"/>
              </w:rPr>
              <w:t>-3</w:t>
            </w:r>
          </w:p>
        </w:tc>
        <w:tc>
          <w:tcPr>
            <w:tcW w:w="1413" w:type="dxa"/>
            <w:tcBorders>
              <w:top w:val="nil"/>
              <w:left w:val="nil"/>
              <w:bottom w:val="single" w:sz="4" w:space="0" w:color="auto"/>
              <w:right w:val="single" w:sz="4" w:space="0" w:color="auto"/>
            </w:tcBorders>
            <w:shd w:val="clear" w:color="000000" w:fill="E2EFD9"/>
            <w:vAlign w:val="center"/>
            <w:hideMark/>
          </w:tcPr>
          <w:p w:rsidR="003A675D" w:rsidRPr="00B70264" w:rsidRDefault="003A675D" w:rsidP="009B1217">
            <w:pPr>
              <w:jc w:val="right"/>
              <w:rPr>
                <w:i/>
                <w:iCs/>
                <w:color w:val="000000"/>
                <w:szCs w:val="24"/>
              </w:rPr>
            </w:pPr>
            <w:r w:rsidRPr="00B70264">
              <w:rPr>
                <w:i/>
                <w:iCs/>
                <w:color w:val="000000"/>
                <w:szCs w:val="24"/>
              </w:rPr>
              <w:t>-4,000</w:t>
            </w:r>
          </w:p>
        </w:tc>
        <w:tc>
          <w:tcPr>
            <w:tcW w:w="1348" w:type="dxa"/>
            <w:tcBorders>
              <w:top w:val="nil"/>
              <w:left w:val="nil"/>
              <w:bottom w:val="single" w:sz="4" w:space="0" w:color="auto"/>
              <w:right w:val="single" w:sz="4" w:space="0" w:color="auto"/>
            </w:tcBorders>
            <w:shd w:val="clear" w:color="000000" w:fill="E2EFD9"/>
            <w:vAlign w:val="center"/>
            <w:hideMark/>
          </w:tcPr>
          <w:p w:rsidR="003A675D" w:rsidRPr="00B70264" w:rsidRDefault="003A675D" w:rsidP="009B1217">
            <w:pPr>
              <w:jc w:val="center"/>
              <w:rPr>
                <w:i/>
                <w:iCs/>
                <w:color w:val="000000"/>
                <w:szCs w:val="24"/>
              </w:rPr>
            </w:pPr>
            <w:r w:rsidRPr="00B70264">
              <w:rPr>
                <w:i/>
                <w:iCs/>
                <w:color w:val="000000"/>
                <w:szCs w:val="24"/>
              </w:rPr>
              <w:t>-5</w:t>
            </w:r>
          </w:p>
        </w:tc>
      </w:tr>
      <w:tr w:rsidR="003A675D" w:rsidRPr="00B70264" w:rsidTr="009B1217">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A</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left"/>
              <w:rPr>
                <w:b/>
                <w:bCs/>
                <w:color w:val="000000"/>
                <w:szCs w:val="24"/>
              </w:rPr>
            </w:pPr>
            <w:r w:rsidRPr="00B70264">
              <w:rPr>
                <w:b/>
                <w:bCs/>
                <w:color w:val="000000"/>
                <w:szCs w:val="24"/>
              </w:rPr>
              <w:t>Các hạng mục</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i/>
                <w:iCs/>
                <w:color w:val="000000"/>
                <w:szCs w:val="24"/>
              </w:rPr>
            </w:pPr>
            <w:r w:rsidRPr="00B70264">
              <w:rPr>
                <w:i/>
                <w:iCs/>
                <w:color w:val="000000"/>
                <w:szCs w:val="24"/>
              </w:rPr>
              <w:t> </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i/>
                <w:iCs/>
                <w:color w:val="000000"/>
                <w:szCs w:val="24"/>
              </w:rPr>
            </w:pPr>
            <w:r w:rsidRPr="00B70264">
              <w:rPr>
                <w:i/>
                <w:iCs/>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i/>
                <w:iCs/>
                <w:color w:val="000000"/>
                <w:szCs w:val="24"/>
              </w:rPr>
            </w:pPr>
            <w:r w:rsidRPr="00B70264">
              <w:rPr>
                <w:i/>
                <w:iCs/>
                <w:color w:val="000000"/>
                <w:szCs w:val="24"/>
              </w:rPr>
              <w:t> </w:t>
            </w:r>
          </w:p>
        </w:tc>
      </w:tr>
      <w:tr w:rsidR="003A675D" w:rsidRPr="00B70264" w:rsidTr="009B1217">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I</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Phần nạo vét Khe Cá</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Nạo vét lòng hồ</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 </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nạo vét đất bằng máy đào 1,25m3-đất cấp 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hideMark/>
          </w:tcPr>
          <w:p w:rsidR="003A675D" w:rsidRPr="00B70264" w:rsidRDefault="003A675D" w:rsidP="009B1217">
            <w:pPr>
              <w:jc w:val="right"/>
              <w:rPr>
                <w:sz w:val="22"/>
                <w:szCs w:val="22"/>
              </w:rPr>
            </w:pPr>
            <w:r w:rsidRPr="00B70264">
              <w:rPr>
                <w:sz w:val="22"/>
                <w:szCs w:val="22"/>
              </w:rPr>
              <w:t>106,996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nạo vét đất bằng máy đào 1,25m3-đất cấp 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4,780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nạo vét bằng tổ hợp 2 máy đào 0,8m3 (nhân công vận dụng đào xúc đất, máy trên tấm chống sình x1,15)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110,734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nạo vét bằng tổ hợp 3 máy đào 0,8m3 (nhân công vận dụng đào xúc đất, máy trên tấm chống sình x1,15)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17,241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nạo vét bằng tổ hợp 4 máy đào 0,8m3 (nhân công vận dụng đào xúc đất, máy trên tấm chống sình x1,15)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8,723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Phát quang mặt bằng bằng cơ giới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319,633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Biện pháp thi công nạo vét lòng hồ</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1.2.1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Xây dựng đường công vụ (tận dụng đất tại chỗ tuyển chọn)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K85 đường công vụ</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Chỉ dẫn yêu cầu tại </w:t>
            </w:r>
            <w:r w:rsidRPr="00B70264">
              <w:rPr>
                <w:color w:val="000000"/>
                <w:szCs w:val="24"/>
              </w:rPr>
              <w:lastRenderedPageBreak/>
              <w:t>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lastRenderedPageBreak/>
              <w:t>1,600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Đào thanh thải bằng máy đào 1,25m3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1,600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1.2.2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Đắp bệ đặt tấm chống sình lầy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K85 bệ đặt tấm chống sình lầy</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8,382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Đào thanh thải bằng máy đào 1,25m3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8,382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Khấu hao tấm chống sình lầy (1,88T*(1,17%/tháng + 3,5%*9) lần tháo dỡ lắp đặt)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Lắp đặt tấm chống sình lầy TL 1,88T/tấm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Tháo dỡ tấm chống sình lầy</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1.2.3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Biện pháp thi công nạo vét (thi công trong 1 tháng)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Gia công thép hình làm ponton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1,827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Gia công thép tấm làm ponton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5,652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Khấu hao thép hình làm ponton thi công 1 tháng (1,17%*0,5 tháng + 3,5%*2 lần tháo dỡ lắp đặt)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7.478,620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kg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Giá thuê Ponton (số ca ponton tính bằng số lượng ca máy đào dưới nước)</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ca</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Cẩu lắp hạ thuỷ ponton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lần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Cẩu lắp hạ thuỷ máy đào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lần</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Di chuyển ponton dưới nước bằng tô tô đầu kéo công suất 150CV (số ca nghiệm thu theo thực tế thi công)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ca</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Nạo vét thượng lưu hồ</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1.3.1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Nạo vét thượng lưu hồ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nạo vét thượng lưu hồ bằng máy đào 1,25m3-đất cấp 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97,727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1.3.2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Vận chuyển đổ đi đất cấp I (Moong tổ 55 khu Hà Phong 6B L=0,8km)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xúc đất từ vị trí tập kết lên phương tiện vận chuyển bằng máy đào 1,25m3-đất cấp 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97,727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23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0,8km đầu, ô tô 7T, đất cấp 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97,727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San đất bãi thải, máy ủi 110CV</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97,727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Biện pháp thi công nạo vét thượng lưu hồ</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1.4.1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Phần chung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Lắp đặt ống cống D1000 đơn nguyên 1m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 đoạn ống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Tháo dỡ ống cống (vận dụng 60% ĐG lắp đặt)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 đoạn ống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Mua đốt cống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ống</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Vận chuyển ống cống bê tông bằng ô tô vận tải thùng 7 tấn-cự ly vận chuyển ≤1km (0,96T/ống)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1,152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 tấn/1km</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29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Khấu hao tấm chống sình lầy 1,26T*1,17%/tháng + 3,5%*1 lần tháo dỡ lắp đặt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Lắp đặt tấm chống sình lầy TL 1,26 T/tấm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lần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31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Tháo dỡ tấm chống sình lầy TL 1,26 T/tấm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lần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1.4.2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Phá dỡ &amp; hoàn trả kè xây đá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Xây lại tường kè VXM M100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5,600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Phá dỡ kết cấu tường kè xây đá bằng búa căn khí nén 3m3/ph</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5,600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1.4.3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xml:space="preserve">Vận chuyển đổ đi, phế thải (Moong tổ 55 khu Hà Phong 6B L=0,8km)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0,8km đầu, ô tô 7T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0,056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San đất bãi thải, máy ủi 110CV</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0,056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1.4.4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Đắp đường qua mương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Đắp nền đường K85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2,289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thanh thải đất đắp nền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2,289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1.4.5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Đắp đường công vụ đặt tấm chống sình lầy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38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nền đường bằng đất K85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0,960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39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thanh thải đất đắp nền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0,960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3A675D" w:rsidRPr="00B70264" w:rsidRDefault="003A675D" w:rsidP="009B1217">
            <w:pPr>
              <w:jc w:val="center"/>
              <w:rPr>
                <w:b/>
                <w:bCs/>
                <w:szCs w:val="24"/>
              </w:rPr>
            </w:pPr>
            <w:r w:rsidRPr="00B70264">
              <w:rPr>
                <w:b/>
                <w:bCs/>
                <w:szCs w:val="24"/>
              </w:rPr>
              <w:t>1.5</w:t>
            </w:r>
          </w:p>
        </w:tc>
        <w:tc>
          <w:tcPr>
            <w:tcW w:w="4624" w:type="dxa"/>
            <w:tcBorders>
              <w:top w:val="nil"/>
              <w:left w:val="nil"/>
              <w:bottom w:val="single" w:sz="4" w:space="0" w:color="auto"/>
              <w:right w:val="single" w:sz="4" w:space="0" w:color="auto"/>
            </w:tcBorders>
            <w:shd w:val="clear" w:color="auto" w:fill="auto"/>
            <w:noWrap/>
            <w:vAlign w:val="center"/>
            <w:hideMark/>
          </w:tcPr>
          <w:p w:rsidR="003A675D" w:rsidRPr="00B70264" w:rsidRDefault="003A675D" w:rsidP="009B1217">
            <w:pPr>
              <w:jc w:val="left"/>
              <w:rPr>
                <w:b/>
                <w:bCs/>
                <w:i/>
                <w:iCs/>
                <w:szCs w:val="24"/>
              </w:rPr>
            </w:pPr>
            <w:r w:rsidRPr="00B70264">
              <w:rPr>
                <w:b/>
                <w:bCs/>
                <w:i/>
                <w:iCs/>
                <w:szCs w:val="24"/>
              </w:rPr>
              <w:t>Tuyến kè mở rộng mương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1.5.1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 xml:space="preserve">Phá dỡ tường kè hỏng, lòng kênh cũ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Phá dỡ kết cấu gạch đá bằng búa căn khí nén 3m3/ph</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44,500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phế thải phá dỡ 10m khởi điểm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44,500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Vận chuyển phế thải phá dỡ bằng thủ công, 20m tiếp theo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44,500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1.5.2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xml:space="preserve">Xây dựng kè mở rộng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móng kè bằng thủ công, đất cấp 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84,750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bằng đầm đất cầm tay 70kg, độ chặt Y/C K = 0,90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0,848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đất 10m khởi điểm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84,750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46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Vận chuyển đất bằng thủ công, 20m tiếp theo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84,750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M100 đá 4x6</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5,025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Đệm đá dăm 2x4</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2,513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49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Đóng cọc tre Lc=2.50m, mật độ 20 cọc/m, D=6-8cm tại tuyến kè xây mới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25,125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móng kè bằng BTTP,đổ bằng cẩu, M150, đá 2x4</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60,500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thân kè bằng BTTP,đổ bằng cẩu, M150, đá 2x4</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36,250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tường kè</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móng kè</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Đá 4x6 tầng lọc ngược</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ống nhựa PVC D90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0,260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Giấy dầu tẩm nhựa khe phòng lún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7,740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57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lòng kênh M200 đá 2x4 bằng BTTP đổ bằng cần cẩu</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1.5.3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xml:space="preserve">Vận chuyển đổ thải đất cấp I, L=1,4km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1km đầu</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0,848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0,4km tiếp</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0,848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San đất bãi thải bằng máy ủi 110CV</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0,848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1.5.4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xml:space="preserve">Vận chuyển phế thải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1km đầu</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0,445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0,4km tiếp</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0,445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San đất bãi thải bằng máy ủi 110CV</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0,445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1.5.5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xml:space="preserve">Vận chuyển đất đắp (tận dụng chọn lọc tại moong tổ 55, L=1,4km)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xúc đất bằng máy đào 1,25m3 - đất tập kết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0,932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64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1km đầu</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0,932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0,4km tiếp</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0,932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đất 10m khởi điểm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93,225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Vận chuyển đất bằng thủ công, 20m tiếp theo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93,225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II</w:t>
            </w:r>
          </w:p>
        </w:tc>
        <w:tc>
          <w:tcPr>
            <w:tcW w:w="4624" w:type="dxa"/>
            <w:tcBorders>
              <w:top w:val="nil"/>
              <w:left w:val="nil"/>
              <w:bottom w:val="single" w:sz="4" w:space="0" w:color="auto"/>
              <w:right w:val="single" w:sz="4" w:space="0" w:color="auto"/>
            </w:tcBorders>
            <w:shd w:val="clear" w:color="auto" w:fill="auto"/>
            <w:noWrap/>
            <w:vAlign w:val="center"/>
            <w:hideMark/>
          </w:tcPr>
          <w:p w:rsidR="003A675D" w:rsidRPr="00B70264" w:rsidRDefault="003A675D" w:rsidP="009B1217">
            <w:pPr>
              <w:jc w:val="left"/>
              <w:rPr>
                <w:b/>
                <w:bCs/>
                <w:i/>
                <w:iCs/>
                <w:szCs w:val="24"/>
              </w:rPr>
            </w:pPr>
            <w:r w:rsidRPr="00B70264">
              <w:rPr>
                <w:b/>
                <w:bCs/>
                <w:i/>
                <w:iCs/>
                <w:szCs w:val="24"/>
              </w:rPr>
              <w:t>Phần xây dựng tuyến đường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Nền đường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2.1.1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Đào nền đường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Đào nền đường bằng máy đào 1,25m3, đất cấp III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3,609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69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Đào khuôn đường, bằng máy đào 1,25m3, đất cấp III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9,049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Cày xới, lu lèn nền đất, chiều sâu tác dụng 30cm, độ chặt k = 0,95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10,118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 xml:space="preserve">Đắp đất nền đường bằng máy lu bánh thép 25T, độ chặt yêu cầu K=0,95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1,253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lastRenderedPageBreak/>
              <w:t>2.1.2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Vận chuyển đất cấp 3 (vận chuyển về moong nước tổ 55 khu Hà phong 6B, phường Hà Tu L=0,8km)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Vận chuyển đất bằng ôtô tự đổ 10 tấn trong phạm vi &lt;= 1000m, đất cấp III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11,242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2.1.3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Vận chuyển phế thải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San đất bãi thải bằng máy ủi 110 CV</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11,242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Mặt đường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2.2.1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Mặt đường làm mới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Thi công móng cấp phối đá dăm loại 1 lớp trên, độ chặt yêu cầu K &gt;= 0,98</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6,746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Lót nilong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35,681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mặt đường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2,611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mặt đường, đá 2x4, mác 250, dày 20cm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803,920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2.2.2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Khe co</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78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Xẻ khe co</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65,400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79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Nhựa đường chèn khe</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4.120,200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kg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2.2.3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Khe giãn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Thép D25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0,955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Ống nhựa PVC D50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2,480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Gỗ đệm khe giãn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0,620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Nhựa đường chèn khe</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162,750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kg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3A675D" w:rsidRPr="00B70264" w:rsidRDefault="003A675D" w:rsidP="009B1217">
            <w:pPr>
              <w:jc w:val="center"/>
              <w:rPr>
                <w:b/>
                <w:bCs/>
                <w:szCs w:val="24"/>
              </w:rPr>
            </w:pPr>
            <w:r w:rsidRPr="00B70264">
              <w:rPr>
                <w:b/>
                <w:bCs/>
                <w:szCs w:val="24"/>
              </w:rPr>
              <w:t>2.3</w:t>
            </w:r>
          </w:p>
        </w:tc>
        <w:tc>
          <w:tcPr>
            <w:tcW w:w="4624" w:type="dxa"/>
            <w:tcBorders>
              <w:top w:val="nil"/>
              <w:left w:val="nil"/>
              <w:bottom w:val="single" w:sz="4" w:space="0" w:color="auto"/>
              <w:right w:val="single" w:sz="4" w:space="0" w:color="auto"/>
            </w:tcBorders>
            <w:shd w:val="clear" w:color="auto" w:fill="auto"/>
            <w:noWrap/>
            <w:vAlign w:val="center"/>
            <w:hideMark/>
          </w:tcPr>
          <w:p w:rsidR="003A675D" w:rsidRPr="00B70264" w:rsidRDefault="003A675D" w:rsidP="009B1217">
            <w:pPr>
              <w:jc w:val="left"/>
              <w:rPr>
                <w:b/>
                <w:bCs/>
                <w:szCs w:val="24"/>
              </w:rPr>
            </w:pPr>
            <w:r w:rsidRPr="00B70264">
              <w:rPr>
                <w:b/>
                <w:bCs/>
                <w:szCs w:val="24"/>
              </w:rPr>
              <w:t>Công trình phòng hộ</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2.3.1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Gờ lan can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khuôngờ lan can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0,438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gờ lan can, đường kính cốt thép &lt;= 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86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gờ lan can, đường kính cốt thép &lt;= 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1,299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gờ lan can, đường kính cốt thép&gt; 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0,225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gờ lan can M250 đá 1x2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8,760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2.3.2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Lan can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89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Sản xuất lan can mạ kẽm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17,514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Mạ kẽm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17.514,160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kg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Lắp dựng lan can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17,514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Bu lông mạ kẽm M12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1.460,000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cái</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Ê cu mạ kẽm M12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1.460,000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cái</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3A675D" w:rsidRPr="00B70264" w:rsidRDefault="003A675D" w:rsidP="009B1217">
            <w:pPr>
              <w:jc w:val="center"/>
              <w:rPr>
                <w:b/>
                <w:bCs/>
                <w:szCs w:val="24"/>
              </w:rPr>
            </w:pPr>
            <w:r w:rsidRPr="00B70264">
              <w:rPr>
                <w:b/>
                <w:bCs/>
                <w:szCs w:val="24"/>
              </w:rPr>
              <w:t>2.4</w:t>
            </w:r>
          </w:p>
        </w:tc>
        <w:tc>
          <w:tcPr>
            <w:tcW w:w="4624" w:type="dxa"/>
            <w:tcBorders>
              <w:top w:val="nil"/>
              <w:left w:val="nil"/>
              <w:bottom w:val="single" w:sz="4" w:space="0" w:color="auto"/>
              <w:right w:val="single" w:sz="4" w:space="0" w:color="auto"/>
            </w:tcBorders>
            <w:shd w:val="clear" w:color="auto" w:fill="auto"/>
            <w:noWrap/>
            <w:vAlign w:val="center"/>
            <w:hideMark/>
          </w:tcPr>
          <w:p w:rsidR="003A675D" w:rsidRPr="00B70264" w:rsidRDefault="003A675D" w:rsidP="009B1217">
            <w:pPr>
              <w:jc w:val="left"/>
              <w:rPr>
                <w:b/>
                <w:bCs/>
                <w:szCs w:val="24"/>
              </w:rPr>
            </w:pPr>
            <w:r w:rsidRPr="00B70264">
              <w:rPr>
                <w:b/>
                <w:bCs/>
                <w:szCs w:val="24"/>
              </w:rPr>
              <w:t>An toàn giao thông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Sơn kẻ đường bằng sơn dẻo nhiệt phản quang, chiều dày lớp sơn 2,0mm màu trắng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1.442,530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95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Sơn kẻ đường bằng sơn dẻo nhiệt phản quang, chiều dày lớp sơn 4,0mm màu vàng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0,545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3A675D" w:rsidRPr="00B70264" w:rsidRDefault="003A675D" w:rsidP="009B1217">
            <w:pPr>
              <w:jc w:val="center"/>
              <w:rPr>
                <w:b/>
                <w:bCs/>
                <w:i/>
                <w:iCs/>
                <w:szCs w:val="24"/>
              </w:rPr>
            </w:pPr>
            <w:r w:rsidRPr="00B70264">
              <w:rPr>
                <w:b/>
                <w:bCs/>
                <w:i/>
                <w:iCs/>
                <w:szCs w:val="24"/>
              </w:rPr>
              <w:t>2.5</w:t>
            </w:r>
          </w:p>
        </w:tc>
        <w:tc>
          <w:tcPr>
            <w:tcW w:w="4624" w:type="dxa"/>
            <w:tcBorders>
              <w:top w:val="nil"/>
              <w:left w:val="nil"/>
              <w:bottom w:val="single" w:sz="4" w:space="0" w:color="auto"/>
              <w:right w:val="single" w:sz="4" w:space="0" w:color="auto"/>
            </w:tcBorders>
            <w:shd w:val="clear" w:color="auto" w:fill="auto"/>
            <w:noWrap/>
            <w:vAlign w:val="center"/>
            <w:hideMark/>
          </w:tcPr>
          <w:p w:rsidR="003A675D" w:rsidRPr="00B70264" w:rsidRDefault="003A675D" w:rsidP="009B1217">
            <w:pPr>
              <w:jc w:val="left"/>
              <w:rPr>
                <w:b/>
                <w:bCs/>
                <w:i/>
                <w:iCs/>
                <w:szCs w:val="24"/>
              </w:rPr>
            </w:pPr>
            <w:r w:rsidRPr="00B70264">
              <w:rPr>
                <w:b/>
                <w:bCs/>
                <w:i/>
                <w:iCs/>
                <w:szCs w:val="24"/>
              </w:rPr>
              <w:t>Cống hộp KĐ 1x1m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2.5.1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Phá dỡ công trình cũ</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móng chiều rộng móng &lt;= 6m, bằng máy đào 1,25m3, đất cấp III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1,889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2.5.2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Phần cống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Đệm đá mạt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0,069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2.5.3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 xml:space="preserve">Khối đỡ cống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đế cống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0,330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99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đế cống d&lt;=10mm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0,671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đế cống, đá 1x2, mác 200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Lắp đặt khối đỡ cống - Quy cách 1000x1000mm (Mx1.05)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đoạn cống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lastRenderedPageBreak/>
              <w:t>2.5.4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Đốt cống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ống cống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4,082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ống cống d&lt;=10mm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0,433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ống cống d&lt;=18mm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6,079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ống cống d&gt;18mm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0,183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ống cống, đá 1x2, mác 250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40,320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Lắp đặt cống hộp - Quy cách 1000x1000mm L=1m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đoạn cống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2.5.6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Mối nối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Vữa XM chèn khe M100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6,101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Vải tẩm nhựa đường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95,325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móng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8,288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111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tường cánh, tường đầu (NCx1,05)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3,330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móng, đá 2x4, mác 200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229,744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tường đầu, tường cánh, đá 2x4, mác 200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127,733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Quét nhựa bitum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190,650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2.5.7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Bản vượt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Đệm đá mạt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0,048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bản vượt d&lt;=10mm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0,439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bản vượt d&lt;=18mm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1,365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bản vượt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0,480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119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bản vượt, đá 1x2, mác 250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Lắp đặt bản vượt, trọng lượng cấu kiện &lt;= 1 tấn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cấu kiện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121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mang cống bằng đầm đất cầm tay 70kg, độ chặt yêu cầu K=0,95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1,980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Cống dọc B600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2.6.1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Đào, đắp</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móng bằng máy đào 1,25m3, đất cấp III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17,371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Đệm đá mạt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0,142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móng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0,273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móng, đá 2x4, mác 150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28,358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Xây gạch không nung, vữa XM mác 75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59,987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Trát tường xây gạch không nung, chiều dày trát 1,5cm, vữa XM mác 75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272,670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mũ mố</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4,363</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129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mũ mố, đường kính cốt thép &lt;= 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0,121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130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mũ mố, đường kính cốt thép &lt;= 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0,726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mũ mố, đá 1x2, mác 200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17,996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bản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2,834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bản đậy D&lt;=10mm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1,421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bản đậy D&lt;=18mm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2,790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Bê tông bản đậy, đá 1x2, mác 250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43,600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Lắp đặt bản P=200kg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545,000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cấu kiện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hố móng bằng đầm đất cầm tay 70kg, độ chặt yêu cầu K=0,95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4,035</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2.6.2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Rãnh chữ U</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Đệm đá mạt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0,531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139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móng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2,044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140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móng, đá 2x4, mác 150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106,279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Xây gạch không nung, vữa XM mác 75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224,820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Trát tường xây gạch không nung, chiều dày trát 1,5cm, vữa XM mác 75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1.021,910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giằng dọc</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2,044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giằng dọc, đường kính cốt thép &lt;= 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6,561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giằng dọc, đá 1x2, mác 250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20,438</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thép. Ván khuôn giằng ngang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0,367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Cốt thép giằng ngang, đường kính cốt thép &lt;= 10mm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0,439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tấn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Đổ bê tông giằng ngang, đá 1x2, mác 250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1,632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149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Quét nhựa bitum và dán giấy dầu, 2 lớp giấy 3 lớp nhựa</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64,260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đất bằng ôtô tự đổ 10 tấn trong phạm vi &lt;= 1000m, đất cấp III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12,462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151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San đất bãi thải bằng máy ủi 110 CV</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12,462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100m3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3A675D" w:rsidRPr="00B70264" w:rsidRDefault="003A675D" w:rsidP="009B1217">
            <w:pPr>
              <w:jc w:val="center"/>
              <w:rPr>
                <w:b/>
                <w:bCs/>
                <w:i/>
                <w:iCs/>
                <w:szCs w:val="24"/>
              </w:rPr>
            </w:pPr>
            <w:r w:rsidRPr="00B70264">
              <w:rPr>
                <w:b/>
                <w:bCs/>
                <w:i/>
                <w:iCs/>
                <w:szCs w:val="24"/>
              </w:rPr>
              <w:t>2.7</w:t>
            </w:r>
          </w:p>
        </w:tc>
        <w:tc>
          <w:tcPr>
            <w:tcW w:w="4624" w:type="dxa"/>
            <w:tcBorders>
              <w:top w:val="nil"/>
              <w:left w:val="nil"/>
              <w:bottom w:val="single" w:sz="4" w:space="0" w:color="auto"/>
              <w:right w:val="single" w:sz="4" w:space="0" w:color="auto"/>
            </w:tcBorders>
            <w:shd w:val="clear" w:color="auto" w:fill="auto"/>
            <w:noWrap/>
            <w:vAlign w:val="center"/>
            <w:hideMark/>
          </w:tcPr>
          <w:p w:rsidR="003A675D" w:rsidRPr="00B70264" w:rsidRDefault="003A675D" w:rsidP="009B1217">
            <w:pPr>
              <w:jc w:val="left"/>
              <w:rPr>
                <w:b/>
                <w:bCs/>
                <w:i/>
                <w:iCs/>
                <w:szCs w:val="24"/>
              </w:rPr>
            </w:pPr>
            <w:r w:rsidRPr="00B70264">
              <w:rPr>
                <w:b/>
                <w:bCs/>
                <w:i/>
                <w:iCs/>
                <w:szCs w:val="24"/>
              </w:rPr>
              <w:t>Cấp điện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2.7.1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Phần mua sắm thiết bị</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Tủ điện điều khiển chiếu sáng 3 pha, 3 ngăn lắp đặt mới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Tủ</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i/>
                <w:iCs/>
                <w:color w:val="000000"/>
                <w:szCs w:val="24"/>
              </w:rPr>
            </w:pPr>
            <w:r w:rsidRPr="00B70264">
              <w:rPr>
                <w:b/>
                <w:bCs/>
                <w:i/>
                <w:iCs/>
                <w:color w:val="000000"/>
                <w:szCs w:val="24"/>
              </w:rPr>
              <w:t>2.7.2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i/>
                <w:iCs/>
                <w:color w:val="000000"/>
                <w:szCs w:val="24"/>
              </w:rPr>
            </w:pPr>
            <w:r w:rsidRPr="00B70264">
              <w:rPr>
                <w:b/>
                <w:bCs/>
                <w:i/>
                <w:iCs/>
                <w:color w:val="000000"/>
                <w:szCs w:val="24"/>
              </w:rPr>
              <w:t>Phần xây dựng và lắp đặt mới</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Cột thép tròn côn cao 5m + cần đèn đơn cao 1,5m, vươn xa 1,5m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Cột</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Đèn chiếu sáng đường phố, bóng LED công suất 60W, hiệu suất phát quang &gt;= 120LM/W (Dim 5 cấp)</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Cáp Cu/XLPE/PVC/DSTA/PVC/0,6/1kV: (3x25+1x16)mm2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Cáp Cu/XLPE/PVC/DSTA/PVC/0,6/1kV:4x10mm2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1.537,000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Dây lên đèn Cu/PVC/PVC 3x1,5mm2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299,000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158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Dây đồng trần M10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1.569,000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159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Bộ tiếp địa an toàn R1C</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47,000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Bộ tiếp địa trung tính R6C</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7,000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Đánh số cột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Cột</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Làm đầu cáp - 3x25+1x16mm2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Đầu</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Làm đầu cáp - 4x10mm2</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Đầu</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Luồn cáp cửa cột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94,000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Đầu</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2.7.3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Phần móng cột và ống nhựa</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Móng cột chiếu sáng M1</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Móng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đất móng cột, đất cấp 3</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66,240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móng cột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137,540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168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Bê tông móng cột M200 đá 1x2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26,421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169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Ống nhựa xoắn D50/40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69,000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Khung móng cột M24x300x300x675</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46,000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Trát vữa móng cột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0,920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móng cột, đất cấp 3, K =0,9</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39,819</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đất thừa, ô tô tự đổ 10T phạm vi 0.3km (điều chuyển trong phạm vi công trình)</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26,421</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Móng tủ điều khiển chiếu sáng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Móng</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đất móng cột, đất cấp 3</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0,312</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Ván khuôn móng tủ</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2,000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 xml:space="preserve">Bê tông móng tủ M200 đá 1x2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0,240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Ống nhựa D50/40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1,500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179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Khung móng tủ điện M16x450x250x650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180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Ốp gạch thẻ 210x60mm móng tủ điện</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0,694</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móng tủ, đất cấp 3, K =0,9</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0,156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182</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đất thừa, ô tô tự đổ 10T phạm vi 0.3km (điều chuyển trong phạm vi công trình)</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0,156</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183</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Ống nhựa xoắn HDPE D50/40</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1.334,000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Ống thép mạ kẽm DN80 (88.9x3.2mm)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8,000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2.7.4</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Công tác rãnh cáp ngầm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185</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Đào đất rãnh cáp ngầm, đất cấp 3 bằng máy</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430,720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186</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Cát rãnh cáp ngầm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105,037</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187</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Gạch đặc bảo vệ cáp</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12.114,000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viên</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188</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Băng báo hiệu cáp ngầm</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403,800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m2</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189</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Đắp đất rãnh cáp ngầm, đất cấp 3, K =0,9</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323,040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126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lastRenderedPageBreak/>
              <w:t>190</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Vận chuyển đất thừa, ô tô tự đổ 10T phạm vi 0.3km (điềuchuyển trong phạm vi công trình)</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107,680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m3</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191</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Mốc báo hiệu cáp ngầm chiếu sáng trên lề đất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50,000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Cái</w:t>
            </w:r>
          </w:p>
        </w:tc>
      </w:tr>
      <w:tr w:rsidR="003A675D" w:rsidRPr="00B70264" w:rsidTr="009B1217">
        <w:trPr>
          <w:trHeight w:val="157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III</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Chi phí thí nghiệm vật liệu điện, ngừng cấp điện trở lại, nghiệm thu đóng điện bàn giao công trình</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IV</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Phí vệ sinh môi trường</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V</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Phí bảo vệ môi trường khi đổ thải đất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1,000</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Bộ</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center"/>
              <w:rPr>
                <w:b/>
                <w:bCs/>
                <w:color w:val="000000"/>
                <w:szCs w:val="24"/>
              </w:rPr>
            </w:pPr>
            <w:r w:rsidRPr="00B70264">
              <w:rPr>
                <w:b/>
                <w:bCs/>
                <w:color w:val="000000"/>
                <w:szCs w:val="24"/>
              </w:rPr>
              <w:t>B</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b/>
                <w:bCs/>
                <w:color w:val="000000"/>
                <w:szCs w:val="24"/>
              </w:rPr>
            </w:pPr>
            <w:r w:rsidRPr="00B70264">
              <w:rPr>
                <w:b/>
                <w:bCs/>
                <w:color w:val="000000"/>
                <w:szCs w:val="24"/>
              </w:rPr>
              <w:t>Chi phí dự phòng</w:t>
            </w:r>
            <w:r w:rsidRPr="00B70264">
              <w:rPr>
                <w:b/>
                <w:bCs/>
                <w:color w:val="000000"/>
                <w:szCs w:val="24"/>
                <w:vertAlign w:val="superscript"/>
              </w:rPr>
              <w:t>(*)</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color w:val="000000"/>
                <w:szCs w:val="24"/>
              </w:rPr>
            </w:pPr>
            <w:r w:rsidRPr="00B70264">
              <w:rPr>
                <w:color w:val="000000"/>
                <w:szCs w:val="24"/>
              </w:rPr>
              <w:t> </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 </w:t>
            </w:r>
          </w:p>
        </w:tc>
      </w:tr>
      <w:tr w:rsidR="003A675D" w:rsidRPr="00B70264" w:rsidTr="009B1217">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75D" w:rsidRPr="00B70264" w:rsidRDefault="003A675D" w:rsidP="009B1217">
            <w:pPr>
              <w:jc w:val="left"/>
              <w:rPr>
                <w:rFonts w:ascii="Calibri" w:hAnsi="Calibri" w:cs="Calibri"/>
                <w:color w:val="000000"/>
                <w:sz w:val="20"/>
              </w:rPr>
            </w:pPr>
            <w:r w:rsidRPr="00B70264">
              <w:rPr>
                <w:rFonts w:ascii="Calibri" w:hAnsi="Calibri" w:cs="Calibri"/>
                <w:color w:val="000000"/>
                <w:sz w:val="20"/>
              </w:rPr>
              <w:t> </w:t>
            </w:r>
          </w:p>
        </w:tc>
        <w:tc>
          <w:tcPr>
            <w:tcW w:w="4624"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i/>
                <w:iCs/>
                <w:color w:val="000000"/>
                <w:szCs w:val="24"/>
              </w:rPr>
            </w:pPr>
            <w:r w:rsidRPr="00B70264">
              <w:rPr>
                <w:i/>
                <w:iCs/>
                <w:color w:val="000000"/>
                <w:szCs w:val="24"/>
              </w:rPr>
              <w:t xml:space="preserve">Chi phí dự phòng cho khối lượng phát sinh: </w:t>
            </w:r>
          </w:p>
        </w:tc>
        <w:tc>
          <w:tcPr>
            <w:tcW w:w="15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rPr>
                <w:color w:val="000000"/>
                <w:szCs w:val="24"/>
              </w:rPr>
            </w:pPr>
            <w:r w:rsidRPr="00B70264">
              <w:rPr>
                <w:color w:val="000000"/>
                <w:szCs w:val="24"/>
              </w:rPr>
              <w:t>Chỉ dẫn yêu cầu tại Chương V - E-HSMT</w:t>
            </w:r>
          </w:p>
        </w:tc>
        <w:tc>
          <w:tcPr>
            <w:tcW w:w="1413"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right"/>
              <w:rPr>
                <w:i/>
                <w:iCs/>
                <w:color w:val="000000"/>
                <w:szCs w:val="24"/>
              </w:rPr>
            </w:pPr>
            <w:r w:rsidRPr="00B70264">
              <w:rPr>
                <w:i/>
                <w:iCs/>
                <w:color w:val="000000"/>
                <w:szCs w:val="24"/>
              </w:rPr>
              <w:t>%</w:t>
            </w:r>
          </w:p>
        </w:tc>
        <w:tc>
          <w:tcPr>
            <w:tcW w:w="1348" w:type="dxa"/>
            <w:tcBorders>
              <w:top w:val="nil"/>
              <w:left w:val="nil"/>
              <w:bottom w:val="single" w:sz="4" w:space="0" w:color="auto"/>
              <w:right w:val="single" w:sz="4" w:space="0" w:color="auto"/>
            </w:tcBorders>
            <w:shd w:val="clear" w:color="auto" w:fill="auto"/>
            <w:vAlign w:val="center"/>
            <w:hideMark/>
          </w:tcPr>
          <w:p w:rsidR="003A675D" w:rsidRPr="00B70264" w:rsidRDefault="003A675D" w:rsidP="009B1217">
            <w:pPr>
              <w:jc w:val="center"/>
              <w:rPr>
                <w:color w:val="000000"/>
                <w:szCs w:val="24"/>
              </w:rPr>
            </w:pPr>
            <w:r w:rsidRPr="00B70264">
              <w:rPr>
                <w:color w:val="000000"/>
                <w:szCs w:val="24"/>
              </w:rPr>
              <w:t>5</w:t>
            </w:r>
          </w:p>
        </w:tc>
      </w:tr>
    </w:tbl>
    <w:p w:rsidR="003A675D" w:rsidRPr="00B70264" w:rsidRDefault="003A675D" w:rsidP="003A675D">
      <w:pPr>
        <w:widowControl w:val="0"/>
        <w:tabs>
          <w:tab w:val="left" w:pos="851"/>
        </w:tabs>
        <w:spacing w:before="60" w:after="40" w:line="288" w:lineRule="auto"/>
        <w:ind w:firstLine="567"/>
        <w:contextualSpacing/>
        <w:rPr>
          <w:color w:val="000000" w:themeColor="text1"/>
          <w:sz w:val="28"/>
          <w:szCs w:val="28"/>
          <w:lang w:eastAsia="vi-VN" w:bidi="vi-VN"/>
        </w:rPr>
      </w:pPr>
    </w:p>
    <w:p w:rsidR="003A675D" w:rsidRDefault="003A675D" w:rsidP="003A675D">
      <w:pPr>
        <w:widowControl w:val="0"/>
        <w:tabs>
          <w:tab w:val="left" w:pos="700"/>
          <w:tab w:val="left" w:pos="1418"/>
        </w:tabs>
        <w:spacing w:before="120" w:after="120" w:line="264" w:lineRule="auto"/>
        <w:ind w:firstLine="709"/>
        <w:rPr>
          <w:b/>
          <w:bCs/>
          <w:sz w:val="28"/>
          <w:szCs w:val="28"/>
        </w:rPr>
      </w:pPr>
      <w:r>
        <w:rPr>
          <w:b/>
          <w:bCs/>
          <w:sz w:val="28"/>
          <w:szCs w:val="28"/>
        </w:rPr>
        <w:t>IV</w:t>
      </w:r>
      <w:r w:rsidRPr="00F5142B">
        <w:rPr>
          <w:b/>
          <w:bCs/>
          <w:sz w:val="28"/>
          <w:szCs w:val="28"/>
        </w:rPr>
        <w:t>. Yêu cầu về kỹ thuật/chỉ dẫn kỹ thuật</w:t>
      </w:r>
      <w:r>
        <w:rPr>
          <w:b/>
          <w:bCs/>
          <w:sz w:val="28"/>
          <w:szCs w:val="28"/>
        </w:rPr>
        <w:t>:</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pacing w:val="-4"/>
          <w:sz w:val="28"/>
          <w:szCs w:val="28"/>
          <w:lang w:val="vi-VN" w:eastAsia="vi-VN" w:bidi="vi-VN"/>
        </w:rPr>
      </w:pPr>
      <w:r w:rsidRPr="00460617">
        <w:rPr>
          <w:rFonts w:eastAsia="Microsoft Sans Serif"/>
          <w:b/>
          <w:color w:val="000000" w:themeColor="text1"/>
          <w:spacing w:val="-4"/>
          <w:sz w:val="28"/>
          <w:szCs w:val="28"/>
          <w:lang w:val="vi-VN" w:eastAsia="vi-VN" w:bidi="vi-VN"/>
        </w:rPr>
        <w:t xml:space="preserve">1. Quy trình, quy phạm áp dụng cho việc thi công, nghiệm thu công trình: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Công tác nghiệm thu tuân thủ Nghị định Nghị định 06/2021/NĐ-CP ngày 26/01/2021 của Chính phủ Quy định chi tiết một số nội dung về quản lý chất lượng, thi công xây dựng và bảo trì công trình xây dựng.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4"/>
          <w:sz w:val="28"/>
          <w:szCs w:val="28"/>
          <w:lang w:val="vi-VN" w:eastAsia="vi-VN" w:bidi="vi-VN"/>
        </w:rPr>
      </w:pPr>
      <w:r w:rsidRPr="00460617">
        <w:rPr>
          <w:rFonts w:eastAsia="Microsoft Sans Serif"/>
          <w:bCs/>
          <w:color w:val="000000" w:themeColor="text1"/>
          <w:spacing w:val="-4"/>
          <w:sz w:val="28"/>
          <w:szCs w:val="28"/>
          <w:lang w:val="vi-VN" w:eastAsia="vi-VN" w:bidi="vi-VN"/>
        </w:rPr>
        <w:t xml:space="preserve">Đối với các công việc xây dựng: Việc nghiệm thu tuân thủ các tiêu chuẩn về xây dựng liên quan. Trường hợp trong quá trình thi công nếu các cơ quan có thẩm quyền Nhà nước ban hành các tiêu chuẩn, nghị định, văn bản mới thì phải tuân thủ theo các quy định hiện hành. Nhà thầu phải thực hiện đầy đủ, chính xác và đúng trình tự các yêu cầu kỹ thuật đã được chỉ ra trong các bản vẽ thi công và các tiêu chuẩn quy phạm thi </w:t>
      </w:r>
      <w:r w:rsidRPr="00460617">
        <w:rPr>
          <w:rFonts w:eastAsia="Microsoft Sans Serif"/>
          <w:bCs/>
          <w:color w:val="000000" w:themeColor="text1"/>
          <w:spacing w:val="-4"/>
          <w:sz w:val="28"/>
          <w:szCs w:val="28"/>
          <w:lang w:val="vi-VN" w:eastAsia="vi-VN" w:bidi="vi-VN"/>
        </w:rPr>
        <w:lastRenderedPageBreak/>
        <w:t xml:space="preserve">công và nghiệm thu hiện hành của Nhà nước Việt Nam.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Các yêu cầu về kỹ thuật không thể hiện trong hồ sơ thiết kế được phê duyệt thì thực hiện theo các tiêu chuẩn hiện hành và theo chỉ dẫn kỹ thuật của thiết kế.</w:t>
      </w:r>
    </w:p>
    <w:p w:rsidR="003A675D" w:rsidRPr="00460617" w:rsidRDefault="003A675D" w:rsidP="003A675D">
      <w:pPr>
        <w:widowControl w:val="0"/>
        <w:spacing w:before="60" w:line="264" w:lineRule="auto"/>
        <w:ind w:firstLine="567"/>
        <w:rPr>
          <w:rFonts w:eastAsia="Microsoft Sans Serif"/>
          <w:b/>
          <w:bCs/>
          <w:color w:val="000000" w:themeColor="text1"/>
          <w:sz w:val="28"/>
          <w:szCs w:val="28"/>
          <w:lang w:val="es-ES" w:eastAsia="vi-VN" w:bidi="vi-VN"/>
        </w:rPr>
      </w:pPr>
      <w:r w:rsidRPr="00460617">
        <w:rPr>
          <w:rFonts w:eastAsia="Microsoft Sans Serif"/>
          <w:color w:val="000000" w:themeColor="text1"/>
          <w:sz w:val="28"/>
          <w:szCs w:val="28"/>
          <w:lang w:val="es-ES" w:eastAsia="vi-VN" w:bidi="vi-VN"/>
        </w:rPr>
        <w:t>Quy trình, quy phạm áp dụng cho việc thi công, nghiệm thu công trình: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228"/>
        <w:gridCol w:w="5020"/>
      </w:tblGrid>
      <w:tr w:rsidR="003A675D" w:rsidRPr="00460617" w:rsidTr="009B1217">
        <w:trPr>
          <w:trHeight w:val="553"/>
          <w:tblHeader/>
        </w:trPr>
        <w:tc>
          <w:tcPr>
            <w:tcW w:w="824" w:type="dxa"/>
            <w:tcBorders>
              <w:top w:val="single" w:sz="4" w:space="0" w:color="auto"/>
              <w:left w:val="single" w:sz="4" w:space="0" w:color="auto"/>
              <w:bottom w:val="single" w:sz="4" w:space="0" w:color="auto"/>
              <w:right w:val="single" w:sz="4" w:space="0" w:color="auto"/>
            </w:tcBorders>
            <w:shd w:val="clear" w:color="auto" w:fill="auto"/>
          </w:tcPr>
          <w:p w:rsidR="003A675D" w:rsidRPr="00460617" w:rsidRDefault="003A675D" w:rsidP="009B1217">
            <w:pPr>
              <w:widowControl w:val="0"/>
              <w:spacing w:line="264" w:lineRule="auto"/>
              <w:jc w:val="center"/>
              <w:rPr>
                <w:rFonts w:eastAsia="Microsoft Sans Serif"/>
                <w:b/>
                <w:iCs/>
                <w:color w:val="000000" w:themeColor="text1"/>
                <w:sz w:val="28"/>
                <w:szCs w:val="28"/>
                <w:lang w:val="nl-NL" w:eastAsia="vi-VN" w:bidi="vi-VN"/>
              </w:rPr>
            </w:pPr>
            <w:r w:rsidRPr="00460617">
              <w:rPr>
                <w:rFonts w:eastAsia="Microsoft Sans Serif"/>
                <w:b/>
                <w:iCs/>
                <w:color w:val="000000" w:themeColor="text1"/>
                <w:sz w:val="28"/>
                <w:szCs w:val="28"/>
                <w:lang w:val="nl-NL" w:eastAsia="vi-VN" w:bidi="vi-VN"/>
              </w:rPr>
              <w:t>TT</w:t>
            </w:r>
          </w:p>
        </w:tc>
        <w:tc>
          <w:tcPr>
            <w:tcW w:w="3228" w:type="dxa"/>
            <w:tcBorders>
              <w:top w:val="single" w:sz="4" w:space="0" w:color="auto"/>
              <w:left w:val="single" w:sz="4" w:space="0" w:color="auto"/>
              <w:bottom w:val="single" w:sz="4" w:space="0" w:color="auto"/>
              <w:right w:val="single" w:sz="4" w:space="0" w:color="auto"/>
            </w:tcBorders>
          </w:tcPr>
          <w:p w:rsidR="003A675D" w:rsidRPr="00460617" w:rsidRDefault="003A675D" w:rsidP="009B1217">
            <w:pPr>
              <w:widowControl w:val="0"/>
              <w:spacing w:line="264" w:lineRule="auto"/>
              <w:jc w:val="center"/>
              <w:rPr>
                <w:rFonts w:eastAsia="Microsoft Sans Serif"/>
                <w:b/>
                <w:iCs/>
                <w:color w:val="000000" w:themeColor="text1"/>
                <w:sz w:val="28"/>
                <w:szCs w:val="28"/>
                <w:lang w:val="nl-NL" w:eastAsia="vi-VN" w:bidi="vi-VN"/>
              </w:rPr>
            </w:pPr>
            <w:r w:rsidRPr="00460617">
              <w:rPr>
                <w:rFonts w:eastAsia="Microsoft Sans Serif"/>
                <w:b/>
                <w:iCs/>
                <w:color w:val="000000" w:themeColor="text1"/>
                <w:sz w:val="28"/>
                <w:szCs w:val="28"/>
                <w:lang w:val="nl-NL" w:eastAsia="vi-VN" w:bidi="vi-VN"/>
              </w:rPr>
              <w:t>Ký hiệu/Số hiệu</w:t>
            </w:r>
          </w:p>
        </w:tc>
        <w:tc>
          <w:tcPr>
            <w:tcW w:w="5020" w:type="dxa"/>
            <w:tcBorders>
              <w:top w:val="single" w:sz="4" w:space="0" w:color="auto"/>
              <w:left w:val="single" w:sz="4" w:space="0" w:color="auto"/>
              <w:bottom w:val="single" w:sz="4" w:space="0" w:color="auto"/>
              <w:right w:val="single" w:sz="4" w:space="0" w:color="auto"/>
            </w:tcBorders>
          </w:tcPr>
          <w:p w:rsidR="003A675D" w:rsidRPr="00460617" w:rsidRDefault="003A675D" w:rsidP="009B1217">
            <w:pPr>
              <w:widowControl w:val="0"/>
              <w:spacing w:line="264" w:lineRule="auto"/>
              <w:jc w:val="center"/>
              <w:rPr>
                <w:rFonts w:eastAsia="Microsoft Sans Serif"/>
                <w:b/>
                <w:iCs/>
                <w:color w:val="000000" w:themeColor="text1"/>
                <w:sz w:val="28"/>
                <w:szCs w:val="28"/>
                <w:lang w:val="nl-NL" w:eastAsia="vi-VN" w:bidi="vi-VN"/>
              </w:rPr>
            </w:pPr>
            <w:r w:rsidRPr="00460617">
              <w:rPr>
                <w:rFonts w:eastAsia="Microsoft Sans Serif"/>
                <w:b/>
                <w:iCs/>
                <w:color w:val="000000" w:themeColor="text1"/>
                <w:sz w:val="28"/>
                <w:szCs w:val="28"/>
                <w:lang w:val="nl-NL" w:eastAsia="vi-VN" w:bidi="vi-VN"/>
              </w:rPr>
              <w:t>Tên tiêu chuẩn, quy chuẩn</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20" w:lineRule="exact"/>
              <w:jc w:val="center"/>
              <w:rPr>
                <w:rFonts w:eastAsia="Microsoft Sans Serif"/>
                <w:b/>
                <w:color w:val="000000" w:themeColor="text1"/>
                <w:sz w:val="28"/>
                <w:szCs w:val="28"/>
                <w:lang w:val="nl-NL" w:eastAsia="vi-VN" w:bidi="vi-VN"/>
              </w:rPr>
            </w:pPr>
            <w:r w:rsidRPr="00460617">
              <w:rPr>
                <w:rFonts w:eastAsia="Microsoft Sans Serif"/>
                <w:b/>
                <w:color w:val="000000" w:themeColor="text1"/>
                <w:sz w:val="28"/>
                <w:szCs w:val="28"/>
                <w:lang w:val="nl-NL" w:eastAsia="vi-VN" w:bidi="vi-VN"/>
              </w:rPr>
              <w:t>I</w:t>
            </w:r>
          </w:p>
        </w:tc>
        <w:tc>
          <w:tcPr>
            <w:tcW w:w="8248" w:type="dxa"/>
            <w:gridSpan w:val="2"/>
            <w:tcMar>
              <w:bottom w:w="57" w:type="dxa"/>
            </w:tcMar>
            <w:vAlign w:val="center"/>
          </w:tcPr>
          <w:p w:rsidR="003A675D" w:rsidRPr="00460617" w:rsidRDefault="003A675D" w:rsidP="009B1217">
            <w:pPr>
              <w:widowControl w:val="0"/>
              <w:spacing w:after="100" w:line="320" w:lineRule="exact"/>
              <w:rPr>
                <w:rFonts w:eastAsia="Microsoft Sans Serif"/>
                <w:b/>
                <w:color w:val="000000" w:themeColor="text1"/>
                <w:sz w:val="28"/>
                <w:szCs w:val="28"/>
                <w:lang w:val="nl-NL" w:eastAsia="vi-VN" w:bidi="vi-VN"/>
              </w:rPr>
            </w:pPr>
            <w:r w:rsidRPr="00460617">
              <w:rPr>
                <w:rFonts w:eastAsia="Microsoft Sans Serif"/>
                <w:b/>
                <w:color w:val="000000" w:themeColor="text1"/>
                <w:sz w:val="28"/>
                <w:szCs w:val="28"/>
                <w:lang w:val="nl-NL" w:eastAsia="vi-VN" w:bidi="vi-VN"/>
              </w:rPr>
              <w:t xml:space="preserve">Quy chuẩn, tiêu chuẩn </w:t>
            </w:r>
            <w:r w:rsidRPr="00460617">
              <w:rPr>
                <w:rFonts w:eastAsia="Microsoft Sans Serif"/>
                <w:b/>
                <w:bCs/>
                <w:iCs/>
                <w:color w:val="000000" w:themeColor="text1"/>
                <w:sz w:val="28"/>
                <w:szCs w:val="28"/>
                <w:lang w:val="sv-SE" w:eastAsia="vi-VN" w:bidi="vi-VN"/>
              </w:rPr>
              <w:t>thi công, nghiệm thu</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4055:2012</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Tổ chức thi công</w:t>
            </w:r>
          </w:p>
        </w:tc>
      </w:tr>
      <w:tr w:rsidR="003A675D" w:rsidRPr="00460617" w:rsidTr="009B1217">
        <w:tblPrEx>
          <w:tblLook w:val="04A0" w:firstRow="1" w:lastRow="0" w:firstColumn="1" w:lastColumn="0" w:noHBand="0" w:noVBand="1"/>
        </w:tblPrEx>
        <w:trPr>
          <w:trHeight w:val="336"/>
        </w:trPr>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2</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TCVN 5637:1991</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Quản lý chất lượng xây lắp công trình xây dựng – Nguyên tắc cơ bản</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3</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TCVN 4091:1985</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Nghiệm thu các công trình xây dựng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4</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TCVN 9377:2012</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Công tác hoàn thiện trong xây dựng-Thi công và nghiệm thu</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5</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TCVN 5639:1991</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Nghiệm thu thiết bị đã lắp đặt xong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6</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TCVN 4756:1989</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Quy phạm nối đất và nối không các thiết bị điện</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7</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TCVN 5640:1991</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Bàn giao công trình xây dựng. Nguyên tắc cơ bản</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8</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rFonts w:eastAsia="Microsoft Sans Serif"/>
                <w:color w:val="000000" w:themeColor="text1"/>
                <w:sz w:val="28"/>
                <w:szCs w:val="28"/>
                <w:lang w:eastAsia="vi-VN" w:bidi="vi-VN"/>
              </w:rPr>
              <w:t>TCVN 5308:1991</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rFonts w:eastAsia="Microsoft Sans Serif"/>
                <w:color w:val="000000" w:themeColor="text1"/>
                <w:sz w:val="28"/>
                <w:szCs w:val="28"/>
                <w:lang w:eastAsia="vi-VN" w:bidi="vi-VN"/>
              </w:rPr>
              <w:t>Quy phạm kĩ thuật an toàn trong xây dựng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9</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color w:val="000000" w:themeColor="text1"/>
                <w:spacing w:val="-4"/>
                <w:sz w:val="28"/>
                <w:szCs w:val="28"/>
                <w:lang w:eastAsia="vi-VN" w:bidi="vi-VN"/>
              </w:rPr>
              <w:t>TCVN 9377-1:2012</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color w:val="000000" w:themeColor="text1"/>
                <w:spacing w:val="-4"/>
                <w:sz w:val="28"/>
                <w:szCs w:val="28"/>
                <w:lang w:eastAsia="vi-VN" w:bidi="vi-VN"/>
              </w:rPr>
              <w:t>Công tác hoàn thiện trong xây dựng – Thi công và nghiệm thu- Phần 1: Công tác láng và lát trong xây dựng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10</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TCVN 9377-3:2012</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Công tác hoàn thiện trong xây dựng - Thi công và nghiệm thu - Phần 3: Công tác ốp trong xây dựng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11</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TCVN 8790:2011</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Sơn bảo vệ kết cấu thép - Quy trình thi công và nghiệm thu</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12</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TCVN 9276:2012</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 xml:space="preserve">Sơn phủ bảo vệ kết cấu thép - Hướng dẫn </w:t>
            </w:r>
            <w:r w:rsidRPr="00460617">
              <w:rPr>
                <w:color w:val="000000" w:themeColor="text1"/>
                <w:spacing w:val="-4"/>
                <w:sz w:val="28"/>
                <w:szCs w:val="28"/>
                <w:lang w:eastAsia="vi-VN" w:bidi="vi-VN"/>
              </w:rPr>
              <w:lastRenderedPageBreak/>
              <w:t>kiểm tra, giám sát chất lượng quá trình thi công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lastRenderedPageBreak/>
              <w:t>13</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TCVN 7955:2008</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pacing w:val="-4"/>
                <w:sz w:val="28"/>
                <w:szCs w:val="28"/>
                <w:lang w:eastAsia="vi-VN" w:bidi="vi-VN"/>
              </w:rPr>
            </w:pPr>
            <w:r w:rsidRPr="00460617">
              <w:rPr>
                <w:color w:val="000000" w:themeColor="text1"/>
                <w:spacing w:val="-4"/>
                <w:sz w:val="28"/>
                <w:szCs w:val="28"/>
                <w:lang w:eastAsia="vi-VN" w:bidi="vi-VN"/>
              </w:rPr>
              <w:t>Lắp đặt ván sàn - Quy phạm thi công và nghiệm thu</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14</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TCVN 8053:2009</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Tấm lợp dạng sóng – Yêu cầu thiết kế và hướng dẫn lắp đặt</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15</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QCVN 01:2020/BCT</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Quy chuẩn kỹ thuật Quốc gia về An toàn điện</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16</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QCVN 18:2014/BXD</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Quy chuẩn kỹ thuật Quốc gia – An toàn trong xây dựng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17</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TCVN 4252:2012</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Quy trình lập thiết kế tổ chức xây dựng và thiết kế tổ chức thi công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18</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TCVN 4087:2012</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eastAsia="vi-VN" w:bidi="vi-VN"/>
              </w:rPr>
            </w:pPr>
            <w:r w:rsidRPr="00460617">
              <w:rPr>
                <w:rFonts w:eastAsia="Microsoft Sans Serif"/>
                <w:color w:val="000000" w:themeColor="text1"/>
                <w:sz w:val="28"/>
                <w:szCs w:val="28"/>
                <w:lang w:eastAsia="vi-VN" w:bidi="vi-VN"/>
              </w:rPr>
              <w:t>Sử dụng máy xây dựng. Yêu cầu chung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b/>
                <w:color w:val="000000" w:themeColor="text1"/>
                <w:sz w:val="28"/>
                <w:szCs w:val="28"/>
                <w:lang w:val="nl-NL" w:eastAsia="vi-VN" w:bidi="vi-VN"/>
              </w:rPr>
            </w:pPr>
            <w:r w:rsidRPr="00460617">
              <w:rPr>
                <w:rFonts w:eastAsia="Microsoft Sans Serif"/>
                <w:b/>
                <w:color w:val="000000" w:themeColor="text1"/>
                <w:sz w:val="28"/>
                <w:szCs w:val="28"/>
                <w:lang w:val="nl-NL" w:eastAsia="vi-VN" w:bidi="vi-VN"/>
              </w:rPr>
              <w:t>II</w:t>
            </w:r>
          </w:p>
        </w:tc>
        <w:tc>
          <w:tcPr>
            <w:tcW w:w="3228"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b/>
                <w:color w:val="000000" w:themeColor="text1"/>
                <w:sz w:val="28"/>
                <w:szCs w:val="28"/>
                <w:lang w:val="nl-NL" w:eastAsia="vi-VN" w:bidi="vi-VN"/>
              </w:rPr>
              <w:t xml:space="preserve">Tiêu chuẩn </w:t>
            </w:r>
            <w:r w:rsidRPr="00460617">
              <w:rPr>
                <w:rFonts w:eastAsia="Microsoft Sans Serif"/>
                <w:b/>
                <w:bCs/>
                <w:iCs/>
                <w:color w:val="000000" w:themeColor="text1"/>
                <w:sz w:val="28"/>
                <w:szCs w:val="28"/>
                <w:lang w:val="sv-SE" w:eastAsia="vi-VN" w:bidi="vi-VN"/>
              </w:rPr>
              <w:t>vật tư, vật liệu</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w:t>
            </w:r>
          </w:p>
        </w:tc>
        <w:tc>
          <w:tcPr>
            <w:tcW w:w="3228"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4453:1995</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Kết cấu bê tông và bê tông cốt thép toàn khối</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2</w:t>
            </w:r>
          </w:p>
        </w:tc>
        <w:tc>
          <w:tcPr>
            <w:tcW w:w="3228"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TCVN 2682:2009</w:t>
            </w:r>
          </w:p>
        </w:tc>
        <w:tc>
          <w:tcPr>
            <w:tcW w:w="5020" w:type="dxa"/>
            <w:tcMar>
              <w:top w:w="57" w:type="dxa"/>
              <w:bottom w:w="57" w:type="dxa"/>
            </w:tcMar>
          </w:tcPr>
          <w:p w:rsidR="003A675D" w:rsidRPr="00460617" w:rsidRDefault="003A675D" w:rsidP="009B1217">
            <w:pPr>
              <w:widowControl w:val="0"/>
              <w:spacing w:after="100" w:line="360" w:lineRule="exact"/>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eastAsia="vi-VN" w:bidi="vi-VN"/>
              </w:rPr>
              <w:t>Xi măng pooc lăng-Yêu cầu kỹ thuật</w:t>
            </w:r>
          </w:p>
        </w:tc>
      </w:tr>
      <w:tr w:rsidR="003A675D" w:rsidRPr="00460617" w:rsidTr="009B1217">
        <w:tblPrEx>
          <w:tblLook w:val="04A0" w:firstRow="1" w:lastRow="0" w:firstColumn="1" w:lastColumn="0" w:noHBand="0" w:noVBand="1"/>
        </w:tblPrEx>
        <w:trPr>
          <w:trHeight w:val="824"/>
        </w:trPr>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3</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6260:2009</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z w:val="28"/>
                <w:szCs w:val="28"/>
                <w:lang w:val="vi-VN" w:eastAsia="vi-VN" w:bidi="vi-VN"/>
              </w:rPr>
            </w:pPr>
            <w:r w:rsidRPr="00460617">
              <w:rPr>
                <w:rFonts w:eastAsia="Microsoft Sans Serif"/>
                <w:color w:val="000000" w:themeColor="text1"/>
                <w:sz w:val="28"/>
                <w:szCs w:val="28"/>
                <w:lang w:eastAsia="vi-VN" w:bidi="vi-VN"/>
              </w:rPr>
              <w:t>Xi măng Poóc lăng hỗn hợp-Yêu cầu kỹ thuật</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4</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 xml:space="preserve">TCVN 5691:2000 </w:t>
            </w:r>
          </w:p>
        </w:tc>
        <w:tc>
          <w:tcPr>
            <w:tcW w:w="5020"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Xi măng Poóc lăng trắng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5</w:t>
            </w:r>
          </w:p>
        </w:tc>
        <w:tc>
          <w:tcPr>
            <w:tcW w:w="3228"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1651:2008</w:t>
            </w:r>
          </w:p>
        </w:tc>
        <w:tc>
          <w:tcPr>
            <w:tcW w:w="5020" w:type="dxa"/>
            <w:tcMar>
              <w:top w:w="57" w:type="dxa"/>
              <w:bottom w:w="57" w:type="dxa"/>
            </w:tcMar>
            <w:vAlign w:val="center"/>
          </w:tcPr>
          <w:p w:rsidR="003A675D" w:rsidRPr="00460617" w:rsidRDefault="003A675D" w:rsidP="009B1217">
            <w:pPr>
              <w:widowControl w:val="0"/>
              <w:spacing w:after="100" w:line="36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Thép cốt bê tông và lưới thép hàn</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6</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5709:2009</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Thép cacbon cán nóng dùng cho xây dựng-Yêu cầu kỹ thuật</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7</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4314:2003</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Vữa xây dựng-Yêu cầu kỹ thuật</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lastRenderedPageBreak/>
              <w:t>8</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7572:2006</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Cốt liệu cho bê tông và vữa-phương pháp thử</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9</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4506:2012</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Nước cho bê tông và vữa. Yêu cầu kỹ thuật</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10</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6477:2016</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Gạch bê tông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11</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1450:2009</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Gạch rỗng đất sét nung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12</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1451:1998</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pacing w:val="-4"/>
                <w:sz w:val="28"/>
                <w:szCs w:val="28"/>
                <w:lang w:val="nl-NL" w:eastAsia="vi-VN" w:bidi="vi-VN"/>
              </w:rPr>
              <w:t>Gạch đặc đất sét nung</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sidRPr="00460617">
              <w:rPr>
                <w:rFonts w:eastAsia="Microsoft Sans Serif"/>
                <w:color w:val="000000" w:themeColor="text1"/>
                <w:sz w:val="28"/>
                <w:szCs w:val="28"/>
                <w:lang w:val="nl-NL" w:eastAsia="vi-VN" w:bidi="vi-VN"/>
              </w:rPr>
              <w:t>13</w:t>
            </w:r>
          </w:p>
        </w:tc>
        <w:tc>
          <w:tcPr>
            <w:tcW w:w="3228"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z w:val="28"/>
                <w:szCs w:val="28"/>
                <w:lang w:eastAsia="vi-VN" w:bidi="vi-VN"/>
              </w:rPr>
              <w:t>TCVN 6355-1÷8 : 2008</w:t>
            </w:r>
          </w:p>
        </w:tc>
        <w:tc>
          <w:tcPr>
            <w:tcW w:w="5020" w:type="dxa"/>
            <w:tcMar>
              <w:top w:w="57" w:type="dxa"/>
              <w:bottom w:w="57" w:type="dxa"/>
            </w:tcMar>
            <w:vAlign w:val="center"/>
          </w:tcPr>
          <w:p w:rsidR="003A675D" w:rsidRPr="00460617" w:rsidRDefault="003A675D" w:rsidP="009B1217">
            <w:pPr>
              <w:widowControl w:val="0"/>
              <w:spacing w:after="100" w:line="320" w:lineRule="exact"/>
              <w:rPr>
                <w:rFonts w:eastAsia="Microsoft Sans Serif"/>
                <w:color w:val="000000" w:themeColor="text1"/>
                <w:spacing w:val="-4"/>
                <w:sz w:val="28"/>
                <w:szCs w:val="28"/>
                <w:lang w:val="nl-NL" w:eastAsia="vi-VN" w:bidi="vi-VN"/>
              </w:rPr>
            </w:pPr>
            <w:r w:rsidRPr="00460617">
              <w:rPr>
                <w:rFonts w:eastAsia="Microsoft Sans Serif"/>
                <w:color w:val="000000" w:themeColor="text1"/>
                <w:spacing w:val="-4"/>
                <w:sz w:val="28"/>
                <w:szCs w:val="28"/>
                <w:lang w:val="nl-NL" w:eastAsia="vi-VN" w:bidi="vi-VN"/>
              </w:rPr>
              <w:t>Gạch xây – Phương pháp thử</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Pr>
                <w:rFonts w:eastAsia="Microsoft Sans Serif"/>
                <w:color w:val="000000" w:themeColor="text1"/>
                <w:sz w:val="28"/>
                <w:szCs w:val="28"/>
                <w:lang w:val="nl-NL" w:eastAsia="vi-VN" w:bidi="vi-VN"/>
              </w:rPr>
              <w:t>14</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color w:val="000000" w:themeColor="text1"/>
                <w:sz w:val="28"/>
                <w:szCs w:val="28"/>
                <w:lang w:val="it-IT" w:eastAsia="vi-VN" w:bidi="vi-VN"/>
              </w:rPr>
              <w:t>TCXDVN 9404:2012</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color w:val="000000" w:themeColor="text1"/>
                <w:sz w:val="28"/>
                <w:szCs w:val="28"/>
                <w:lang w:val="it-IT" w:eastAsia="vi-VN" w:bidi="vi-VN"/>
              </w:rPr>
              <w:t>Sơn xây dựng-phân loại</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Pr>
                <w:rFonts w:eastAsia="Microsoft Sans Serif"/>
                <w:color w:val="000000" w:themeColor="text1"/>
                <w:sz w:val="28"/>
                <w:szCs w:val="28"/>
                <w:lang w:val="nl-NL" w:eastAsia="vi-VN" w:bidi="vi-VN"/>
              </w:rPr>
              <w:t>15</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color w:val="000000" w:themeColor="text1"/>
                <w:sz w:val="28"/>
                <w:szCs w:val="28"/>
                <w:lang w:val="it-IT" w:eastAsia="vi-VN" w:bidi="vi-VN"/>
              </w:rPr>
              <w:t>TCVN 8652:2012</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color w:val="000000" w:themeColor="text1"/>
                <w:sz w:val="28"/>
                <w:szCs w:val="28"/>
                <w:lang w:val="it-IT" w:eastAsia="vi-VN" w:bidi="vi-VN"/>
              </w:rPr>
              <w:t>Sơn tường dạng nhũ tương - Yêu cầu kỹ thuật</w:t>
            </w:r>
          </w:p>
        </w:tc>
      </w:tr>
      <w:tr w:rsidR="003A675D" w:rsidRPr="00460617" w:rsidTr="009B1217">
        <w:tblPrEx>
          <w:tblLook w:val="04A0" w:firstRow="1" w:lastRow="0" w:firstColumn="1" w:lastColumn="0" w:noHBand="0" w:noVBand="1"/>
        </w:tblPrEx>
        <w:tc>
          <w:tcPr>
            <w:tcW w:w="824" w:type="dxa"/>
            <w:shd w:val="clear" w:color="auto" w:fill="auto"/>
            <w:tcMar>
              <w:top w:w="57" w:type="dxa"/>
              <w:bottom w:w="57" w:type="dxa"/>
            </w:tcMar>
            <w:vAlign w:val="center"/>
          </w:tcPr>
          <w:p w:rsidR="003A675D" w:rsidRPr="00460617" w:rsidRDefault="003A675D" w:rsidP="009B1217">
            <w:pPr>
              <w:widowControl w:val="0"/>
              <w:spacing w:after="100" w:line="360" w:lineRule="exact"/>
              <w:jc w:val="center"/>
              <w:rPr>
                <w:rFonts w:eastAsia="Microsoft Sans Serif"/>
                <w:color w:val="000000" w:themeColor="text1"/>
                <w:sz w:val="28"/>
                <w:szCs w:val="28"/>
                <w:lang w:val="nl-NL" w:eastAsia="vi-VN" w:bidi="vi-VN"/>
              </w:rPr>
            </w:pPr>
            <w:r>
              <w:rPr>
                <w:rFonts w:eastAsia="Microsoft Sans Serif"/>
                <w:color w:val="000000" w:themeColor="text1"/>
                <w:sz w:val="28"/>
                <w:szCs w:val="28"/>
                <w:lang w:val="nl-NL" w:eastAsia="vi-VN" w:bidi="vi-VN"/>
              </w:rPr>
              <w:t>16</w:t>
            </w:r>
          </w:p>
        </w:tc>
        <w:tc>
          <w:tcPr>
            <w:tcW w:w="3228" w:type="dxa"/>
            <w:tcMar>
              <w:top w:w="57" w:type="dxa"/>
              <w:bottom w:w="57" w:type="dxa"/>
            </w:tcMar>
            <w:vAlign w:val="cente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color w:val="000000" w:themeColor="text1"/>
                <w:sz w:val="28"/>
                <w:szCs w:val="28"/>
                <w:lang w:val="it-IT" w:eastAsia="vi-VN" w:bidi="vi-VN"/>
              </w:rPr>
              <w:t>QCVN 16:2019</w:t>
            </w:r>
          </w:p>
        </w:tc>
        <w:tc>
          <w:tcPr>
            <w:tcW w:w="5020" w:type="dxa"/>
            <w:tcMar>
              <w:top w:w="57" w:type="dxa"/>
              <w:bottom w:w="57" w:type="dxa"/>
            </w:tcMar>
          </w:tcPr>
          <w:p w:rsidR="003A675D" w:rsidRPr="00460617" w:rsidRDefault="003A675D" w:rsidP="009B1217">
            <w:pPr>
              <w:widowControl w:val="0"/>
              <w:spacing w:after="100" w:line="360" w:lineRule="exact"/>
              <w:rPr>
                <w:color w:val="000000" w:themeColor="text1"/>
                <w:sz w:val="28"/>
                <w:szCs w:val="28"/>
                <w:lang w:val="it-IT" w:eastAsia="vi-VN" w:bidi="vi-VN"/>
              </w:rPr>
            </w:pPr>
            <w:r w:rsidRPr="00460617">
              <w:rPr>
                <w:color w:val="000000" w:themeColor="text1"/>
                <w:sz w:val="28"/>
                <w:szCs w:val="28"/>
                <w:lang w:val="it-IT" w:eastAsia="vi-VN" w:bidi="vi-VN"/>
              </w:rPr>
              <w:t>Quy chuẩn kỹ thuật Quốc gia về sản phẩm, hàng hoá vật liệu xây dựng</w:t>
            </w:r>
          </w:p>
        </w:tc>
      </w:tr>
    </w:tbl>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 xml:space="preserve">2. Yêu cầu về tổ chức kỹ thuật thi công, giám sát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color w:val="000000" w:themeColor="text1"/>
          <w:sz w:val="28"/>
          <w:szCs w:val="28"/>
          <w:lang w:val="vi-VN" w:eastAsia="vi-VN" w:bidi="vi-VN"/>
        </w:rPr>
        <w:t>a. Nội dung cơ bản về thiết kế tổ chức công trường gồm:</w:t>
      </w:r>
      <w:r w:rsidRPr="00460617">
        <w:rPr>
          <w:rFonts w:eastAsia="Microsoft Sans Serif"/>
          <w:b/>
          <w:color w:val="000000" w:themeColor="text1"/>
          <w:sz w:val="28"/>
          <w:szCs w:val="28"/>
          <w:lang w:val="vi-VN" w:eastAsia="vi-VN" w:bidi="vi-VN"/>
        </w:rPr>
        <w:t xml:space="preserve"> </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a.1. Nội dung bản vẽ thiết kế Tổ chức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Mặt bằng bố trí lán trại tạm, các khu vực tập kết nguyên vật liệu xây dựng, điện, đường tạm phụ vụ thi công…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Phân đoạn, tuyến thi công (nếu có).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Phương án thi công cho các công việc...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Các biện pháp đảm bảo an toàn, phòng chống cháy nổ và vệ sinh môi trường của giai đoạn thi công, công việc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Đảm bảo giao thông và an toàn giao thông.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Tổng tiến độ thi công công trình kèm theo biểu đồ huy động nhân lực, máy móc thiết bị. </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a.2. Thuyết minh tổng quát thiết kế tổ chức thi công trên công trường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Thuyết minh công tác tổ chức tổng mặt bằng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Thuyết minh công tác tổ chức bộ máy ban chỉ huy công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lastRenderedPageBreak/>
        <w:t>- Thuyết minh và sơ đồ hệ thống quản lý chất lượng nhà thầu áp dụng cho gói thầu.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 Thuyết minh công tác tổ chức cung ứng vật liệu, vật tư và các nguồn lực đầu vào phục vụ thi công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Kế hoạch tổ chức và thực hiện công tác an toàn lao động và đảm bảo giao thông trong quá trình thực hiện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Thuyết minh công tác tổ chức thi công tổng quát đối với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Thuyết minh công tác tổ chức triển khai thi công đối với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Thuyết minh công tác tổ chức quản lý chất lượng áp dụng cho gói thầu.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 Thuyết minh công tác tổ chức và thực hiện nghiệm thu của nhà thầu đối với công việc, hạng mục công việc của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Thuyết minh công tác tổ chức quản lý tiến độ thi công. </w:t>
      </w:r>
    </w:p>
    <w:p w:rsidR="003A675D" w:rsidRPr="00460617" w:rsidRDefault="003A675D" w:rsidP="003A675D">
      <w:pPr>
        <w:widowControl w:val="0"/>
        <w:tabs>
          <w:tab w:val="left" w:pos="700"/>
        </w:tabs>
        <w:spacing w:before="60" w:line="264" w:lineRule="auto"/>
        <w:ind w:firstLine="709"/>
        <w:rPr>
          <w:rFonts w:eastAsia="Microsoft Sans Serif"/>
          <w:color w:val="000000" w:themeColor="text1"/>
          <w:sz w:val="28"/>
          <w:szCs w:val="28"/>
          <w:lang w:val="vi-VN" w:eastAsia="vi-VN" w:bidi="vi-VN"/>
        </w:rPr>
      </w:pPr>
      <w:r w:rsidRPr="00460617">
        <w:rPr>
          <w:rFonts w:eastAsia="Microsoft Sans Serif"/>
          <w:color w:val="000000" w:themeColor="text1"/>
          <w:sz w:val="28"/>
          <w:szCs w:val="28"/>
          <w:lang w:val="vi-VN" w:eastAsia="vi-VN" w:bidi="vi-VN"/>
        </w:rPr>
        <w:t>b. Tổ chức bộ máy quản lý, chỉ huy công trường: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Vẽ sơ đồ tổ chức bộ máy tổng thể của Công ty</w:t>
      </w:r>
      <w:r w:rsidRPr="00460617">
        <w:rPr>
          <w:rFonts w:eastAsia="Microsoft Sans Serif"/>
          <w:bCs/>
          <w:color w:val="000000" w:themeColor="text1"/>
          <w:sz w:val="28"/>
          <w:szCs w:val="28"/>
          <w:lang w:val="vi-VN" w:eastAsia="vi-VN" w:bidi="vi-VN"/>
        </w:rPr>
        <w:t xml:space="preserve">, trong đó thể hiện mối liên hệ giữa Công ty và Ban chỉ huy công trường, kèm theo thuyết minh sơ đồ trong đó nêu rõ: Mối quan hệ giữa Công ty và công trường; Quyền hạn; Trách nhiệm của Công ty với công trường: Tên các cán bộ phụ trách trực tiếp các hoạt động của công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Vẽ sơ đồ tổ chức bộ máy chỉ huy công trường</w:t>
      </w:r>
      <w:r w:rsidRPr="00460617">
        <w:rPr>
          <w:rFonts w:eastAsia="Microsoft Sans Serif"/>
          <w:bCs/>
          <w:color w:val="000000" w:themeColor="text1"/>
          <w:sz w:val="28"/>
          <w:szCs w:val="28"/>
          <w:lang w:val="vi-VN" w:eastAsia="vi-VN" w:bidi="vi-VN"/>
        </w:rPr>
        <w:t xml:space="preserve">, trong đó thể hiện mối liên hệ giữa chỉ huy trưởng, bộ phận phụ trách kỹ thuật với các đội thi công. Kèm theo thuyết minh nêu rõ quyền hạn, trách nhiệm của các vị trí chủ chốt như: Chỉ huy trưởng công trường; Phụ trách kỹ thuật; Tổ trưởng thi công; ... </w:t>
      </w:r>
    </w:p>
    <w:p w:rsidR="003A675D" w:rsidRPr="00460617" w:rsidRDefault="003A675D" w:rsidP="003A675D">
      <w:pPr>
        <w:widowControl w:val="0"/>
        <w:tabs>
          <w:tab w:val="left" w:pos="700"/>
        </w:tabs>
        <w:spacing w:before="60" w:line="264" w:lineRule="auto"/>
        <w:ind w:firstLine="709"/>
        <w:rPr>
          <w:rFonts w:eastAsia="Microsoft Sans Serif"/>
          <w:color w:val="000000" w:themeColor="text1"/>
          <w:sz w:val="28"/>
          <w:szCs w:val="28"/>
          <w:lang w:val="vi-VN" w:eastAsia="vi-VN" w:bidi="vi-VN"/>
        </w:rPr>
      </w:pPr>
      <w:r w:rsidRPr="00460617">
        <w:rPr>
          <w:rFonts w:eastAsia="Microsoft Sans Serif"/>
          <w:color w:val="000000" w:themeColor="text1"/>
          <w:sz w:val="28"/>
          <w:szCs w:val="28"/>
          <w:lang w:val="vi-VN" w:eastAsia="vi-VN" w:bidi="vi-VN"/>
        </w:rPr>
        <w:t>c. Thuyết minh về các giải pháp thi công chính:</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Nhà thầu phải nêu đầy đủ các nội dung sau: </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 xml:space="preserve">Công tác chuẩn bị khởi công: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Chuẩn bị hồ sơ kỹ thuật: Nêu đầy đủ các hồ sơ kỹ thuật sẽ được chuẩn bị trước khi khởi công như: Hồ sơ bản vẽ, Dự toán trúng thầu, ...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Chuẩn bị điều kiện kỹ thuật thống nhất: Xây dựng bộ tiêu chuẩn quy phạm thống nhất cho thi công và nghiệm thu; thống nhất một số nguyên tắc xử lý điều kiện kỹ thuật khi phát sinh.</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Thủ tục khởi công: Nêu rõ và đầy đủ thủ tục pháp lý sẽ được tiến hành để khởi công xây dựng.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Công tác chuẩn bị mặt bằng xây dựng.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Các công tác khác cần thiết.</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lastRenderedPageBreak/>
        <w:t>Thuyết minh biện pháp thi công đối với công việc chính, cơ bản và công việc quan trọng đối với gói thầu.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Mô tả giải pháp công nghệ thi công.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Thuyết minh biện pháp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Tiêu chuẩn áp dụng thi công và nghiệm thu.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Bản vẽ biện pháp thi công. </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 xml:space="preserve">Công tác tập kết, bảo quản và nghiệm thu vật tư, thiết bị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Trích dẫn quy chuẩn, tiêu chuẩn quy phạm thi công.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Mô tả phương án thực hiện.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Quy trình và thủ tục nghiệm thu.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Biện pháp đảm bảo chất lượng. </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 xml:space="preserve">Công tác đảm bảo an toàn lao động và phòng chống cháy nổ: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Trích dẫn tiêu chuẩn quy phạm.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Mô tả kế hoạch, phương án và giải pháp thực hiện.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Biện pháp kiểm tra, kiểm soát.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Bản vẽ biện pháp. </w:t>
      </w:r>
    </w:p>
    <w:p w:rsidR="003A675D" w:rsidRPr="00460617" w:rsidRDefault="003A675D" w:rsidP="003A675D">
      <w:pPr>
        <w:widowControl w:val="0"/>
        <w:tabs>
          <w:tab w:val="left" w:pos="700"/>
        </w:tabs>
        <w:spacing w:before="60" w:line="264" w:lineRule="auto"/>
        <w:ind w:firstLine="709"/>
        <w:rPr>
          <w:rFonts w:eastAsia="Microsoft Sans Serif"/>
          <w:bCs/>
          <w:i/>
          <w:iCs/>
          <w:color w:val="000000" w:themeColor="text1"/>
          <w:sz w:val="28"/>
          <w:szCs w:val="28"/>
          <w:lang w:val="vi-VN" w:eastAsia="vi-VN" w:bidi="vi-VN"/>
        </w:rPr>
      </w:pPr>
      <w:r w:rsidRPr="00460617">
        <w:rPr>
          <w:rFonts w:eastAsia="Microsoft Sans Serif"/>
          <w:bCs/>
          <w:i/>
          <w:iCs/>
          <w:color w:val="000000" w:themeColor="text1"/>
          <w:sz w:val="28"/>
          <w:szCs w:val="28"/>
          <w:lang w:val="vi-VN" w:eastAsia="vi-VN" w:bidi="vi-VN"/>
        </w:rPr>
        <w:t xml:space="preserve">Công tác đảm bảo vệ sinh môi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Trích dẫn tiêu chuẩn quy phạm.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Mô tả kế hoạch, phương án và giải pháp thực hiện.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Biện pháp kiểm tra, kiểm soát.</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 Cam kết thực hiện công tác đảm bảo vệ sinh môi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Bản vẽ biện pháp.</w:t>
      </w:r>
    </w:p>
    <w:p w:rsidR="003A675D" w:rsidRPr="00460617" w:rsidRDefault="003A675D" w:rsidP="003A675D">
      <w:pPr>
        <w:widowControl w:val="0"/>
        <w:tabs>
          <w:tab w:val="left" w:pos="700"/>
        </w:tabs>
        <w:spacing w:before="60" w:line="264" w:lineRule="auto"/>
        <w:ind w:firstLine="709"/>
        <w:rPr>
          <w:rFonts w:eastAsia="Microsoft Sans Serif"/>
          <w:color w:val="000000" w:themeColor="text1"/>
          <w:sz w:val="28"/>
          <w:szCs w:val="28"/>
          <w:lang w:val="vi-VN" w:eastAsia="vi-VN" w:bidi="vi-VN"/>
        </w:rPr>
      </w:pPr>
      <w:r w:rsidRPr="00460617">
        <w:rPr>
          <w:rFonts w:eastAsia="Microsoft Sans Serif"/>
          <w:color w:val="000000" w:themeColor="text1"/>
          <w:sz w:val="28"/>
          <w:szCs w:val="28"/>
          <w:lang w:val="vi-VN" w:eastAsia="vi-VN" w:bidi="vi-VN"/>
        </w:rPr>
        <w:t xml:space="preserve"> d. Thuyết minh công tác đảm bảo chất lượng các công tác thi công chính, cơ bản và công tác quan trọng của gói thầu</w:t>
      </w:r>
      <w:r>
        <w:rPr>
          <w:rFonts w:eastAsia="Microsoft Sans Serif"/>
          <w:color w:val="000000" w:themeColor="text1"/>
          <w:sz w:val="28"/>
          <w:szCs w:val="28"/>
          <w:lang w:eastAsia="vi-VN" w:bidi="vi-VN"/>
        </w:rPr>
        <w:t>:</w:t>
      </w:r>
      <w:r w:rsidRPr="00460617">
        <w:rPr>
          <w:rFonts w:eastAsia="Microsoft Sans Serif"/>
          <w:color w:val="000000" w:themeColor="text1"/>
          <w:sz w:val="28"/>
          <w:szCs w:val="28"/>
          <w:lang w:val="vi-VN" w:eastAsia="vi-VN" w:bidi="vi-VN"/>
        </w:rPr>
        <w:t xml:space="preserve">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Sự phù hợp về năng lực kinh nghiệm của nhân sự thực hiện giám sát đảm bảo chất lượng.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Xử lý kỹ thuật khi xảy ra không đảm bảo chất lượng.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Các vấn đề khác nhà thầu thấy cần thiết.</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3. Yêu cầu về chủng loại, chất lượng vật tư, vật liệu, máy móc, thiết bị… (kèm theo các tiêu chuẩn về phương pháp thử)</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Các chỉ dẫn về kỹ thuật, vật tư thiết bị, nguyên vật liệu, dịch vụ kỹ thuật được sử dụng trong công trình phải đựợc tuân thủ theo đúng chỉ dẫn trong thiết kế. Ngoài </w:t>
      </w:r>
      <w:r w:rsidRPr="00460617">
        <w:rPr>
          <w:rFonts w:eastAsia="Microsoft Sans Serif"/>
          <w:bCs/>
          <w:color w:val="000000" w:themeColor="text1"/>
          <w:sz w:val="28"/>
          <w:szCs w:val="28"/>
          <w:lang w:val="vi-VN" w:eastAsia="vi-VN" w:bidi="vi-VN"/>
        </w:rPr>
        <w:lastRenderedPageBreak/>
        <w:t>ra nếu không có chỉ dẫn trong thiết kế thì tất cả sản phẩm cần phải tuân thủ theo Tiêu chuẩn Việt Nam hiện hành.</w:t>
      </w:r>
    </w:p>
    <w:p w:rsidR="003A675D" w:rsidRPr="00460617" w:rsidRDefault="003A675D" w:rsidP="003A675D">
      <w:pPr>
        <w:widowControl w:val="0"/>
        <w:tabs>
          <w:tab w:val="left" w:pos="700"/>
        </w:tabs>
        <w:spacing w:before="60" w:line="264" w:lineRule="auto"/>
        <w:ind w:firstLine="709"/>
        <w:rPr>
          <w:rFonts w:eastAsia="Microsoft Sans Serif"/>
          <w:color w:val="000000" w:themeColor="text1"/>
          <w:sz w:val="28"/>
          <w:szCs w:val="28"/>
          <w:lang w:val="vi-VN" w:eastAsia="vi-VN" w:bidi="vi-VN"/>
        </w:rPr>
      </w:pPr>
      <w:r w:rsidRPr="00460617">
        <w:rPr>
          <w:rFonts w:eastAsia="Microsoft Sans Serif"/>
          <w:color w:val="000000" w:themeColor="text1"/>
          <w:sz w:val="28"/>
          <w:szCs w:val="28"/>
          <w:lang w:val="vi-VN" w:eastAsia="vi-VN" w:bidi="vi-VN"/>
        </w:rPr>
        <w:t xml:space="preserve">* Những yêu cầu chung: </w:t>
      </w:r>
    </w:p>
    <w:p w:rsidR="003A675D" w:rsidRPr="00460617" w:rsidRDefault="003A675D" w:rsidP="003A675D">
      <w:pPr>
        <w:widowControl w:val="0"/>
        <w:tabs>
          <w:tab w:val="left" w:pos="700"/>
        </w:tabs>
        <w:spacing w:before="60" w:line="264" w:lineRule="auto"/>
        <w:ind w:firstLine="709"/>
        <w:rPr>
          <w:rFonts w:eastAsia="Microsoft Sans Serif"/>
          <w:color w:val="000000" w:themeColor="text1"/>
          <w:sz w:val="28"/>
          <w:szCs w:val="28"/>
          <w:lang w:val="vi-VN" w:eastAsia="vi-VN" w:bidi="vi-VN"/>
        </w:rPr>
      </w:pPr>
      <w:r w:rsidRPr="00460617">
        <w:rPr>
          <w:rFonts w:eastAsia="Microsoft Sans Serif"/>
          <w:color w:val="000000" w:themeColor="text1"/>
          <w:sz w:val="28"/>
          <w:szCs w:val="28"/>
          <w:lang w:val="vi-VN" w:eastAsia="vi-VN" w:bidi="vi-VN"/>
        </w:rPr>
        <w:t xml:space="preserve">- Tất cả vật liệu, vật tư được sử dụng trong Công trình đều mới, chưa từng qua sử dụng.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Nguồn cung cấp: Những nguồn cung cấp sẽ không được thay đổi nếu không có sự chấp thuận trước.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Chủng loại: Tuân thủ hồ sơ thiết kế.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Chất lượng: Đảm bảo đúng chủng loại theo đúng bản vẽ. Đáp ứng các quy định, quy chuẩn, tiêu chuẩn hiện hành</w:t>
      </w:r>
    </w:p>
    <w:p w:rsidR="003A675D" w:rsidRPr="00460617" w:rsidRDefault="003A675D" w:rsidP="003A675D">
      <w:pPr>
        <w:widowControl w:val="0"/>
        <w:tabs>
          <w:tab w:val="left" w:pos="700"/>
        </w:tabs>
        <w:spacing w:before="60" w:line="264" w:lineRule="auto"/>
        <w:ind w:firstLine="709"/>
        <w:rPr>
          <w:rFonts w:eastAsia="Microsoft Sans Serif"/>
          <w:b/>
          <w:bCs/>
          <w:color w:val="000000" w:themeColor="text1"/>
          <w:sz w:val="28"/>
          <w:szCs w:val="28"/>
          <w:lang w:val="vi-VN" w:eastAsia="vi-VN" w:bidi="vi-VN"/>
        </w:rPr>
      </w:pPr>
      <w:r w:rsidRPr="00460617">
        <w:rPr>
          <w:rFonts w:eastAsia="Microsoft Sans Serif"/>
          <w:b/>
          <w:bCs/>
          <w:color w:val="000000" w:themeColor="text1"/>
          <w:sz w:val="28"/>
          <w:szCs w:val="28"/>
          <w:lang w:val="vi-VN" w:eastAsia="vi-VN" w:bidi="vi-VN"/>
        </w:rPr>
        <w:t>4. Yêu cầu về trình tự thi công, lắp đặt:</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Các công tác xây lắp về cơ bản theo quy trình chung hoặc theo chỉ dẫn kỹ thuật của hồ sơ thiết kế hoặc theo biện pháp được phê duyệt; </w:t>
      </w:r>
    </w:p>
    <w:p w:rsidR="003A675D" w:rsidRPr="00460617" w:rsidRDefault="003A675D" w:rsidP="003A675D">
      <w:pPr>
        <w:widowControl w:val="0"/>
        <w:tabs>
          <w:tab w:val="left" w:pos="700"/>
        </w:tabs>
        <w:spacing w:before="60" w:line="264" w:lineRule="auto"/>
        <w:ind w:firstLine="709"/>
        <w:rPr>
          <w:rFonts w:eastAsia="Microsoft Sans Serif"/>
          <w:b/>
          <w:bCs/>
          <w:color w:val="000000" w:themeColor="text1"/>
          <w:sz w:val="28"/>
          <w:szCs w:val="28"/>
          <w:lang w:val="vi-VN" w:eastAsia="vi-VN" w:bidi="vi-VN"/>
        </w:rPr>
      </w:pPr>
      <w:r w:rsidRPr="00460617">
        <w:rPr>
          <w:rFonts w:eastAsia="Microsoft Sans Serif"/>
          <w:b/>
          <w:bCs/>
          <w:color w:val="000000" w:themeColor="text1"/>
          <w:sz w:val="28"/>
          <w:szCs w:val="28"/>
          <w:lang w:val="vi-VN" w:eastAsia="vi-VN" w:bidi="vi-VN"/>
        </w:rPr>
        <w:t>5. Yêu cầu về vận hành, thử nghiệm và công tác an toàn khi vận hành thử nghiệm:</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Tất cả các công tác, hạng mục (nếu có), thiết bị sau khi thi công xong phải thực hiện công tác vận hành thử nghiệm theo quy định của pháp luật xây dựng hiện hành và các quy định của pháp luật liên quan trước khi được nghiệm thu.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Nếu quá trình vận hành thử nghiệm phát hiện thấy hiếm khuyết thì nhà thầu phải tiến hành sửa chữa, hoàn chỉnh và hẹn ngày nghiệm thu lại. Nếu những khiếm khuyết đó không ảnh hưởng tới việc vận hành thử nghiệm thì vẫn có thể lập và kí biên bản nghiệm thu, cùng tập phụ lục những khiếm khuyết và định thời gian hoàn thành. Nhà thầu phải nghiêm chỉnh thực hiện công việc khắc phục các khiếm khuyết trên đúng thời hạn.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6. Yêu cầu về phòng, chống cháy, nổ:</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Nêu rõ các tiêu chuẩn về phòng chống cháy nổ sẽ được tuân thủ.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Xác định các nguy cơ cháy nổ có thể xảy ra trong thi công và nguyên nhân.</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Các giải pháp phòng ngừa nguy cơ cháy nổ.</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Các giải pháp chữa cháy và khắc phục sự cố.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Tổ chức bộ máy quản lý PCCC tại hiện trường.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7. Yêu cầu về vệ sinh môi trường: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Nhà thầu phải thường xuyên giữ vệ sinh sạch sẽ trên công trường, tất cả các vật liệu thải cùng phế thải vệ sinh công trình phải tập kết ở vị trí quy định và đưa </w:t>
      </w:r>
      <w:r w:rsidRPr="00460617">
        <w:rPr>
          <w:rFonts w:eastAsia="Microsoft Sans Serif"/>
          <w:bCs/>
          <w:color w:val="000000" w:themeColor="text1"/>
          <w:sz w:val="28"/>
          <w:szCs w:val="28"/>
          <w:lang w:val="vi-VN" w:eastAsia="vi-VN" w:bidi="vi-VN"/>
        </w:rPr>
        <w:lastRenderedPageBreak/>
        <w:t xml:space="preserve">ngay ra khỏi công trình trong từng ngày.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Trong quá trình thi công, nhà thầu phải có biện pháp chống ồn, chống bụi cho công trình; không được xảy ra các yếu tố độc hại như bụi, hơi khí độc, tiếng ồn, thải nước, bùn rác, vật liệu phế thải, đất cát ra khu dân cư, đường sá xung quanh công trường.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Tất cả các thiết bị, máy móc khi ra khỏi công trường đều phải được thổi rửa bằng nước đảm bảo không mang bùn, đất bẩn ra ngoài cộng đồng. Các thiết bị chở vật liệu rời đều phải được che, chắn đảm bảo không rơi vãi trong quá trình vận chuyển.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8. Yêu cầu về an toàn lao động: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hoàn toàn chịu trách nhiệm về an toàn lao động trong suốt quá trình thi công nhằm đảm bảo cho người, thiết bị, vật tư và các công trình lân cận.</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4"/>
          <w:sz w:val="28"/>
          <w:szCs w:val="28"/>
          <w:lang w:val="vi-VN" w:eastAsia="vi-VN" w:bidi="vi-VN"/>
        </w:rPr>
      </w:pPr>
      <w:r w:rsidRPr="00460617">
        <w:rPr>
          <w:rFonts w:eastAsia="Microsoft Sans Serif"/>
          <w:bCs/>
          <w:color w:val="000000" w:themeColor="text1"/>
          <w:spacing w:val="-4"/>
          <w:sz w:val="28"/>
          <w:szCs w:val="28"/>
          <w:lang w:val="vi-VN" w:eastAsia="vi-VN" w:bidi="vi-VN"/>
        </w:rPr>
        <w:t xml:space="preserve">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Chủ đầu tư kiểm tra.</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Tất cả nhân viên tham gia công trình, phải theo quy định đội mũ an toàn, đeo thẻ nhận dạng, nhân viên thi công trong hiện trường phải có đủ tư trang bảo hộ, khi tiến hành công việc trên cao phải đeo dây an toàn.</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Nếu xảy ra tai nạn lao động Nhà thầu hoàn toàn chịu trách nhiệm trước pháp luật.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lastRenderedPageBreak/>
        <w:t xml:space="preserve">Xử lý tai nạn lao động: Trong thời gian thi công công trình nếu xảy ra tai nạn hoặc thương vong, Nhà thầu phải báo cáo ngay cho Chủ đầu tư, Tư vấn giám sát và các nhà chức trách địa phương và lập bản báo cáo trong vòng 24 giờ sau khi xảy ra sự việc nộp cho Chủ đầu tư, tự lo giải quyết mọi hậu quả mà không được hưởng bất cứ chi phí nào thêm.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9. Biện pháp huy động nhân lực và thiết bị phục vụ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Máy móc, thiết bị thi công cam kết được sử dụng cho gói thầu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Danh mục các công tác thi công sẽ được thi công có sự hỗ trợ của máy móc.</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Thuyết minh và đánh giá về khả năng đáp ứng và hiệu quả của máy móc thiết bị sẽ được sử dụng cho gói thầu.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6"/>
          <w:sz w:val="28"/>
          <w:szCs w:val="28"/>
          <w:lang w:val="vi-VN" w:eastAsia="vi-VN" w:bidi="vi-VN"/>
        </w:rPr>
      </w:pPr>
      <w:r w:rsidRPr="00460617">
        <w:rPr>
          <w:rFonts w:eastAsia="Microsoft Sans Serif"/>
          <w:bCs/>
          <w:color w:val="000000" w:themeColor="text1"/>
          <w:spacing w:val="-6"/>
          <w:sz w:val="28"/>
          <w:szCs w:val="28"/>
          <w:lang w:val="vi-VN" w:eastAsia="vi-VN" w:bidi="vi-VN"/>
        </w:rPr>
        <w:t>Thiết bị, máy móc kiểm tra chất lượng sẽ được nhà thầu sử dụng tại hiện trường.</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10. Yêu cầu về biện pháp tổ chức thi công tổng thể:</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a) Tiếp nhận mặt bằng công trình: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Sau khi nhận được thông báo trúng thầu,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liên hệ với chính quyền địa phương và các đơn vị có liên quan để xin phép sử dụng các phương tiện công cộng ở địa phương cũng như trong công trình và phối hợp công tác giữ gìn an ninh trật tự trong khu vực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b) Biển báo thi công: Công trình được vây quanh bằng hàng rào, Nhà thầu bố trí bảo vệ 24/24 giờ, phía cổng ra vào lắp đặt bảng hiệu công trình, ghi thông tin về dự án, kích thước và nội dung của biển báo phải được Bên mời thầu và giám sát thi công đồng ý.</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c) Các công trình tạm: Các công trình tạm bố trí ở mặt bằng thi công được bố trí phù hợp với thời điểm thi công và điều kiện mặt bằng.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d) Cấp điện thi công: Nhà thầu tự liên hệ với Chính quyền địa phương và các cơ quan chức năng hoặc các đơn vị cùng thi công trong công trình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chịu được điều kiện thời tiết mưa, nắng và hệ thống đường dây treo trên cột dẫn tới các điểm dùng điện, có tiếp đất an toàn theo đúng tiêu chuẩn an toàn về điện hiện hành.</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e) Cấp nước thi công: Nhà thầu phải liên hệ với Chính quyền địa phương và </w:t>
      </w:r>
      <w:r w:rsidRPr="00460617">
        <w:rPr>
          <w:rFonts w:eastAsia="Microsoft Sans Serif"/>
          <w:bCs/>
          <w:color w:val="000000" w:themeColor="text1"/>
          <w:sz w:val="28"/>
          <w:szCs w:val="28"/>
          <w:lang w:val="vi-VN" w:eastAsia="vi-VN" w:bidi="vi-VN"/>
        </w:rPr>
        <w:lastRenderedPageBreak/>
        <w:t xml:space="preserve">cơ quan chức năng để đảm bảo có nước đủ tiêu chuẩn phục vụ thi công và sinh hoạt ở lán trại, văn phòng. Cần xây dựng một số bể chứa nhỏ phục vụ thi công.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g) Thông tin liên lạc: Nhà thầu cần có giải pháp về thông tin liên lạc tại công trường để đảm bảo liên lạc với các bên liên quan liên tục 24/24 giờ.</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h) Các biện pháp khác: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Biện pháp tổ chức bộ máy chỉ huy công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4"/>
          <w:sz w:val="28"/>
          <w:szCs w:val="28"/>
          <w:lang w:val="vi-VN" w:eastAsia="vi-VN" w:bidi="vi-VN"/>
        </w:rPr>
      </w:pPr>
      <w:r w:rsidRPr="00460617">
        <w:rPr>
          <w:rFonts w:eastAsia="Microsoft Sans Serif"/>
          <w:bCs/>
          <w:color w:val="000000" w:themeColor="text1"/>
          <w:spacing w:val="-4"/>
          <w:sz w:val="28"/>
          <w:szCs w:val="28"/>
          <w:lang w:val="vi-VN" w:eastAsia="vi-VN" w:bidi="vi-VN"/>
        </w:rPr>
        <w:t xml:space="preserve">Biện pháp tổ chức quản lý nhân lực, vật tư, thiết bị tại công trường và bố trí lao động, bậc thợ cho các công việc thực hiện tại công trường phù hợp với tiến độ.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Biện pháp tổ chức quản lý chất lượng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Biện pháp tổ chức quản lý và vệ sinh môi trường và các điều kiện an toàn lao động và an toàn về cháy nổ, chống ngập úng.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Nhà thầu phải hợp đồng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11. Yêu cầu về hệ thống kiểm tra, giám sát chất lượng của nhà thầu</w:t>
      </w:r>
      <w:r w:rsidRPr="00460617">
        <w:rPr>
          <w:rFonts w:eastAsia="Microsoft Sans Serif"/>
          <w:bCs/>
          <w:color w:val="000000" w:themeColor="text1"/>
          <w:sz w:val="28"/>
          <w:szCs w:val="28"/>
          <w:lang w:val="vi-VN" w:eastAsia="vi-VN" w:bidi="vi-VN"/>
        </w:rPr>
        <w:t>;</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a. Kiểm soát chất lượng vật tư, thiết bị đưa vào công trình:</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phải lập biểu danh mục vật tư, thiết bị sẽ được đưa vào công trình với đầy đủ các thông tin.</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Biện pháp kiểm soát chất lượng vật tư và vật liệu xây dựng: Nhà thầu phải nêu rõ quy trình và các biện pháp sẽ được áp dụng để kiểm soát chất lượng trước khi đưa vào công trình.</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Giải pháp xử lý vật tư không phù hợp với yêu cầu: Nhà thầu phải nêu rõ cam kết về việc xử lý nghiêm khắc các vật tư, thiết bị, hàng hoá không phù hợp với yêu cầu của HSMT.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b. Kiểm soát chất lượng sản phẩm xây lắp:</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Biện pháp kiểm soát chất lượng sản phẩm xây lắp: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phải nêu rõ quy trình và các biện pháp kiểm soát chất lượng sản phẩm xây lắp,trong đó, cần nêu rõ trách nhiệm và quyền hạn của một số vị trí chủ chốt trong quy trình kiểm tra, đánh giá chất lượng nội bộ.</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Nêu rõ các giải pháp xử lý sản phẩm không phù hợp được phát hiện trong quá trình kiểm tra, đánh giá chất lượng.</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c. Hệ thống quản lý chất lượng thi công: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lastRenderedPageBreak/>
        <w:t>- Chính sách chất lượng của nhà thầu: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4"/>
          <w:sz w:val="28"/>
          <w:szCs w:val="28"/>
          <w:lang w:val="vi-VN" w:eastAsia="vi-VN" w:bidi="vi-VN"/>
        </w:rPr>
      </w:pPr>
      <w:r w:rsidRPr="00460617">
        <w:rPr>
          <w:rFonts w:eastAsia="Microsoft Sans Serif"/>
          <w:bCs/>
          <w:color w:val="000000" w:themeColor="text1"/>
          <w:spacing w:val="-4"/>
          <w:sz w:val="28"/>
          <w:szCs w:val="28"/>
          <w:lang w:val="vi-VN" w:eastAsia="vi-VN" w:bidi="vi-VN"/>
        </w:rPr>
        <w:t>Nhà thầu nêu rõ chính sách chất lượng hiện đang áp dụng cho toàn Công ty.</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Mục tiêu chất lượng chung:</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phải nêu rõ mục tiêu chất lượng chung áp dụng cho toàn Công ty.</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Mục tiêu chất lượng cụ thể: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Nhà thầu phải nêu rõ mục tiêu chất lượng cụ thể sẽ được áp dụng cho gói thầu đã được lãnh đạo Công ty phê duyệt hoặc chấp thuận bằng văn bản.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Sơ đồ hệ thống quản lý chất lượng: Nêu rõ sơ đồ hệ thống quản lý chất lượng của Công ty và công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Nêu rõ tên người có thẩm quyền quyết định là đại diện lãnh đạo hệ thống quản lý chất lượng tại hiện trường.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4"/>
          <w:sz w:val="28"/>
          <w:szCs w:val="28"/>
          <w:lang w:val="vi-VN" w:eastAsia="vi-VN" w:bidi="vi-VN"/>
        </w:rPr>
      </w:pPr>
      <w:r w:rsidRPr="00460617">
        <w:rPr>
          <w:rFonts w:eastAsia="Microsoft Sans Serif"/>
          <w:bCs/>
          <w:color w:val="000000" w:themeColor="text1"/>
          <w:spacing w:val="-4"/>
          <w:sz w:val="28"/>
          <w:szCs w:val="28"/>
          <w:lang w:val="vi-VN" w:eastAsia="vi-VN" w:bidi="vi-VN"/>
        </w:rPr>
        <w:t xml:space="preserve">- Chứng chỉ công nhận hệ thống quản lý chất lượng của Công ty đã đạt được.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 xml:space="preserve">d. Chứng chỉ chất lượng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Nhà thầu phải cung cấp đủ chứng chỉ chất lượng của tất cả các sản phẩm đưa vào thi công công trình theo các quy định hiện hành của pháp luật xây dựng và các pháp luật liên quan. Bao gồm: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Chứng chỉ xuất xưởng của các sản phẩm thành phẩm và bán thành phẩm được sản xuất tại xưởng trước khi đưa vào công trình;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Các kết quả thí nghiệm, kiểm tra chất lượng tại hiện trường (nếu có);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pacing w:val="-4"/>
          <w:sz w:val="28"/>
          <w:szCs w:val="28"/>
          <w:lang w:val="vi-VN" w:eastAsia="vi-VN" w:bidi="vi-VN"/>
        </w:rPr>
      </w:pPr>
      <w:r w:rsidRPr="00460617">
        <w:rPr>
          <w:rFonts w:eastAsia="Microsoft Sans Serif"/>
          <w:bCs/>
          <w:color w:val="000000" w:themeColor="text1"/>
          <w:spacing w:val="-4"/>
          <w:sz w:val="28"/>
          <w:szCs w:val="28"/>
          <w:lang w:val="vi-VN" w:eastAsia="vi-VN" w:bidi="vi-VN"/>
        </w:rPr>
        <w:t xml:space="preserve">- Các yêu cầu khác theo quy định của pháp luật (Tùy theo từng loại sản phẩm).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 xml:space="preserve">12. Yêu cầu khác.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a. Công tác bảo hành, bảo trì công trình</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Nhà thầu phải nêu và chỉ rõ kế hoạch tổ chức và triển khai công tác bảo hành, bảo trì công trình bao gồm: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Trích dẫn các quy định của pháp luật nhà thầu tuân thủ trong công tác bảo hành liên quan tới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Kế hoạch tổ chức và thực hiện công tác bảo hành, bảo trì.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 Thời gian bảo hành, bảo trì đối với gói thầu.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Chỉ rõ các nhiệm vụ của nhà thầu trong công tác bảo hành, bảo trì.</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Cam kết của nhà thầu trong công tác bảo hành, bảo trì: Nhà thầu phải lập cam kết bảo hành, bảo trì công trình trong đó có đầy đủ các nội dung sau:</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Thời gian bảo hành công trình. Thời gian tối đa nhà thầu phải thực hiện nghĩa </w:t>
      </w:r>
      <w:r w:rsidRPr="00460617">
        <w:rPr>
          <w:rFonts w:eastAsia="Microsoft Sans Serif"/>
          <w:bCs/>
          <w:color w:val="000000" w:themeColor="text1"/>
          <w:sz w:val="28"/>
          <w:szCs w:val="28"/>
          <w:lang w:val="vi-VN" w:eastAsia="vi-VN" w:bidi="vi-VN"/>
        </w:rPr>
        <w:lastRenderedPageBreak/>
        <w:t>vụ bảo hành khi nhận được một thông báo của chủ đầu tư về các hư hỏng mà nhà thầu phải thực hiện bảo hành (Không được vượt quá 05 ngày làm việc).</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 xml:space="preserve">Chi phí thực hiện nghĩa vụ bảo hành công trình. </w:t>
      </w:r>
    </w:p>
    <w:p w:rsidR="003A675D" w:rsidRPr="00460617" w:rsidRDefault="003A675D" w:rsidP="003A675D">
      <w:pPr>
        <w:widowControl w:val="0"/>
        <w:tabs>
          <w:tab w:val="left" w:pos="700"/>
        </w:tabs>
        <w:spacing w:before="60" w:line="264" w:lineRule="auto"/>
        <w:ind w:firstLine="709"/>
        <w:rPr>
          <w:rFonts w:eastAsia="Microsoft Sans Serif"/>
          <w:b/>
          <w:color w:val="000000" w:themeColor="text1"/>
          <w:sz w:val="28"/>
          <w:szCs w:val="28"/>
          <w:lang w:val="vi-VN" w:eastAsia="vi-VN" w:bidi="vi-VN"/>
        </w:rPr>
      </w:pPr>
      <w:r w:rsidRPr="00460617">
        <w:rPr>
          <w:rFonts w:eastAsia="Microsoft Sans Serif"/>
          <w:b/>
          <w:color w:val="000000" w:themeColor="text1"/>
          <w:sz w:val="28"/>
          <w:szCs w:val="28"/>
          <w:lang w:val="vi-VN" w:eastAsia="vi-VN" w:bidi="vi-VN"/>
        </w:rPr>
        <w:t xml:space="preserve">b. Các yêu cầu khác: </w:t>
      </w:r>
    </w:p>
    <w:p w:rsidR="003A675D" w:rsidRPr="00460617" w:rsidRDefault="003A675D" w:rsidP="003A675D">
      <w:pPr>
        <w:widowControl w:val="0"/>
        <w:tabs>
          <w:tab w:val="left" w:pos="700"/>
        </w:tabs>
        <w:spacing w:before="60" w:line="264" w:lineRule="auto"/>
        <w:ind w:firstLine="709"/>
        <w:rPr>
          <w:rFonts w:eastAsia="Microsoft Sans Serif"/>
          <w:bCs/>
          <w:color w:val="000000" w:themeColor="text1"/>
          <w:sz w:val="28"/>
          <w:szCs w:val="28"/>
          <w:lang w:val="vi-VN" w:eastAsia="vi-VN" w:bidi="vi-VN"/>
        </w:rPr>
      </w:pPr>
      <w:r w:rsidRPr="00460617">
        <w:rPr>
          <w:rFonts w:eastAsia="Microsoft Sans Serif"/>
          <w:bCs/>
          <w:color w:val="000000" w:themeColor="text1"/>
          <w:sz w:val="28"/>
          <w:szCs w:val="28"/>
          <w:lang w:val="vi-VN" w:eastAsia="vi-VN" w:bidi="vi-VN"/>
        </w:rPr>
        <w:t>Nhà thầu phải thực hiện tất cả các yêu cầu hợp lý (thuộc trách nhiệm của Nhà 111 thầu) của Chủ đầu tư, Tư vấn giám sát hoặc các cơ quan thanh, kiểm tra của các ban ngành theo quy định của pháp luật liên quan.</w:t>
      </w:r>
    </w:p>
    <w:p w:rsidR="003A675D" w:rsidRPr="00F5142B" w:rsidRDefault="003A675D" w:rsidP="003A675D">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rsidR="003A675D" w:rsidRPr="00460617" w:rsidRDefault="003A675D" w:rsidP="003A675D">
      <w:pPr>
        <w:tabs>
          <w:tab w:val="num" w:pos="851"/>
        </w:tabs>
        <w:spacing w:before="60" w:after="40" w:line="288" w:lineRule="auto"/>
        <w:ind w:firstLine="545"/>
        <w:rPr>
          <w:color w:val="000000" w:themeColor="text1"/>
          <w:sz w:val="28"/>
          <w:szCs w:val="28"/>
          <w:lang w:val="nl-NL"/>
        </w:rPr>
      </w:pPr>
      <w:r w:rsidRPr="00460617">
        <w:rPr>
          <w:color w:val="000000" w:themeColor="text1"/>
          <w:sz w:val="28"/>
          <w:szCs w:val="28"/>
          <w:lang w:val="nl-NL"/>
        </w:rPr>
        <w:t>Bên mời thầu đính kèm hồ sơ thiết kế, các bản vẽ là tập tin PDF/Word/CAD cùng E-HSMT trên Hệ thống.</w:t>
      </w:r>
    </w:p>
    <w:p w:rsidR="00412186" w:rsidRDefault="00412186">
      <w:bookmarkStart w:id="8" w:name="_GoBack"/>
      <w:bookmarkEnd w:id="8"/>
    </w:p>
    <w:sectPr w:rsidR="004121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72D11"/>
    <w:multiLevelType w:val="multilevel"/>
    <w:tmpl w:val="51F0B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6134A"/>
    <w:multiLevelType w:val="multilevel"/>
    <w:tmpl w:val="4DB8E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nsid w:val="5D4D106D"/>
    <w:multiLevelType w:val="multilevel"/>
    <w:tmpl w:val="CE30A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
    <w:nsid w:val="6ACA1E52"/>
    <w:multiLevelType w:val="multilevel"/>
    <w:tmpl w:val="BD3079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555185"/>
    <w:multiLevelType w:val="multilevel"/>
    <w:tmpl w:val="2ED64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4"/>
  </w:num>
  <w:num w:numId="2">
    <w:abstractNumId w:val="7"/>
  </w:num>
  <w:num w:numId="3">
    <w:abstractNumId w:val="8"/>
  </w:num>
  <w:num w:numId="4">
    <w:abstractNumId w:val="15"/>
  </w:num>
  <w:num w:numId="5">
    <w:abstractNumId w:val="11"/>
  </w:num>
  <w:num w:numId="6">
    <w:abstractNumId w:val="9"/>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3"/>
  </w:num>
  <w:num w:numId="11">
    <w:abstractNumId w:val="5"/>
  </w:num>
  <w:num w:numId="12">
    <w:abstractNumId w:val="13"/>
  </w:num>
  <w:num w:numId="13">
    <w:abstractNumId w:val="12"/>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34"/>
    <w:rsid w:val="003A675D"/>
    <w:rsid w:val="00412186"/>
    <w:rsid w:val="00C4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D0874-DA0D-424E-A1AB-EAF35B2E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75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3A675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3A675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3A675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3A675D"/>
    <w:pPr>
      <w:keepNext/>
      <w:spacing w:after="200"/>
      <w:ind w:left="1422" w:right="18" w:hanging="457"/>
      <w:outlineLvl w:val="3"/>
    </w:pPr>
    <w:rPr>
      <w:b/>
      <w:bCs/>
    </w:rPr>
  </w:style>
  <w:style w:type="paragraph" w:styleId="Heading5">
    <w:name w:val="heading 5"/>
    <w:basedOn w:val="Normal"/>
    <w:next w:val="Normal"/>
    <w:link w:val="Heading5Char"/>
    <w:qFormat/>
    <w:rsid w:val="003A675D"/>
    <w:pPr>
      <w:keepNext/>
      <w:jc w:val="center"/>
      <w:outlineLvl w:val="4"/>
    </w:pPr>
    <w:rPr>
      <w:rFonts w:ascii="Arial" w:hAnsi="Arial"/>
      <w:u w:val="single"/>
    </w:rPr>
  </w:style>
  <w:style w:type="paragraph" w:styleId="Heading6">
    <w:name w:val="heading 6"/>
    <w:basedOn w:val="Normal"/>
    <w:next w:val="Normal"/>
    <w:link w:val="Heading6Char"/>
    <w:qFormat/>
    <w:rsid w:val="003A675D"/>
    <w:pPr>
      <w:keepNext/>
      <w:keepLines/>
      <w:suppressAutoHyphens/>
      <w:ind w:right="-72"/>
      <w:jc w:val="center"/>
      <w:outlineLvl w:val="5"/>
    </w:pPr>
    <w:rPr>
      <w:b/>
      <w:sz w:val="28"/>
    </w:rPr>
  </w:style>
  <w:style w:type="paragraph" w:styleId="Heading7">
    <w:name w:val="heading 7"/>
    <w:basedOn w:val="Normal"/>
    <w:next w:val="Normal"/>
    <w:link w:val="Heading7Char"/>
    <w:qFormat/>
    <w:rsid w:val="003A675D"/>
    <w:pPr>
      <w:keepNext/>
      <w:jc w:val="center"/>
      <w:outlineLvl w:val="6"/>
    </w:pPr>
    <w:rPr>
      <w:b/>
      <w:sz w:val="72"/>
    </w:rPr>
  </w:style>
  <w:style w:type="paragraph" w:styleId="Heading8">
    <w:name w:val="heading 8"/>
    <w:basedOn w:val="Normal"/>
    <w:next w:val="Normal"/>
    <w:link w:val="Heading8Char"/>
    <w:qFormat/>
    <w:rsid w:val="003A675D"/>
    <w:pPr>
      <w:keepNext/>
      <w:jc w:val="center"/>
      <w:outlineLvl w:val="7"/>
    </w:pPr>
    <w:rPr>
      <w:b/>
      <w:sz w:val="56"/>
    </w:rPr>
  </w:style>
  <w:style w:type="paragraph" w:styleId="Heading9">
    <w:name w:val="heading 9"/>
    <w:basedOn w:val="Normal"/>
    <w:next w:val="Normal"/>
    <w:link w:val="Heading9Char"/>
    <w:uiPriority w:val="9"/>
    <w:qFormat/>
    <w:rsid w:val="003A675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3A675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3A675D"/>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3A675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A675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A675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3A675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3A675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3A675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3A675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3A675D"/>
    <w:rPr>
      <w:rFonts w:ascii="Times New Roman" w:eastAsia="Times New Roman" w:hAnsi="Times New Roman" w:cs="Times New Roman"/>
      <w:b/>
      <w:sz w:val="28"/>
      <w:szCs w:val="20"/>
    </w:rPr>
  </w:style>
  <w:style w:type="character" w:customStyle="1" w:styleId="Bibliogrphy">
    <w:name w:val="Bibliogrphy"/>
    <w:basedOn w:val="DefaultParagraphFont"/>
    <w:rsid w:val="003A675D"/>
  </w:style>
  <w:style w:type="character" w:customStyle="1" w:styleId="DocInit">
    <w:name w:val="Doc Init"/>
    <w:basedOn w:val="DefaultParagraphFont"/>
    <w:rsid w:val="003A675D"/>
  </w:style>
  <w:style w:type="paragraph" w:customStyle="1" w:styleId="Document1">
    <w:name w:val="Document 1"/>
    <w:rsid w:val="003A675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A675D"/>
    <w:rPr>
      <w:rFonts w:ascii="Times" w:hAnsi="Times"/>
      <w:noProof w:val="0"/>
      <w:sz w:val="24"/>
      <w:lang w:val="en-US"/>
    </w:rPr>
  </w:style>
  <w:style w:type="character" w:customStyle="1" w:styleId="Document3">
    <w:name w:val="Document 3"/>
    <w:rsid w:val="003A675D"/>
    <w:rPr>
      <w:rFonts w:ascii="Times" w:hAnsi="Times"/>
      <w:noProof w:val="0"/>
      <w:sz w:val="24"/>
      <w:lang w:val="en-US"/>
    </w:rPr>
  </w:style>
  <w:style w:type="character" w:customStyle="1" w:styleId="Document4">
    <w:name w:val="Document 4"/>
    <w:rsid w:val="003A675D"/>
    <w:rPr>
      <w:b/>
      <w:i/>
      <w:sz w:val="24"/>
    </w:rPr>
  </w:style>
  <w:style w:type="character" w:customStyle="1" w:styleId="Document5">
    <w:name w:val="Document 5"/>
    <w:basedOn w:val="DefaultParagraphFont"/>
    <w:rsid w:val="003A675D"/>
  </w:style>
  <w:style w:type="character" w:customStyle="1" w:styleId="Document6">
    <w:name w:val="Document 6"/>
    <w:basedOn w:val="DefaultParagraphFont"/>
    <w:rsid w:val="003A675D"/>
  </w:style>
  <w:style w:type="character" w:customStyle="1" w:styleId="Document7">
    <w:name w:val="Document 7"/>
    <w:basedOn w:val="DefaultParagraphFont"/>
    <w:rsid w:val="003A675D"/>
  </w:style>
  <w:style w:type="character" w:customStyle="1" w:styleId="Document8">
    <w:name w:val="Document 8"/>
    <w:basedOn w:val="DefaultParagraphFont"/>
    <w:rsid w:val="003A675D"/>
  </w:style>
  <w:style w:type="character" w:customStyle="1" w:styleId="TechInit">
    <w:name w:val="Tech Init"/>
    <w:rsid w:val="003A675D"/>
    <w:rPr>
      <w:rFonts w:ascii="Times" w:hAnsi="Times"/>
      <w:noProof w:val="0"/>
      <w:sz w:val="24"/>
      <w:lang w:val="en-US"/>
    </w:rPr>
  </w:style>
  <w:style w:type="character" w:customStyle="1" w:styleId="Technical1">
    <w:name w:val="Technical 1"/>
    <w:rsid w:val="003A675D"/>
    <w:rPr>
      <w:rFonts w:ascii="Times" w:hAnsi="Times"/>
      <w:noProof w:val="0"/>
      <w:sz w:val="24"/>
      <w:lang w:val="en-US"/>
    </w:rPr>
  </w:style>
  <w:style w:type="character" w:customStyle="1" w:styleId="Technical2">
    <w:name w:val="Technical 2"/>
    <w:rsid w:val="003A675D"/>
    <w:rPr>
      <w:rFonts w:ascii="Times" w:hAnsi="Times"/>
      <w:noProof w:val="0"/>
      <w:sz w:val="24"/>
      <w:lang w:val="en-US"/>
    </w:rPr>
  </w:style>
  <w:style w:type="character" w:customStyle="1" w:styleId="Technical3">
    <w:name w:val="Technical 3"/>
    <w:rsid w:val="003A675D"/>
    <w:rPr>
      <w:rFonts w:ascii="Times" w:hAnsi="Times"/>
      <w:noProof w:val="0"/>
      <w:sz w:val="24"/>
      <w:lang w:val="en-US"/>
    </w:rPr>
  </w:style>
  <w:style w:type="paragraph" w:customStyle="1" w:styleId="Technical4">
    <w:name w:val="Technical 4"/>
    <w:rsid w:val="003A675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A675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A675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A675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A675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A675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A675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A675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A675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A675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A675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A675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A675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A675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3A675D"/>
    <w:pPr>
      <w:tabs>
        <w:tab w:val="right" w:leader="dot" w:pos="9000"/>
      </w:tabs>
      <w:suppressAutoHyphens/>
      <w:spacing w:before="240"/>
      <w:ind w:left="720" w:right="720" w:hanging="720"/>
    </w:pPr>
    <w:rPr>
      <w:b/>
    </w:rPr>
  </w:style>
  <w:style w:type="paragraph" w:styleId="TOC2">
    <w:name w:val="toc 2"/>
    <w:basedOn w:val="Normal"/>
    <w:next w:val="Normal"/>
    <w:uiPriority w:val="39"/>
    <w:rsid w:val="003A675D"/>
    <w:pPr>
      <w:tabs>
        <w:tab w:val="right" w:leader="dot" w:pos="9000"/>
      </w:tabs>
      <w:suppressAutoHyphens/>
      <w:ind w:left="1440" w:hanging="720"/>
    </w:pPr>
  </w:style>
  <w:style w:type="paragraph" w:styleId="TOC3">
    <w:name w:val="toc 3"/>
    <w:basedOn w:val="Normal"/>
    <w:next w:val="Normal"/>
    <w:uiPriority w:val="39"/>
    <w:rsid w:val="003A675D"/>
    <w:pPr>
      <w:tabs>
        <w:tab w:val="right" w:leader="dot" w:pos="9000"/>
      </w:tabs>
      <w:suppressAutoHyphens/>
      <w:ind w:left="1440" w:hanging="720"/>
    </w:pPr>
    <w:rPr>
      <w:i/>
    </w:rPr>
  </w:style>
  <w:style w:type="paragraph" w:styleId="TOC4">
    <w:name w:val="toc 4"/>
    <w:basedOn w:val="Normal"/>
    <w:next w:val="Normal"/>
    <w:rsid w:val="003A675D"/>
    <w:pPr>
      <w:tabs>
        <w:tab w:val="left" w:leader="dot" w:pos="8640"/>
        <w:tab w:val="right" w:pos="9000"/>
      </w:tabs>
      <w:suppressAutoHyphens/>
      <w:ind w:left="2880" w:right="720" w:hanging="720"/>
    </w:pPr>
  </w:style>
  <w:style w:type="paragraph" w:styleId="TOC5">
    <w:name w:val="toc 5"/>
    <w:basedOn w:val="Normal"/>
    <w:next w:val="Normal"/>
    <w:rsid w:val="003A675D"/>
    <w:pPr>
      <w:tabs>
        <w:tab w:val="left" w:leader="dot" w:pos="8640"/>
        <w:tab w:val="right" w:pos="9000"/>
      </w:tabs>
      <w:suppressAutoHyphens/>
      <w:ind w:left="3600" w:right="720" w:hanging="720"/>
    </w:pPr>
  </w:style>
  <w:style w:type="paragraph" w:styleId="TOC6">
    <w:name w:val="toc 6"/>
    <w:basedOn w:val="Normal"/>
    <w:next w:val="Normal"/>
    <w:rsid w:val="003A675D"/>
    <w:pPr>
      <w:tabs>
        <w:tab w:val="left" w:pos="8640"/>
        <w:tab w:val="right" w:pos="9000"/>
      </w:tabs>
      <w:suppressAutoHyphens/>
      <w:ind w:left="720" w:hanging="720"/>
    </w:pPr>
  </w:style>
  <w:style w:type="paragraph" w:styleId="TOC7">
    <w:name w:val="toc 7"/>
    <w:basedOn w:val="Normal"/>
    <w:next w:val="Normal"/>
    <w:rsid w:val="003A675D"/>
    <w:pPr>
      <w:suppressAutoHyphens/>
      <w:ind w:left="720" w:hanging="720"/>
    </w:pPr>
  </w:style>
  <w:style w:type="paragraph" w:styleId="TOC8">
    <w:name w:val="toc 8"/>
    <w:basedOn w:val="Normal"/>
    <w:next w:val="Normal"/>
    <w:rsid w:val="003A675D"/>
    <w:pPr>
      <w:tabs>
        <w:tab w:val="left" w:pos="8640"/>
        <w:tab w:val="right" w:pos="9000"/>
      </w:tabs>
      <w:suppressAutoHyphens/>
      <w:ind w:left="720" w:hanging="720"/>
    </w:pPr>
  </w:style>
  <w:style w:type="paragraph" w:styleId="TOC9">
    <w:name w:val="toc 9"/>
    <w:basedOn w:val="Normal"/>
    <w:next w:val="Normal"/>
    <w:rsid w:val="003A675D"/>
    <w:pPr>
      <w:tabs>
        <w:tab w:val="left" w:leader="dot" w:pos="8640"/>
        <w:tab w:val="right" w:pos="9000"/>
      </w:tabs>
      <w:suppressAutoHyphens/>
      <w:ind w:left="720" w:hanging="720"/>
    </w:pPr>
  </w:style>
  <w:style w:type="paragraph" w:styleId="TOAHeading">
    <w:name w:val="toa heading"/>
    <w:basedOn w:val="Normal"/>
    <w:next w:val="Normal"/>
    <w:rsid w:val="003A675D"/>
    <w:pPr>
      <w:tabs>
        <w:tab w:val="left" w:pos="9000"/>
        <w:tab w:val="right" w:pos="9360"/>
      </w:tabs>
      <w:suppressAutoHyphens/>
    </w:pPr>
  </w:style>
  <w:style w:type="paragraph" w:styleId="Caption">
    <w:name w:val="caption"/>
    <w:basedOn w:val="Normal"/>
    <w:next w:val="Normal"/>
    <w:qFormat/>
    <w:rsid w:val="003A675D"/>
    <w:rPr>
      <w:rFonts w:ascii="Courier New" w:hAnsi="Courier New"/>
    </w:rPr>
  </w:style>
  <w:style w:type="character" w:customStyle="1" w:styleId="EquationCaption">
    <w:name w:val="_Equation Caption"/>
    <w:rsid w:val="003A675D"/>
  </w:style>
  <w:style w:type="character" w:customStyle="1" w:styleId="vlpgno">
    <w:name w:val="vl.pg.no."/>
    <w:rsid w:val="003A675D"/>
    <w:rPr>
      <w:rFonts w:ascii="Times" w:hAnsi="Times"/>
      <w:b/>
      <w:noProof w:val="0"/>
      <w:sz w:val="20"/>
      <w:lang w:val="en-US"/>
    </w:rPr>
  </w:style>
  <w:style w:type="character" w:styleId="LineNumber">
    <w:name w:val="line number"/>
    <w:basedOn w:val="DefaultParagraphFont"/>
    <w:uiPriority w:val="99"/>
    <w:rsid w:val="003A675D"/>
  </w:style>
  <w:style w:type="paragraph" w:styleId="Title">
    <w:name w:val="Title"/>
    <w:basedOn w:val="Normal"/>
    <w:link w:val="TitleChar"/>
    <w:qFormat/>
    <w:rsid w:val="003A675D"/>
    <w:pPr>
      <w:spacing w:before="240" w:after="60"/>
      <w:jc w:val="center"/>
    </w:pPr>
    <w:rPr>
      <w:rFonts w:ascii="Arial" w:hAnsi="Arial"/>
      <w:b/>
      <w:kern w:val="28"/>
      <w:sz w:val="32"/>
    </w:rPr>
  </w:style>
  <w:style w:type="character" w:customStyle="1" w:styleId="TitleChar">
    <w:name w:val="Title Char"/>
    <w:basedOn w:val="DefaultParagraphFont"/>
    <w:link w:val="Title"/>
    <w:rsid w:val="003A675D"/>
    <w:rPr>
      <w:rFonts w:ascii="Arial" w:eastAsia="Times New Roman" w:hAnsi="Arial" w:cs="Times New Roman"/>
      <w:b/>
      <w:kern w:val="28"/>
      <w:sz w:val="32"/>
      <w:szCs w:val="20"/>
    </w:rPr>
  </w:style>
  <w:style w:type="character" w:customStyle="1" w:styleId="footnote">
    <w:name w:val="footnote"/>
    <w:rsid w:val="003A675D"/>
    <w:rPr>
      <w:rFonts w:ascii="Book Antiqua" w:hAnsi="Book Antiqua"/>
      <w:noProof w:val="0"/>
      <w:sz w:val="24"/>
      <w:lang w:val="en-US"/>
    </w:rPr>
  </w:style>
  <w:style w:type="paragraph" w:styleId="Header">
    <w:name w:val="header"/>
    <w:basedOn w:val="Normal"/>
    <w:link w:val="HeaderChar"/>
    <w:uiPriority w:val="99"/>
    <w:rsid w:val="003A675D"/>
    <w:rPr>
      <w:sz w:val="20"/>
    </w:rPr>
  </w:style>
  <w:style w:type="character" w:customStyle="1" w:styleId="HeaderChar">
    <w:name w:val="Header Char"/>
    <w:basedOn w:val="DefaultParagraphFont"/>
    <w:link w:val="Header"/>
    <w:uiPriority w:val="99"/>
    <w:rsid w:val="003A675D"/>
    <w:rPr>
      <w:rFonts w:ascii="Times New Roman" w:eastAsia="Times New Roman" w:hAnsi="Times New Roman" w:cs="Times New Roman"/>
      <w:sz w:val="20"/>
      <w:szCs w:val="20"/>
    </w:rPr>
  </w:style>
  <w:style w:type="paragraph" w:styleId="Footer">
    <w:name w:val="footer"/>
    <w:basedOn w:val="Normal"/>
    <w:link w:val="FooterChar"/>
    <w:uiPriority w:val="99"/>
    <w:rsid w:val="003A675D"/>
    <w:rPr>
      <w:sz w:val="20"/>
    </w:rPr>
  </w:style>
  <w:style w:type="character" w:customStyle="1" w:styleId="FooterChar">
    <w:name w:val="Footer Char"/>
    <w:basedOn w:val="DefaultParagraphFont"/>
    <w:link w:val="Footer"/>
    <w:uiPriority w:val="99"/>
    <w:rsid w:val="003A675D"/>
    <w:rPr>
      <w:rFonts w:ascii="Times New Roman" w:eastAsia="Times New Roman" w:hAnsi="Times New Roman" w:cs="Times New Roman"/>
      <w:sz w:val="20"/>
      <w:szCs w:val="20"/>
    </w:rPr>
  </w:style>
  <w:style w:type="character" w:styleId="PageNumber">
    <w:name w:val="page number"/>
    <w:basedOn w:val="DefaultParagraphFont"/>
    <w:rsid w:val="003A675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A675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A675D"/>
    <w:rPr>
      <w:rFonts w:ascii="Times New Roman" w:eastAsia="Times New Roman" w:hAnsi="Times New Roman" w:cs="Times New Roman"/>
      <w:sz w:val="20"/>
      <w:szCs w:val="20"/>
    </w:rPr>
  </w:style>
  <w:style w:type="paragraph" w:customStyle="1" w:styleId="Head21">
    <w:name w:val="Head 2.1"/>
    <w:basedOn w:val="Normal"/>
    <w:rsid w:val="003A675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A675D"/>
    <w:pPr>
      <w:tabs>
        <w:tab w:val="left" w:pos="360"/>
      </w:tabs>
      <w:suppressAutoHyphens/>
      <w:spacing w:after="240"/>
      <w:ind w:left="360" w:hanging="360"/>
      <w:jc w:val="left"/>
    </w:pPr>
    <w:rPr>
      <w:b/>
    </w:rPr>
  </w:style>
  <w:style w:type="character" w:styleId="FootnoteReference">
    <w:name w:val="footnote reference"/>
    <w:aliases w:val="callout"/>
    <w:uiPriority w:val="99"/>
    <w:rsid w:val="003A675D"/>
    <w:rPr>
      <w:vertAlign w:val="superscript"/>
    </w:rPr>
  </w:style>
  <w:style w:type="character" w:customStyle="1" w:styleId="insert2">
    <w:name w:val="insert2"/>
    <w:rsid w:val="003A675D"/>
    <w:rPr>
      <w:rFonts w:ascii="Arial" w:hAnsi="Arial"/>
      <w:i/>
      <w:noProof w:val="0"/>
      <w:sz w:val="24"/>
      <w:lang w:val="en-US"/>
    </w:rPr>
  </w:style>
  <w:style w:type="character" w:customStyle="1" w:styleId="reference">
    <w:name w:val="reference"/>
    <w:rsid w:val="003A675D"/>
    <w:rPr>
      <w:rFonts w:ascii="Book Antiqua" w:hAnsi="Book Antiqua"/>
      <w:i/>
      <w:noProof w:val="0"/>
      <w:sz w:val="24"/>
      <w:lang w:val="en-US"/>
    </w:rPr>
  </w:style>
  <w:style w:type="paragraph" w:styleId="Index9">
    <w:name w:val="index 9"/>
    <w:basedOn w:val="Normal"/>
    <w:next w:val="Normal"/>
    <w:uiPriority w:val="99"/>
    <w:rsid w:val="003A675D"/>
    <w:pPr>
      <w:tabs>
        <w:tab w:val="right" w:pos="4140"/>
      </w:tabs>
      <w:ind w:left="2160" w:hanging="240"/>
      <w:jc w:val="left"/>
    </w:pPr>
    <w:rPr>
      <w:sz w:val="20"/>
    </w:rPr>
  </w:style>
  <w:style w:type="paragraph" w:styleId="Index1">
    <w:name w:val="index 1"/>
    <w:basedOn w:val="Normal"/>
    <w:next w:val="Normal"/>
    <w:autoRedefine/>
    <w:semiHidden/>
    <w:unhideWhenUsed/>
    <w:rsid w:val="003A675D"/>
    <w:pPr>
      <w:ind w:left="240" w:hanging="240"/>
    </w:pPr>
  </w:style>
  <w:style w:type="paragraph" w:styleId="IndexHeading">
    <w:name w:val="index heading"/>
    <w:basedOn w:val="Normal"/>
    <w:next w:val="Index1"/>
    <w:rsid w:val="003A675D"/>
    <w:pPr>
      <w:jc w:val="left"/>
    </w:pPr>
    <w:rPr>
      <w:sz w:val="20"/>
    </w:rPr>
  </w:style>
  <w:style w:type="paragraph" w:customStyle="1" w:styleId="Headingrb2">
    <w:name w:val="Heading rb2"/>
    <w:basedOn w:val="Normal"/>
    <w:rsid w:val="003A675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A675D"/>
  </w:style>
  <w:style w:type="paragraph" w:customStyle="1" w:styleId="Head2">
    <w:name w:val="Head 2"/>
    <w:basedOn w:val="Normal"/>
    <w:autoRedefine/>
    <w:rsid w:val="003A675D"/>
    <w:pPr>
      <w:spacing w:before="120" w:after="120"/>
    </w:pPr>
    <w:rPr>
      <w:b/>
      <w:lang w:val="en-GB"/>
    </w:rPr>
  </w:style>
  <w:style w:type="paragraph" w:customStyle="1" w:styleId="explanatoryclause">
    <w:name w:val="explanatory_clause"/>
    <w:basedOn w:val="Normal"/>
    <w:rsid w:val="003A675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A675D"/>
    <w:pPr>
      <w:suppressAutoHyphens/>
      <w:spacing w:after="240" w:line="360" w:lineRule="exact"/>
    </w:pPr>
    <w:rPr>
      <w:rFonts w:ascii="Arial" w:hAnsi="Arial"/>
    </w:rPr>
  </w:style>
  <w:style w:type="paragraph" w:customStyle="1" w:styleId="Head22b">
    <w:name w:val="Head 2.2b"/>
    <w:basedOn w:val="Normal"/>
    <w:rsid w:val="003A675D"/>
    <w:pPr>
      <w:suppressAutoHyphens/>
      <w:spacing w:after="240"/>
      <w:ind w:left="360" w:hanging="360"/>
      <w:jc w:val="left"/>
    </w:pPr>
    <w:rPr>
      <w:rFonts w:ascii="Tms Rmn" w:hAnsi="Tms Rmn"/>
      <w:b/>
    </w:rPr>
  </w:style>
  <w:style w:type="paragraph" w:customStyle="1" w:styleId="Head31">
    <w:name w:val="Head 3.1"/>
    <w:basedOn w:val="Head21"/>
    <w:rsid w:val="003A675D"/>
  </w:style>
  <w:style w:type="paragraph" w:customStyle="1" w:styleId="Head41">
    <w:name w:val="Head 4.1"/>
    <w:basedOn w:val="Head21"/>
    <w:rsid w:val="003A675D"/>
  </w:style>
  <w:style w:type="paragraph" w:customStyle="1" w:styleId="Head42">
    <w:name w:val="Head 4.2"/>
    <w:basedOn w:val="Normal"/>
    <w:rsid w:val="003A675D"/>
    <w:pPr>
      <w:suppressAutoHyphens/>
      <w:spacing w:after="240"/>
      <w:ind w:left="360" w:hanging="360"/>
      <w:jc w:val="left"/>
    </w:pPr>
    <w:rPr>
      <w:b/>
    </w:rPr>
  </w:style>
  <w:style w:type="paragraph" w:customStyle="1" w:styleId="Head51">
    <w:name w:val="Head 5.1"/>
    <w:basedOn w:val="Head21"/>
    <w:rsid w:val="003A675D"/>
    <w:pPr>
      <w:spacing w:after="0"/>
    </w:pPr>
  </w:style>
  <w:style w:type="paragraph" w:customStyle="1" w:styleId="Head52">
    <w:name w:val="Head 5.2"/>
    <w:basedOn w:val="Normal"/>
    <w:rsid w:val="003A675D"/>
    <w:pPr>
      <w:keepNext/>
      <w:suppressAutoHyphens/>
      <w:spacing w:before="480" w:after="240"/>
      <w:ind w:left="547" w:hanging="547"/>
      <w:jc w:val="center"/>
    </w:pPr>
    <w:rPr>
      <w:b/>
    </w:rPr>
  </w:style>
  <w:style w:type="paragraph" w:customStyle="1" w:styleId="Head61">
    <w:name w:val="Head 6.1"/>
    <w:basedOn w:val="Head51"/>
    <w:rsid w:val="003A675D"/>
    <w:pPr>
      <w:pBdr>
        <w:bottom w:val="none" w:sz="0" w:space="0" w:color="auto"/>
      </w:pBdr>
      <w:spacing w:before="0" w:after="240"/>
    </w:pPr>
    <w:rPr>
      <w:caps/>
    </w:rPr>
  </w:style>
  <w:style w:type="paragraph" w:customStyle="1" w:styleId="Head71">
    <w:name w:val="Head 7.1"/>
    <w:basedOn w:val="Head21"/>
    <w:rsid w:val="003A675D"/>
  </w:style>
  <w:style w:type="paragraph" w:customStyle="1" w:styleId="Head72">
    <w:name w:val="Head 7.2"/>
    <w:basedOn w:val="Normal"/>
    <w:rsid w:val="003A675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A675D"/>
    <w:pPr>
      <w:outlineLvl w:val="9"/>
    </w:pPr>
    <w:rPr>
      <w:smallCaps w:val="0"/>
      <w:sz w:val="32"/>
    </w:rPr>
  </w:style>
  <w:style w:type="paragraph" w:customStyle="1" w:styleId="Head82">
    <w:name w:val="Head 8.2"/>
    <w:basedOn w:val="Head81"/>
    <w:rsid w:val="003A675D"/>
    <w:rPr>
      <w:smallCaps/>
      <w:sz w:val="28"/>
    </w:rPr>
  </w:style>
  <w:style w:type="paragraph" w:styleId="BodyText">
    <w:name w:val="Body Text"/>
    <w:basedOn w:val="Normal"/>
    <w:link w:val="BodyTextChar"/>
    <w:rsid w:val="003A675D"/>
    <w:pPr>
      <w:suppressAutoHyphens/>
      <w:ind w:right="-72"/>
    </w:pPr>
    <w:rPr>
      <w:spacing w:val="-4"/>
    </w:rPr>
  </w:style>
  <w:style w:type="character" w:customStyle="1" w:styleId="BodyTextChar">
    <w:name w:val="Body Text Char"/>
    <w:basedOn w:val="DefaultParagraphFont"/>
    <w:link w:val="BodyText"/>
    <w:rsid w:val="003A675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A675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A675D"/>
    <w:rPr>
      <w:rFonts w:ascii="Times New Roman" w:eastAsia="Times New Roman" w:hAnsi="Times New Roman" w:cs="Times New Roman"/>
      <w:sz w:val="24"/>
      <w:szCs w:val="20"/>
    </w:rPr>
  </w:style>
  <w:style w:type="paragraph" w:styleId="BlockText">
    <w:name w:val="Block Text"/>
    <w:basedOn w:val="Normal"/>
    <w:uiPriority w:val="99"/>
    <w:rsid w:val="003A675D"/>
    <w:pPr>
      <w:tabs>
        <w:tab w:val="left" w:pos="1080"/>
      </w:tabs>
      <w:suppressAutoHyphens/>
      <w:spacing w:after="200"/>
      <w:ind w:left="547" w:right="-72" w:hanging="547"/>
    </w:pPr>
  </w:style>
  <w:style w:type="character" w:customStyle="1" w:styleId="EndnoteTextChar">
    <w:name w:val="Endnote Text Char"/>
    <w:link w:val="EndnoteText"/>
    <w:semiHidden/>
    <w:rsid w:val="003A675D"/>
    <w:rPr>
      <w:rFonts w:ascii="Times New Roman" w:eastAsia="Times New Roman" w:hAnsi="Times New Roman" w:cs="Times New Roman"/>
      <w:sz w:val="20"/>
      <w:szCs w:val="20"/>
    </w:rPr>
  </w:style>
  <w:style w:type="paragraph" w:styleId="EndnoteText">
    <w:name w:val="endnote text"/>
    <w:basedOn w:val="Normal"/>
    <w:link w:val="EndnoteTextChar"/>
    <w:semiHidden/>
    <w:rsid w:val="003A675D"/>
    <w:pPr>
      <w:tabs>
        <w:tab w:val="left" w:pos="-720"/>
      </w:tabs>
      <w:suppressAutoHyphens/>
      <w:jc w:val="left"/>
    </w:pPr>
    <w:rPr>
      <w:sz w:val="20"/>
    </w:rPr>
  </w:style>
  <w:style w:type="character" w:customStyle="1" w:styleId="EndnoteTextChar1">
    <w:name w:val="Endnote Text Char1"/>
    <w:basedOn w:val="DefaultParagraphFont"/>
    <w:uiPriority w:val="99"/>
    <w:semiHidden/>
    <w:rsid w:val="003A675D"/>
    <w:rPr>
      <w:rFonts w:ascii="Times New Roman" w:eastAsia="Times New Roman" w:hAnsi="Times New Roman" w:cs="Times New Roman"/>
      <w:sz w:val="20"/>
      <w:szCs w:val="20"/>
    </w:rPr>
  </w:style>
  <w:style w:type="character" w:styleId="EndnoteReference">
    <w:name w:val="endnote reference"/>
    <w:uiPriority w:val="99"/>
    <w:rsid w:val="003A675D"/>
    <w:rPr>
      <w:rFonts w:ascii="CG Times" w:hAnsi="CG Times"/>
      <w:noProof w:val="0"/>
      <w:sz w:val="22"/>
      <w:vertAlign w:val="superscript"/>
      <w:lang w:val="en-US"/>
    </w:rPr>
  </w:style>
  <w:style w:type="paragraph" w:styleId="NormalWeb">
    <w:name w:val="Normal (Web)"/>
    <w:basedOn w:val="Normal"/>
    <w:link w:val="NormalWebChar"/>
    <w:uiPriority w:val="99"/>
    <w:rsid w:val="003A675D"/>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3A675D"/>
    <w:rPr>
      <w:rFonts w:ascii="Arial Unicode MS" w:eastAsia="Arial Unicode MS" w:hAnsi="Arial Unicode MS" w:cs="Arial Unicode MS"/>
      <w:sz w:val="24"/>
      <w:szCs w:val="24"/>
    </w:rPr>
  </w:style>
  <w:style w:type="paragraph" w:styleId="BodyText3">
    <w:name w:val="Body Text 3"/>
    <w:basedOn w:val="Normal"/>
    <w:link w:val="BodyText3Char"/>
    <w:rsid w:val="003A675D"/>
    <w:pPr>
      <w:suppressAutoHyphens/>
      <w:spacing w:after="140"/>
      <w:jc w:val="left"/>
    </w:pPr>
    <w:rPr>
      <w:i/>
      <w:iCs/>
      <w:color w:val="000000"/>
      <w:szCs w:val="24"/>
    </w:rPr>
  </w:style>
  <w:style w:type="character" w:customStyle="1" w:styleId="BodyText3Char">
    <w:name w:val="Body Text 3 Char"/>
    <w:basedOn w:val="DefaultParagraphFont"/>
    <w:link w:val="BodyText3"/>
    <w:rsid w:val="003A675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3A675D"/>
    <w:pPr>
      <w:suppressAutoHyphens/>
    </w:pPr>
    <w:rPr>
      <w:i/>
    </w:rPr>
  </w:style>
  <w:style w:type="character" w:customStyle="1" w:styleId="BodyText2Char">
    <w:name w:val="Body Text 2 Char"/>
    <w:basedOn w:val="DefaultParagraphFont"/>
    <w:link w:val="BodyText2"/>
    <w:rsid w:val="003A675D"/>
    <w:rPr>
      <w:rFonts w:ascii="Times New Roman" w:eastAsia="Times New Roman" w:hAnsi="Times New Roman" w:cs="Times New Roman"/>
      <w:i/>
      <w:sz w:val="24"/>
      <w:szCs w:val="20"/>
    </w:rPr>
  </w:style>
  <w:style w:type="paragraph" w:styleId="BodyTextIndent2">
    <w:name w:val="Body Text Indent 2"/>
    <w:basedOn w:val="Normal"/>
    <w:link w:val="BodyTextIndent2Char"/>
    <w:rsid w:val="003A675D"/>
    <w:pPr>
      <w:tabs>
        <w:tab w:val="num" w:pos="720"/>
      </w:tabs>
      <w:ind w:left="720" w:hanging="720"/>
      <w:jc w:val="left"/>
    </w:pPr>
  </w:style>
  <w:style w:type="character" w:customStyle="1" w:styleId="BodyTextIndent2Char">
    <w:name w:val="Body Text Indent 2 Char"/>
    <w:basedOn w:val="DefaultParagraphFont"/>
    <w:link w:val="BodyTextIndent2"/>
    <w:rsid w:val="003A675D"/>
    <w:rPr>
      <w:rFonts w:ascii="Times New Roman" w:eastAsia="Times New Roman" w:hAnsi="Times New Roman" w:cs="Times New Roman"/>
      <w:sz w:val="24"/>
      <w:szCs w:val="20"/>
    </w:rPr>
  </w:style>
  <w:style w:type="paragraph" w:styleId="Subtitle">
    <w:name w:val="Subtitle"/>
    <w:basedOn w:val="Normal"/>
    <w:link w:val="SubtitleChar"/>
    <w:qFormat/>
    <w:rsid w:val="003A675D"/>
    <w:pPr>
      <w:jc w:val="center"/>
    </w:pPr>
    <w:rPr>
      <w:b/>
      <w:sz w:val="44"/>
    </w:rPr>
  </w:style>
  <w:style w:type="character" w:customStyle="1" w:styleId="SubtitleChar">
    <w:name w:val="Subtitle Char"/>
    <w:basedOn w:val="DefaultParagraphFont"/>
    <w:link w:val="Subtitle"/>
    <w:rsid w:val="003A675D"/>
    <w:rPr>
      <w:rFonts w:ascii="Times New Roman" w:eastAsia="Times New Roman" w:hAnsi="Times New Roman" w:cs="Times New Roman"/>
      <w:b/>
      <w:sz w:val="44"/>
      <w:szCs w:val="20"/>
    </w:rPr>
  </w:style>
  <w:style w:type="paragraph" w:styleId="List">
    <w:name w:val="List"/>
    <w:aliases w:val="1. List"/>
    <w:basedOn w:val="Normal"/>
    <w:rsid w:val="003A675D"/>
    <w:pPr>
      <w:spacing w:before="120" w:after="120"/>
      <w:ind w:left="1440"/>
    </w:pPr>
  </w:style>
  <w:style w:type="paragraph" w:customStyle="1" w:styleId="TOCNumber1">
    <w:name w:val="TOC Number1"/>
    <w:basedOn w:val="Heading4"/>
    <w:autoRedefine/>
    <w:rsid w:val="003A675D"/>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3A675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3A675D"/>
    <w:pPr>
      <w:suppressAutoHyphens/>
    </w:pPr>
    <w:rPr>
      <w:rFonts w:ascii="Tms Rmn" w:hAnsi="Tms Rmn"/>
    </w:rPr>
  </w:style>
  <w:style w:type="character" w:customStyle="1" w:styleId="iChar">
    <w:name w:val="(i) Char"/>
    <w:link w:val="i"/>
    <w:uiPriority w:val="99"/>
    <w:locked/>
    <w:rsid w:val="003A675D"/>
    <w:rPr>
      <w:rFonts w:ascii="Tms Rmn" w:eastAsia="Times New Roman" w:hAnsi="Tms Rmn" w:cs="Times New Roman"/>
      <w:sz w:val="24"/>
      <w:szCs w:val="20"/>
    </w:rPr>
  </w:style>
  <w:style w:type="character" w:styleId="Hyperlink">
    <w:name w:val="Hyperlink"/>
    <w:uiPriority w:val="99"/>
    <w:rsid w:val="003A675D"/>
    <w:rPr>
      <w:color w:val="0000FF"/>
      <w:u w:val="single"/>
    </w:rPr>
  </w:style>
  <w:style w:type="paragraph" w:customStyle="1" w:styleId="2AutoList1">
    <w:name w:val="2AutoList1"/>
    <w:basedOn w:val="Normal"/>
    <w:rsid w:val="003A675D"/>
    <w:pPr>
      <w:tabs>
        <w:tab w:val="num" w:pos="504"/>
      </w:tabs>
      <w:ind w:left="504" w:hanging="504"/>
    </w:pPr>
    <w:rPr>
      <w:lang w:val="es-ES_tradnl"/>
    </w:rPr>
  </w:style>
  <w:style w:type="paragraph" w:customStyle="1" w:styleId="Header1-Clauses">
    <w:name w:val="Header 1 - Clauses"/>
    <w:basedOn w:val="Normal"/>
    <w:rsid w:val="003A675D"/>
    <w:pPr>
      <w:spacing w:after="200"/>
      <w:jc w:val="left"/>
    </w:pPr>
    <w:rPr>
      <w:b/>
      <w:lang w:val="es-ES_tradnl"/>
    </w:rPr>
  </w:style>
  <w:style w:type="paragraph" w:customStyle="1" w:styleId="Header2-SubClauses">
    <w:name w:val="Header 2 - SubClauses"/>
    <w:basedOn w:val="Normal"/>
    <w:link w:val="Header2-SubClausesCharChar"/>
    <w:autoRedefine/>
    <w:rsid w:val="003A675D"/>
    <w:pPr>
      <w:spacing w:after="200"/>
      <w:ind w:left="567" w:hanging="567"/>
    </w:pPr>
    <w:rPr>
      <w:lang w:val="es-ES_tradnl"/>
    </w:rPr>
  </w:style>
  <w:style w:type="character" w:customStyle="1" w:styleId="Header2-SubClausesCharChar">
    <w:name w:val="Header 2 - SubClauses Char Char"/>
    <w:link w:val="Header2-SubClauses"/>
    <w:rsid w:val="003A675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3A675D"/>
    <w:pPr>
      <w:tabs>
        <w:tab w:val="num" w:pos="864"/>
        <w:tab w:val="left" w:pos="972"/>
      </w:tabs>
      <w:ind w:left="432" w:firstLine="144"/>
      <w:jc w:val="both"/>
    </w:pPr>
    <w:rPr>
      <w:b w:val="0"/>
    </w:rPr>
  </w:style>
  <w:style w:type="paragraph" w:customStyle="1" w:styleId="Outline3">
    <w:name w:val="Outline3"/>
    <w:basedOn w:val="Normal"/>
    <w:rsid w:val="003A675D"/>
    <w:pPr>
      <w:tabs>
        <w:tab w:val="num" w:pos="1728"/>
      </w:tabs>
      <w:spacing w:before="240"/>
      <w:ind w:left="1728" w:hanging="432"/>
      <w:jc w:val="left"/>
    </w:pPr>
    <w:rPr>
      <w:kern w:val="28"/>
    </w:rPr>
  </w:style>
  <w:style w:type="paragraph" w:customStyle="1" w:styleId="Outline4">
    <w:name w:val="Outline4"/>
    <w:basedOn w:val="Normal"/>
    <w:autoRedefine/>
    <w:rsid w:val="003A675D"/>
    <w:pPr>
      <w:tabs>
        <w:tab w:val="left" w:pos="2160"/>
      </w:tabs>
      <w:ind w:firstLine="567"/>
    </w:pPr>
    <w:rPr>
      <w:kern w:val="28"/>
    </w:rPr>
  </w:style>
  <w:style w:type="paragraph" w:customStyle="1" w:styleId="Outlinei">
    <w:name w:val="Outline i)"/>
    <w:basedOn w:val="Normal"/>
    <w:rsid w:val="003A675D"/>
    <w:pPr>
      <w:tabs>
        <w:tab w:val="num" w:pos="1782"/>
      </w:tabs>
      <w:spacing w:before="120"/>
      <w:ind w:left="1782" w:hanging="792"/>
      <w:jc w:val="left"/>
    </w:pPr>
  </w:style>
  <w:style w:type="paragraph" w:customStyle="1" w:styleId="Outline">
    <w:name w:val="Outline"/>
    <w:basedOn w:val="Normal"/>
    <w:rsid w:val="003A675D"/>
    <w:pPr>
      <w:spacing w:before="240"/>
      <w:jc w:val="left"/>
    </w:pPr>
    <w:rPr>
      <w:kern w:val="28"/>
    </w:rPr>
  </w:style>
  <w:style w:type="paragraph" w:customStyle="1" w:styleId="BankNormal">
    <w:name w:val="BankNormal"/>
    <w:basedOn w:val="Normal"/>
    <w:rsid w:val="003A675D"/>
    <w:pPr>
      <w:spacing w:after="240"/>
      <w:jc w:val="left"/>
    </w:pPr>
  </w:style>
  <w:style w:type="paragraph" w:customStyle="1" w:styleId="SectionVHeader">
    <w:name w:val="Section V. Header"/>
    <w:basedOn w:val="Normal"/>
    <w:uiPriority w:val="99"/>
    <w:rsid w:val="003A675D"/>
    <w:pPr>
      <w:jc w:val="center"/>
    </w:pPr>
    <w:rPr>
      <w:b/>
      <w:sz w:val="36"/>
      <w:lang w:val="es-ES_tradnl"/>
    </w:rPr>
  </w:style>
  <w:style w:type="character" w:customStyle="1" w:styleId="Table">
    <w:name w:val="Table"/>
    <w:rsid w:val="003A675D"/>
    <w:rPr>
      <w:rFonts w:ascii="Arial" w:hAnsi="Arial"/>
      <w:sz w:val="20"/>
    </w:rPr>
  </w:style>
  <w:style w:type="paragraph" w:customStyle="1" w:styleId="SectionVIIHeader2">
    <w:name w:val="Section VII Header2"/>
    <w:basedOn w:val="Heading1"/>
    <w:autoRedefine/>
    <w:rsid w:val="003A675D"/>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3A675D"/>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3A675D"/>
    <w:rPr>
      <w:rFonts w:ascii="Times New Roman" w:eastAsia="Times New Roman" w:hAnsi="Times New Roman" w:cs="Times New Roman"/>
      <w:lang w:val="en-GB"/>
    </w:rPr>
  </w:style>
  <w:style w:type="paragraph" w:customStyle="1" w:styleId="ClauseSubList">
    <w:name w:val="ClauseSub_List"/>
    <w:rsid w:val="003A675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A675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A675D"/>
    <w:pPr>
      <w:ind w:left="2835"/>
    </w:pPr>
  </w:style>
  <w:style w:type="paragraph" w:styleId="BalloonText">
    <w:name w:val="Balloon Text"/>
    <w:basedOn w:val="Normal"/>
    <w:link w:val="BalloonTextChar"/>
    <w:rsid w:val="003A675D"/>
    <w:rPr>
      <w:rFonts w:ascii="Tahoma" w:hAnsi="Tahoma"/>
      <w:sz w:val="16"/>
      <w:szCs w:val="16"/>
      <w:lang w:val="es-ES_tradnl"/>
    </w:rPr>
  </w:style>
  <w:style w:type="character" w:customStyle="1" w:styleId="BalloonTextChar">
    <w:name w:val="Balloon Text Char"/>
    <w:basedOn w:val="DefaultParagraphFont"/>
    <w:link w:val="BalloonText"/>
    <w:rsid w:val="003A675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A675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A675D"/>
    <w:rPr>
      <w:sz w:val="16"/>
    </w:rPr>
  </w:style>
  <w:style w:type="paragraph" w:customStyle="1" w:styleId="Part1">
    <w:name w:val="Part 1"/>
    <w:aliases w:val="2,3 Header 4"/>
    <w:basedOn w:val="Normal"/>
    <w:autoRedefine/>
    <w:rsid w:val="003A675D"/>
    <w:pPr>
      <w:spacing w:before="240" w:after="240"/>
      <w:jc w:val="center"/>
    </w:pPr>
    <w:rPr>
      <w:b/>
      <w:sz w:val="48"/>
    </w:rPr>
  </w:style>
  <w:style w:type="paragraph" w:styleId="CommentText">
    <w:name w:val="annotation text"/>
    <w:aliases w:val="Char1"/>
    <w:basedOn w:val="Normal"/>
    <w:link w:val="CommentTextChar"/>
    <w:uiPriority w:val="99"/>
    <w:rsid w:val="003A675D"/>
    <w:pPr>
      <w:jc w:val="left"/>
    </w:pPr>
    <w:rPr>
      <w:sz w:val="20"/>
    </w:rPr>
  </w:style>
  <w:style w:type="character" w:customStyle="1" w:styleId="CommentTextChar">
    <w:name w:val="Comment Text Char"/>
    <w:aliases w:val="Char1 Char"/>
    <w:basedOn w:val="DefaultParagraphFont"/>
    <w:link w:val="CommentText"/>
    <w:uiPriority w:val="99"/>
    <w:rsid w:val="003A675D"/>
    <w:rPr>
      <w:rFonts w:ascii="Times New Roman" w:eastAsia="Times New Roman" w:hAnsi="Times New Roman" w:cs="Times New Roman"/>
      <w:sz w:val="20"/>
      <w:szCs w:val="20"/>
    </w:rPr>
  </w:style>
  <w:style w:type="paragraph" w:styleId="BodyTextIndent3">
    <w:name w:val="Body Text Indent 3"/>
    <w:basedOn w:val="Normal"/>
    <w:link w:val="BodyTextIndent3Char"/>
    <w:rsid w:val="003A675D"/>
    <w:pPr>
      <w:spacing w:before="120"/>
      <w:ind w:left="1440" w:hanging="1440"/>
    </w:pPr>
    <w:rPr>
      <w:b/>
    </w:rPr>
  </w:style>
  <w:style w:type="character" w:customStyle="1" w:styleId="BodyTextIndent3Char">
    <w:name w:val="Body Text Indent 3 Char"/>
    <w:basedOn w:val="DefaultParagraphFont"/>
    <w:link w:val="BodyTextIndent3"/>
    <w:rsid w:val="003A675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3A675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A675D"/>
    <w:pPr>
      <w:spacing w:before="100" w:after="300"/>
    </w:pPr>
    <w:rPr>
      <w:sz w:val="30"/>
      <w:szCs w:val="30"/>
    </w:rPr>
  </w:style>
  <w:style w:type="paragraph" w:customStyle="1" w:styleId="FIDICClauseSubName">
    <w:name w:val="FIDIC_ClauseSubName"/>
    <w:basedOn w:val="FIDICCoverTitle"/>
    <w:rsid w:val="003A675D"/>
    <w:pPr>
      <w:spacing w:before="240" w:line="240" w:lineRule="exact"/>
    </w:pPr>
    <w:rPr>
      <w:sz w:val="24"/>
      <w:szCs w:val="24"/>
    </w:rPr>
  </w:style>
  <w:style w:type="paragraph" w:customStyle="1" w:styleId="FIDICCoverTitle">
    <w:name w:val="FIDIC__CoverTitle"/>
    <w:basedOn w:val="Normal"/>
    <w:rsid w:val="003A675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A675D"/>
    <w:rPr>
      <w:sz w:val="28"/>
      <w:szCs w:val="28"/>
    </w:rPr>
  </w:style>
  <w:style w:type="paragraph" w:customStyle="1" w:styleId="FIDICClauseSubSubPara">
    <w:name w:val="FIDIC_ClauseSubSubPara"/>
    <w:basedOn w:val="FIDICClauseSubName"/>
    <w:rsid w:val="003A675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A675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A675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3A675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3A675D"/>
    <w:pPr>
      <w:tabs>
        <w:tab w:val="left" w:pos="573"/>
      </w:tabs>
      <w:spacing w:after="0"/>
      <w:ind w:left="576" w:hanging="576"/>
    </w:pPr>
    <w:rPr>
      <w:bCs/>
      <w:szCs w:val="24"/>
      <w:lang w:val="en-US"/>
    </w:rPr>
  </w:style>
  <w:style w:type="paragraph" w:customStyle="1" w:styleId="Sec7-Clauses">
    <w:name w:val="Sec7-Clauses"/>
    <w:basedOn w:val="Header1-Clauses"/>
    <w:rsid w:val="003A675D"/>
    <w:pPr>
      <w:spacing w:after="0"/>
    </w:pPr>
    <w:rPr>
      <w:bCs/>
      <w:szCs w:val="24"/>
    </w:rPr>
  </w:style>
  <w:style w:type="paragraph" w:customStyle="1" w:styleId="sec7-header1">
    <w:name w:val="sec7-header1"/>
    <w:basedOn w:val="FIDICClauseSubName"/>
    <w:rsid w:val="003A675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A675D"/>
    <w:rPr>
      <w:lang w:val="en-US"/>
    </w:rPr>
  </w:style>
  <w:style w:type="paragraph" w:customStyle="1" w:styleId="SectionIXHeader">
    <w:name w:val="Section IX Header"/>
    <w:basedOn w:val="SectionVHeader"/>
    <w:rsid w:val="003A675D"/>
    <w:rPr>
      <w:lang w:val="en-US"/>
    </w:rPr>
  </w:style>
  <w:style w:type="paragraph" w:customStyle="1" w:styleId="Parts">
    <w:name w:val="Parts"/>
    <w:basedOn w:val="Heading1"/>
    <w:rsid w:val="003A675D"/>
    <w:rPr>
      <w:sz w:val="56"/>
    </w:rPr>
  </w:style>
  <w:style w:type="paragraph" w:customStyle="1" w:styleId="StyleHeader1-ClausesLeft0Hanging03After0pt">
    <w:name w:val="Style Header 1 - Clauses + Left:  0&quot; Hanging:  0.3&quot; After:  0 pt"/>
    <w:basedOn w:val="Header1-Clauses"/>
    <w:rsid w:val="003A675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A675D"/>
    <w:rPr>
      <w:b/>
      <w:bCs/>
    </w:rPr>
  </w:style>
  <w:style w:type="character" w:customStyle="1" w:styleId="StyleHeader2-SubClausesBoldChar">
    <w:name w:val="Style Header 2 - SubClauses + Bold Char"/>
    <w:link w:val="StyleHeader2-SubClausesBold"/>
    <w:rsid w:val="003A675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3A675D"/>
    <w:pPr>
      <w:jc w:val="both"/>
    </w:pPr>
    <w:rPr>
      <w:b w:val="0"/>
      <w:bCs/>
    </w:rPr>
  </w:style>
  <w:style w:type="paragraph" w:customStyle="1" w:styleId="StyleStyleHeader1-ClausesAfter0ptLeft0Hanging">
    <w:name w:val="Style Style Header 1 - Clauses + After:  0 pt + Left:  0&quot; Hanging:..."/>
    <w:basedOn w:val="StyleHeader1-ClausesAfter0pt"/>
    <w:rsid w:val="003A675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A675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A675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A675D"/>
    <w:pPr>
      <w:tabs>
        <w:tab w:val="left" w:pos="1512"/>
      </w:tabs>
      <w:spacing w:after="180"/>
      <w:ind w:left="1512" w:hanging="540"/>
    </w:pPr>
  </w:style>
  <w:style w:type="paragraph" w:customStyle="1" w:styleId="Section7heading3">
    <w:name w:val="Section 7 heading 3"/>
    <w:basedOn w:val="Heading3"/>
    <w:rsid w:val="003A675D"/>
  </w:style>
  <w:style w:type="paragraph" w:customStyle="1" w:styleId="Section7heading4">
    <w:name w:val="Section 7 heading 4"/>
    <w:basedOn w:val="Heading3"/>
    <w:link w:val="Section7heading4Char"/>
    <w:rsid w:val="003A675D"/>
    <w:pPr>
      <w:tabs>
        <w:tab w:val="left" w:pos="576"/>
      </w:tabs>
      <w:ind w:left="576" w:hanging="576"/>
      <w:jc w:val="left"/>
    </w:pPr>
    <w:rPr>
      <w:sz w:val="24"/>
    </w:rPr>
  </w:style>
  <w:style w:type="character" w:customStyle="1" w:styleId="Section7heading4Char">
    <w:name w:val="Section 7 heading 4 Char"/>
    <w:link w:val="Section7heading4"/>
    <w:rsid w:val="003A675D"/>
    <w:rPr>
      <w:rFonts w:ascii="Times New Roman" w:eastAsia="Times New Roman" w:hAnsi="Times New Roman" w:cs="Times New Roman"/>
      <w:b/>
      <w:sz w:val="24"/>
      <w:szCs w:val="20"/>
    </w:rPr>
  </w:style>
  <w:style w:type="paragraph" w:customStyle="1" w:styleId="Section7heading5">
    <w:name w:val="Section 7 heading 5"/>
    <w:basedOn w:val="Heading3"/>
    <w:rsid w:val="003A675D"/>
    <w:pPr>
      <w:jc w:val="both"/>
    </w:pPr>
    <w:rPr>
      <w:sz w:val="24"/>
    </w:rPr>
  </w:style>
  <w:style w:type="paragraph" w:customStyle="1" w:styleId="StyleSection7heading3After10pt">
    <w:name w:val="Style Section 7 heading 3 + After:  10 pt"/>
    <w:basedOn w:val="Section7heading3"/>
    <w:rsid w:val="003A675D"/>
    <w:pPr>
      <w:spacing w:after="200"/>
    </w:pPr>
    <w:rPr>
      <w:rFonts w:ascii="Times New Roman Bold" w:hAnsi="Times New Roman Bold"/>
      <w:bCs/>
      <w:szCs w:val="28"/>
    </w:rPr>
  </w:style>
  <w:style w:type="paragraph" w:customStyle="1" w:styleId="StyleTOC1Before8pt">
    <w:name w:val="Style TOC 1 + Before:  8 pt"/>
    <w:basedOn w:val="TOC1"/>
    <w:rsid w:val="003A675D"/>
    <w:pPr>
      <w:tabs>
        <w:tab w:val="right" w:pos="720"/>
      </w:tabs>
      <w:spacing w:before="160"/>
    </w:pPr>
    <w:rPr>
      <w:bCs/>
    </w:rPr>
  </w:style>
  <w:style w:type="paragraph" w:customStyle="1" w:styleId="StyleClauseSubList12ptJustifiedAfter10pt">
    <w:name w:val="Style ClauseSub_List + 12 pt Justified After:  10 pt"/>
    <w:basedOn w:val="ClauseSubList"/>
    <w:rsid w:val="003A675D"/>
    <w:pPr>
      <w:spacing w:after="200"/>
      <w:jc w:val="both"/>
    </w:pPr>
    <w:rPr>
      <w:sz w:val="24"/>
      <w:szCs w:val="24"/>
    </w:rPr>
  </w:style>
  <w:style w:type="character" w:styleId="FollowedHyperlink">
    <w:name w:val="FollowedHyperlink"/>
    <w:uiPriority w:val="99"/>
    <w:rsid w:val="003A675D"/>
    <w:rPr>
      <w:color w:val="606420"/>
      <w:u w:val="single"/>
    </w:rPr>
  </w:style>
  <w:style w:type="paragraph" w:customStyle="1" w:styleId="UG-Sec3-Heading2">
    <w:name w:val="UG - Sec 3 - Heading 2"/>
    <w:basedOn w:val="UG-Heading2"/>
    <w:rsid w:val="003A675D"/>
  </w:style>
  <w:style w:type="paragraph" w:customStyle="1" w:styleId="UG-Heading2">
    <w:name w:val="UG - Heading 2"/>
    <w:basedOn w:val="Heading2"/>
    <w:next w:val="Normal"/>
    <w:rsid w:val="003A675D"/>
    <w:pPr>
      <w:pBdr>
        <w:bottom w:val="none" w:sz="0" w:space="0" w:color="auto"/>
      </w:pBdr>
    </w:pPr>
    <w:rPr>
      <w:sz w:val="32"/>
      <w:szCs w:val="28"/>
    </w:rPr>
  </w:style>
  <w:style w:type="paragraph" w:customStyle="1" w:styleId="titulo">
    <w:name w:val="titulo"/>
    <w:basedOn w:val="Heading5"/>
    <w:rsid w:val="003A675D"/>
    <w:pPr>
      <w:keepNext w:val="0"/>
      <w:spacing w:after="240"/>
    </w:pPr>
    <w:rPr>
      <w:rFonts w:ascii="Times New Roman Bold" w:hAnsi="Times New Roman Bold"/>
      <w:b/>
      <w:u w:val="none"/>
    </w:rPr>
  </w:style>
  <w:style w:type="paragraph" w:styleId="ListNumber">
    <w:name w:val="List Number"/>
    <w:basedOn w:val="Normal"/>
    <w:rsid w:val="003A675D"/>
    <w:pPr>
      <w:tabs>
        <w:tab w:val="num" w:pos="360"/>
      </w:tabs>
      <w:ind w:left="360" w:hanging="360"/>
    </w:pPr>
  </w:style>
  <w:style w:type="paragraph" w:customStyle="1" w:styleId="DefaultParagraphFont1">
    <w:name w:val="Default Paragraph Font1"/>
    <w:next w:val="Normal"/>
    <w:rsid w:val="003A675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A675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A675D"/>
    <w:pPr>
      <w:jc w:val="both"/>
    </w:pPr>
    <w:rPr>
      <w:b/>
      <w:bCs/>
    </w:rPr>
  </w:style>
  <w:style w:type="character" w:customStyle="1" w:styleId="CommentSubjectChar">
    <w:name w:val="Comment Subject Char"/>
    <w:basedOn w:val="CommentTextChar"/>
    <w:link w:val="CommentSubject"/>
    <w:uiPriority w:val="99"/>
    <w:rsid w:val="003A675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3A675D"/>
    <w:pPr>
      <w:ind w:left="706" w:hanging="706"/>
      <w:jc w:val="left"/>
    </w:pPr>
    <w:rPr>
      <w:bCs/>
    </w:rPr>
  </w:style>
  <w:style w:type="paragraph" w:customStyle="1" w:styleId="BlockQuotation">
    <w:name w:val="Block Quotation"/>
    <w:basedOn w:val="Normal"/>
    <w:rsid w:val="003A675D"/>
    <w:pPr>
      <w:ind w:left="855" w:right="-72" w:hanging="315"/>
    </w:pPr>
    <w:rPr>
      <w:lang w:val="en-GB" w:eastAsia="fr-FR"/>
    </w:rPr>
  </w:style>
  <w:style w:type="paragraph" w:customStyle="1" w:styleId="Header3-Paragraph">
    <w:name w:val="Header 3 - Paragraph"/>
    <w:basedOn w:val="Normal"/>
    <w:rsid w:val="003A675D"/>
    <w:pPr>
      <w:tabs>
        <w:tab w:val="num" w:pos="864"/>
        <w:tab w:val="num" w:pos="1152"/>
      </w:tabs>
      <w:spacing w:after="200"/>
      <w:ind w:left="1238" w:hanging="619"/>
    </w:pPr>
    <w:rPr>
      <w:lang w:eastAsia="fr-FR"/>
    </w:rPr>
  </w:style>
  <w:style w:type="paragraph" w:customStyle="1" w:styleId="outlinebullet">
    <w:name w:val="outlinebullet"/>
    <w:basedOn w:val="Normal"/>
    <w:rsid w:val="003A675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A675D"/>
    <w:pPr>
      <w:keepNext/>
      <w:tabs>
        <w:tab w:val="num" w:pos="360"/>
        <w:tab w:val="num" w:pos="420"/>
      </w:tabs>
      <w:ind w:left="360" w:hanging="360"/>
    </w:pPr>
    <w:rPr>
      <w:lang w:eastAsia="fr-FR"/>
    </w:rPr>
  </w:style>
  <w:style w:type="paragraph" w:customStyle="1" w:styleId="Outline2">
    <w:name w:val="Outline2"/>
    <w:basedOn w:val="Normal"/>
    <w:rsid w:val="003A675D"/>
    <w:pPr>
      <w:tabs>
        <w:tab w:val="num" w:pos="360"/>
        <w:tab w:val="num" w:pos="420"/>
        <w:tab w:val="num" w:pos="864"/>
      </w:tabs>
      <w:spacing w:before="240"/>
      <w:ind w:left="864" w:hanging="504"/>
      <w:jc w:val="left"/>
    </w:pPr>
    <w:rPr>
      <w:kern w:val="28"/>
      <w:lang w:eastAsia="fr-FR"/>
    </w:rPr>
  </w:style>
  <w:style w:type="paragraph" w:customStyle="1" w:styleId="a11">
    <w:name w:val="a1 1"/>
    <w:rsid w:val="003A675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A675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A675D"/>
    <w:rPr>
      <w:sz w:val="24"/>
      <w:lang w:val="en-US" w:eastAsia="fr-FR" w:bidi="ar-SA"/>
    </w:rPr>
  </w:style>
  <w:style w:type="paragraph" w:customStyle="1" w:styleId="UGHeader1">
    <w:name w:val="UG Header 1"/>
    <w:basedOn w:val="Heading1"/>
    <w:next w:val="Normal"/>
    <w:rsid w:val="003A675D"/>
    <w:pPr>
      <w:spacing w:before="240"/>
    </w:pPr>
    <w:rPr>
      <w:smallCaps w:val="0"/>
    </w:rPr>
  </w:style>
  <w:style w:type="paragraph" w:customStyle="1" w:styleId="UG-Sec3-Heading3">
    <w:name w:val="UG - Sec 3 - Heading 3"/>
    <w:basedOn w:val="Normal"/>
    <w:rsid w:val="003A675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A675D"/>
  </w:style>
  <w:style w:type="paragraph" w:customStyle="1" w:styleId="UG-Sec3b-Heading3">
    <w:name w:val="UG - Sec 3b - Heading 3"/>
    <w:basedOn w:val="UG-Sec3-Heading3"/>
    <w:rsid w:val="003A675D"/>
  </w:style>
  <w:style w:type="paragraph" w:customStyle="1" w:styleId="UG-Sec3b-Heading4">
    <w:name w:val="UG - Sec 3b - Heading 4"/>
    <w:basedOn w:val="Normal"/>
    <w:rsid w:val="003A675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A675D"/>
    <w:pPr>
      <w:spacing w:before="120" w:after="240"/>
      <w:jc w:val="center"/>
    </w:pPr>
    <w:rPr>
      <w:b/>
      <w:sz w:val="36"/>
    </w:rPr>
  </w:style>
  <w:style w:type="paragraph" w:customStyle="1" w:styleId="SectionVHeading2">
    <w:name w:val="Section V. Heading 2"/>
    <w:basedOn w:val="SectionVHeader"/>
    <w:rsid w:val="003A675D"/>
    <w:pPr>
      <w:spacing w:before="120" w:after="200"/>
    </w:pPr>
    <w:rPr>
      <w:sz w:val="28"/>
    </w:rPr>
  </w:style>
  <w:style w:type="paragraph" w:customStyle="1" w:styleId="UG-Sec4-heading3">
    <w:name w:val="UG-Sec 4 - heading 3"/>
    <w:basedOn w:val="Normal"/>
    <w:rsid w:val="003A675D"/>
    <w:pPr>
      <w:spacing w:before="120" w:after="200"/>
      <w:jc w:val="center"/>
    </w:pPr>
    <w:rPr>
      <w:b/>
      <w:sz w:val="28"/>
      <w:szCs w:val="28"/>
    </w:rPr>
  </w:style>
  <w:style w:type="paragraph" w:customStyle="1" w:styleId="Section1Header2">
    <w:name w:val="Section 1 Header 2"/>
    <w:basedOn w:val="StyleHeader1-ClausesLeft0Hanging03After0pt"/>
    <w:rsid w:val="003A675D"/>
    <w:rPr>
      <w:lang w:val="en-US"/>
    </w:rPr>
  </w:style>
  <w:style w:type="paragraph" w:customStyle="1" w:styleId="Section1Header1">
    <w:name w:val="Section 1 Header 1"/>
    <w:basedOn w:val="BodyText2"/>
    <w:rsid w:val="003A675D"/>
    <w:pPr>
      <w:spacing w:before="120" w:after="200"/>
      <w:jc w:val="center"/>
    </w:pPr>
    <w:rPr>
      <w:b/>
      <w:bCs/>
      <w:i w:val="0"/>
      <w:iCs/>
      <w:sz w:val="28"/>
    </w:rPr>
  </w:style>
  <w:style w:type="paragraph" w:customStyle="1" w:styleId="Section4heading">
    <w:name w:val="Section 4 heading"/>
    <w:basedOn w:val="Normal"/>
    <w:next w:val="Normal"/>
    <w:rsid w:val="003A675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A675D"/>
    <w:pPr>
      <w:widowControl w:val="0"/>
      <w:autoSpaceDE w:val="0"/>
      <w:autoSpaceDN w:val="0"/>
      <w:spacing w:line="384" w:lineRule="atLeast"/>
      <w:jc w:val="left"/>
    </w:pPr>
    <w:rPr>
      <w:szCs w:val="24"/>
    </w:rPr>
  </w:style>
  <w:style w:type="paragraph" w:customStyle="1" w:styleId="Sec3header">
    <w:name w:val="Sec3 header"/>
    <w:basedOn w:val="Style11"/>
    <w:rsid w:val="003A675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A675D"/>
    <w:pPr>
      <w:widowControl w:val="0"/>
      <w:autoSpaceDE w:val="0"/>
      <w:autoSpaceDN w:val="0"/>
      <w:adjustRightInd w:val="0"/>
      <w:jc w:val="left"/>
    </w:pPr>
    <w:rPr>
      <w:szCs w:val="24"/>
    </w:rPr>
  </w:style>
  <w:style w:type="paragraph" w:customStyle="1" w:styleId="Style17">
    <w:name w:val="Style 17"/>
    <w:basedOn w:val="Normal"/>
    <w:rsid w:val="003A675D"/>
    <w:pPr>
      <w:widowControl w:val="0"/>
      <w:autoSpaceDE w:val="0"/>
      <w:autoSpaceDN w:val="0"/>
      <w:spacing w:line="264" w:lineRule="exact"/>
      <w:ind w:left="576" w:hanging="360"/>
      <w:jc w:val="left"/>
    </w:pPr>
    <w:rPr>
      <w:szCs w:val="24"/>
    </w:rPr>
  </w:style>
  <w:style w:type="paragraph" w:customStyle="1" w:styleId="Style20">
    <w:name w:val="Style 20"/>
    <w:basedOn w:val="Normal"/>
    <w:rsid w:val="003A675D"/>
    <w:pPr>
      <w:widowControl w:val="0"/>
      <w:autoSpaceDE w:val="0"/>
      <w:autoSpaceDN w:val="0"/>
      <w:spacing w:before="144" w:after="360" w:line="264" w:lineRule="exact"/>
      <w:jc w:val="left"/>
    </w:pPr>
    <w:rPr>
      <w:szCs w:val="24"/>
    </w:rPr>
  </w:style>
  <w:style w:type="paragraph" w:customStyle="1" w:styleId="Header1">
    <w:name w:val="Header1"/>
    <w:basedOn w:val="Normal"/>
    <w:rsid w:val="003A675D"/>
    <w:pPr>
      <w:widowControl w:val="0"/>
      <w:autoSpaceDE w:val="0"/>
      <w:autoSpaceDN w:val="0"/>
      <w:spacing w:before="240" w:after="480"/>
      <w:jc w:val="center"/>
    </w:pPr>
    <w:rPr>
      <w:b/>
      <w:bCs/>
      <w:spacing w:val="4"/>
      <w:sz w:val="44"/>
      <w:szCs w:val="46"/>
    </w:rPr>
  </w:style>
  <w:style w:type="paragraph" w:customStyle="1" w:styleId="Default">
    <w:name w:val="Default"/>
    <w:rsid w:val="003A67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A675D"/>
    <w:pPr>
      <w:suppressAutoHyphens/>
      <w:spacing w:after="100"/>
      <w:jc w:val="center"/>
    </w:pPr>
    <w:rPr>
      <w:rFonts w:ascii="Times New Roman Bold" w:hAnsi="Times New Roman Bold"/>
      <w:b/>
    </w:rPr>
  </w:style>
  <w:style w:type="paragraph" w:customStyle="1" w:styleId="Style12">
    <w:name w:val="Style 12"/>
    <w:basedOn w:val="Normal"/>
    <w:rsid w:val="003A675D"/>
    <w:pPr>
      <w:widowControl w:val="0"/>
      <w:autoSpaceDE w:val="0"/>
      <w:autoSpaceDN w:val="0"/>
      <w:spacing w:line="264" w:lineRule="exact"/>
      <w:ind w:hanging="576"/>
    </w:pPr>
    <w:rPr>
      <w:szCs w:val="24"/>
    </w:rPr>
  </w:style>
  <w:style w:type="paragraph" w:customStyle="1" w:styleId="TextBox">
    <w:name w:val="Text Box"/>
    <w:rsid w:val="003A675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A675D"/>
    <w:pPr>
      <w:spacing w:before="120" w:after="120"/>
    </w:pPr>
    <w:rPr>
      <w:spacing w:val="-4"/>
    </w:rPr>
  </w:style>
  <w:style w:type="paragraph" w:customStyle="1" w:styleId="Heading1-Clausename">
    <w:name w:val="Heading 1- Clause name"/>
    <w:basedOn w:val="Normal"/>
    <w:rsid w:val="003A675D"/>
    <w:pPr>
      <w:tabs>
        <w:tab w:val="num" w:pos="360"/>
      </w:tabs>
      <w:spacing w:before="120" w:after="120"/>
      <w:ind w:left="360" w:hanging="360"/>
      <w:jc w:val="left"/>
    </w:pPr>
    <w:rPr>
      <w:b/>
    </w:rPr>
  </w:style>
  <w:style w:type="paragraph" w:customStyle="1" w:styleId="sec7-clauses0">
    <w:name w:val="sec7-clauses"/>
    <w:basedOn w:val="Heading1-Clausename"/>
    <w:rsid w:val="003A675D"/>
  </w:style>
  <w:style w:type="paragraph" w:customStyle="1" w:styleId="Sec1-Clauses">
    <w:name w:val="Sec1-Clauses"/>
    <w:basedOn w:val="Heading1-Clausename"/>
    <w:rsid w:val="003A675D"/>
  </w:style>
  <w:style w:type="paragraph" w:customStyle="1" w:styleId="SectionVIHeader0">
    <w:name w:val="Section VI. Header"/>
    <w:basedOn w:val="SectionVHeader"/>
    <w:rsid w:val="003A675D"/>
    <w:pPr>
      <w:spacing w:before="120" w:after="240"/>
    </w:pPr>
    <w:rPr>
      <w:lang w:val="en-US"/>
    </w:rPr>
  </w:style>
  <w:style w:type="paragraph" w:styleId="DocumentMap">
    <w:name w:val="Document Map"/>
    <w:basedOn w:val="Normal"/>
    <w:link w:val="DocumentMapChar"/>
    <w:rsid w:val="003A675D"/>
    <w:pPr>
      <w:shd w:val="clear" w:color="auto" w:fill="000080"/>
      <w:jc w:val="left"/>
    </w:pPr>
    <w:rPr>
      <w:rFonts w:ascii="Tahoma" w:hAnsi="Tahoma"/>
    </w:rPr>
  </w:style>
  <w:style w:type="character" w:customStyle="1" w:styleId="DocumentMapChar">
    <w:name w:val="Document Map Char"/>
    <w:basedOn w:val="DefaultParagraphFont"/>
    <w:link w:val="DocumentMap"/>
    <w:rsid w:val="003A675D"/>
    <w:rPr>
      <w:rFonts w:ascii="Tahoma" w:eastAsia="Times New Roman" w:hAnsi="Tahoma" w:cs="Times New Roman"/>
      <w:sz w:val="24"/>
      <w:szCs w:val="20"/>
      <w:shd w:val="clear" w:color="auto" w:fill="000080"/>
    </w:rPr>
  </w:style>
  <w:style w:type="paragraph" w:customStyle="1" w:styleId="Head12">
    <w:name w:val="Head 1.2"/>
    <w:basedOn w:val="Normal"/>
    <w:rsid w:val="003A675D"/>
    <w:pPr>
      <w:tabs>
        <w:tab w:val="num" w:pos="360"/>
      </w:tabs>
      <w:ind w:left="360" w:hanging="360"/>
    </w:pPr>
    <w:rPr>
      <w:rFonts w:ascii="Arial" w:hAnsi="Arial"/>
      <w:sz w:val="20"/>
    </w:rPr>
  </w:style>
  <w:style w:type="paragraph" w:customStyle="1" w:styleId="ChapterNumber">
    <w:name w:val="ChapterNumber"/>
    <w:rsid w:val="003A675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A675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A675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A675D"/>
    <w:rPr>
      <w:rFonts w:ascii="Cambria" w:eastAsia="Times New Roman" w:hAnsi="Cambria" w:cs="Times New Roman"/>
      <w:b/>
      <w:bCs/>
      <w:color w:val="365F91"/>
      <w:sz w:val="28"/>
      <w:szCs w:val="28"/>
    </w:rPr>
  </w:style>
  <w:style w:type="character" w:customStyle="1" w:styleId="st">
    <w:name w:val="st"/>
    <w:basedOn w:val="DefaultParagraphFont"/>
    <w:rsid w:val="003A675D"/>
  </w:style>
  <w:style w:type="paragraph" w:customStyle="1" w:styleId="plane">
    <w:name w:val="plane"/>
    <w:basedOn w:val="Normal"/>
    <w:rsid w:val="003A675D"/>
    <w:pPr>
      <w:suppressAutoHyphens/>
    </w:pPr>
    <w:rPr>
      <w:rFonts w:ascii="Tms Rmn" w:hAnsi="Tms Rmn"/>
    </w:rPr>
  </w:style>
  <w:style w:type="paragraph" w:customStyle="1" w:styleId="S1-Header2">
    <w:name w:val="S1-Header2"/>
    <w:basedOn w:val="Normal"/>
    <w:rsid w:val="003A675D"/>
    <w:pPr>
      <w:tabs>
        <w:tab w:val="num" w:pos="360"/>
      </w:tabs>
      <w:spacing w:after="200"/>
      <w:jc w:val="left"/>
    </w:pPr>
    <w:rPr>
      <w:b/>
      <w:szCs w:val="24"/>
    </w:rPr>
  </w:style>
  <w:style w:type="paragraph" w:customStyle="1" w:styleId="S4-Header2">
    <w:name w:val="S4-Header 2"/>
    <w:basedOn w:val="Normal"/>
    <w:rsid w:val="003A675D"/>
    <w:pPr>
      <w:spacing w:before="120" w:after="240"/>
      <w:jc w:val="center"/>
    </w:pPr>
    <w:rPr>
      <w:b/>
      <w:sz w:val="32"/>
      <w:szCs w:val="24"/>
    </w:rPr>
  </w:style>
  <w:style w:type="paragraph" w:styleId="NormalIndent">
    <w:name w:val="Normal Indent"/>
    <w:basedOn w:val="Normal"/>
    <w:unhideWhenUsed/>
    <w:rsid w:val="003A675D"/>
    <w:pPr>
      <w:ind w:left="720"/>
      <w:jc w:val="left"/>
    </w:pPr>
    <w:rPr>
      <w:szCs w:val="24"/>
    </w:rPr>
  </w:style>
  <w:style w:type="paragraph" w:styleId="ListBullet">
    <w:name w:val="List Bullet"/>
    <w:basedOn w:val="Normal"/>
    <w:autoRedefine/>
    <w:unhideWhenUsed/>
    <w:rsid w:val="003A675D"/>
    <w:pPr>
      <w:tabs>
        <w:tab w:val="num" w:pos="360"/>
      </w:tabs>
      <w:ind w:left="360" w:hanging="360"/>
      <w:jc w:val="left"/>
    </w:pPr>
    <w:rPr>
      <w:sz w:val="20"/>
    </w:rPr>
  </w:style>
  <w:style w:type="paragraph" w:styleId="List2">
    <w:name w:val="List 2"/>
    <w:basedOn w:val="Normal"/>
    <w:unhideWhenUsed/>
    <w:rsid w:val="003A675D"/>
    <w:pPr>
      <w:ind w:left="720" w:hanging="360"/>
      <w:jc w:val="left"/>
    </w:pPr>
    <w:rPr>
      <w:szCs w:val="24"/>
    </w:rPr>
  </w:style>
  <w:style w:type="paragraph" w:styleId="List3">
    <w:name w:val="List 3"/>
    <w:basedOn w:val="Normal"/>
    <w:unhideWhenUsed/>
    <w:rsid w:val="003A675D"/>
    <w:pPr>
      <w:ind w:left="1080" w:hanging="360"/>
      <w:jc w:val="left"/>
    </w:pPr>
    <w:rPr>
      <w:szCs w:val="24"/>
    </w:rPr>
  </w:style>
  <w:style w:type="paragraph" w:styleId="ListBullet2">
    <w:name w:val="List Bullet 2"/>
    <w:basedOn w:val="Normal"/>
    <w:autoRedefine/>
    <w:unhideWhenUsed/>
    <w:rsid w:val="003A675D"/>
    <w:pPr>
      <w:tabs>
        <w:tab w:val="num" w:pos="720"/>
      </w:tabs>
      <w:ind w:left="720" w:hanging="360"/>
      <w:jc w:val="left"/>
    </w:pPr>
    <w:rPr>
      <w:sz w:val="20"/>
    </w:rPr>
  </w:style>
  <w:style w:type="paragraph" w:styleId="ListBullet3">
    <w:name w:val="List Bullet 3"/>
    <w:basedOn w:val="Normal"/>
    <w:autoRedefine/>
    <w:unhideWhenUsed/>
    <w:rsid w:val="003A675D"/>
    <w:pPr>
      <w:tabs>
        <w:tab w:val="num" w:pos="1080"/>
      </w:tabs>
      <w:ind w:left="1080" w:hanging="360"/>
      <w:jc w:val="left"/>
    </w:pPr>
    <w:rPr>
      <w:sz w:val="20"/>
    </w:rPr>
  </w:style>
  <w:style w:type="paragraph" w:styleId="ListBullet4">
    <w:name w:val="List Bullet 4"/>
    <w:basedOn w:val="Normal"/>
    <w:autoRedefine/>
    <w:unhideWhenUsed/>
    <w:rsid w:val="003A675D"/>
    <w:pPr>
      <w:tabs>
        <w:tab w:val="num" w:pos="1440"/>
      </w:tabs>
      <w:ind w:left="1440" w:hanging="360"/>
      <w:jc w:val="left"/>
    </w:pPr>
    <w:rPr>
      <w:sz w:val="20"/>
    </w:rPr>
  </w:style>
  <w:style w:type="paragraph" w:styleId="ListBullet5">
    <w:name w:val="List Bullet 5"/>
    <w:basedOn w:val="Normal"/>
    <w:autoRedefine/>
    <w:unhideWhenUsed/>
    <w:rsid w:val="003A675D"/>
    <w:pPr>
      <w:tabs>
        <w:tab w:val="num" w:pos="1800"/>
      </w:tabs>
      <w:ind w:left="1800" w:hanging="360"/>
      <w:jc w:val="left"/>
    </w:pPr>
    <w:rPr>
      <w:sz w:val="20"/>
    </w:rPr>
  </w:style>
  <w:style w:type="paragraph" w:styleId="ListNumber2">
    <w:name w:val="List Number 2"/>
    <w:basedOn w:val="Normal"/>
    <w:unhideWhenUsed/>
    <w:rsid w:val="003A675D"/>
    <w:pPr>
      <w:tabs>
        <w:tab w:val="num" w:pos="720"/>
      </w:tabs>
      <w:ind w:left="720" w:hanging="360"/>
      <w:jc w:val="left"/>
    </w:pPr>
    <w:rPr>
      <w:sz w:val="20"/>
    </w:rPr>
  </w:style>
  <w:style w:type="paragraph" w:styleId="ListNumber3">
    <w:name w:val="List Number 3"/>
    <w:basedOn w:val="Normal"/>
    <w:unhideWhenUsed/>
    <w:rsid w:val="003A675D"/>
    <w:pPr>
      <w:tabs>
        <w:tab w:val="num" w:pos="1080"/>
      </w:tabs>
      <w:ind w:left="1080" w:hanging="360"/>
      <w:jc w:val="left"/>
    </w:pPr>
    <w:rPr>
      <w:sz w:val="20"/>
    </w:rPr>
  </w:style>
  <w:style w:type="paragraph" w:styleId="ListNumber4">
    <w:name w:val="List Number 4"/>
    <w:basedOn w:val="Normal"/>
    <w:unhideWhenUsed/>
    <w:rsid w:val="003A675D"/>
    <w:pPr>
      <w:tabs>
        <w:tab w:val="num" w:pos="1440"/>
      </w:tabs>
      <w:ind w:left="1440" w:hanging="360"/>
      <w:jc w:val="left"/>
    </w:pPr>
    <w:rPr>
      <w:sz w:val="20"/>
    </w:rPr>
  </w:style>
  <w:style w:type="paragraph" w:styleId="ListNumber5">
    <w:name w:val="List Number 5"/>
    <w:basedOn w:val="Normal"/>
    <w:unhideWhenUsed/>
    <w:rsid w:val="003A675D"/>
    <w:pPr>
      <w:tabs>
        <w:tab w:val="num" w:pos="1800"/>
      </w:tabs>
      <w:ind w:left="1800" w:hanging="360"/>
      <w:jc w:val="left"/>
    </w:pPr>
    <w:rPr>
      <w:sz w:val="20"/>
    </w:rPr>
  </w:style>
  <w:style w:type="paragraph" w:styleId="ListContinue2">
    <w:name w:val="List Continue 2"/>
    <w:basedOn w:val="Normal"/>
    <w:unhideWhenUsed/>
    <w:rsid w:val="003A675D"/>
    <w:pPr>
      <w:spacing w:after="120"/>
      <w:ind w:left="720"/>
      <w:jc w:val="left"/>
    </w:pPr>
    <w:rPr>
      <w:szCs w:val="24"/>
    </w:rPr>
  </w:style>
  <w:style w:type="paragraph" w:styleId="ListContinue3">
    <w:name w:val="List Continue 3"/>
    <w:basedOn w:val="Normal"/>
    <w:unhideWhenUsed/>
    <w:rsid w:val="003A675D"/>
    <w:pPr>
      <w:spacing w:after="120"/>
      <w:ind w:left="1080"/>
      <w:jc w:val="left"/>
    </w:pPr>
    <w:rPr>
      <w:szCs w:val="24"/>
    </w:rPr>
  </w:style>
  <w:style w:type="paragraph" w:styleId="MessageHeader">
    <w:name w:val="Message Header"/>
    <w:basedOn w:val="Normal"/>
    <w:link w:val="MessageHeaderChar"/>
    <w:unhideWhenUsed/>
    <w:rsid w:val="003A675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A675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A675D"/>
    <w:pPr>
      <w:suppressAutoHyphens/>
      <w:overflowPunct w:val="0"/>
      <w:autoSpaceDE w:val="0"/>
      <w:autoSpaceDN w:val="0"/>
      <w:adjustRightInd w:val="0"/>
    </w:pPr>
  </w:style>
  <w:style w:type="character" w:customStyle="1" w:styleId="NoteHeadingChar">
    <w:name w:val="Note Heading Char"/>
    <w:basedOn w:val="DefaultParagraphFont"/>
    <w:link w:val="NoteHeading"/>
    <w:rsid w:val="003A675D"/>
    <w:rPr>
      <w:rFonts w:ascii="Times New Roman" w:eastAsia="Times New Roman" w:hAnsi="Times New Roman" w:cs="Times New Roman"/>
      <w:sz w:val="24"/>
      <w:szCs w:val="20"/>
    </w:rPr>
  </w:style>
  <w:style w:type="paragraph" w:customStyle="1" w:styleId="SectionTitle">
    <w:name w:val="Section Title"/>
    <w:next w:val="Normal"/>
    <w:rsid w:val="003A675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A675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A675D"/>
    <w:pPr>
      <w:jc w:val="left"/>
    </w:pPr>
    <w:rPr>
      <w:szCs w:val="24"/>
    </w:rPr>
  </w:style>
  <w:style w:type="paragraph" w:customStyle="1" w:styleId="ShortReturnAddress">
    <w:name w:val="Short Return Address"/>
    <w:basedOn w:val="Normal"/>
    <w:rsid w:val="003A675D"/>
    <w:pPr>
      <w:jc w:val="left"/>
    </w:pPr>
    <w:rPr>
      <w:szCs w:val="24"/>
    </w:rPr>
  </w:style>
  <w:style w:type="paragraph" w:customStyle="1" w:styleId="BHead">
    <w:name w:val="B Head"/>
    <w:rsid w:val="003A675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A675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3A675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A675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A675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A675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A675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A675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A675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A675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A675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A675D"/>
    <w:pPr>
      <w:spacing w:before="240" w:after="240"/>
      <w:ind w:left="1418"/>
      <w:jc w:val="left"/>
    </w:pPr>
    <w:rPr>
      <w:szCs w:val="24"/>
    </w:rPr>
  </w:style>
  <w:style w:type="paragraph" w:customStyle="1" w:styleId="e4">
    <w:name w:val="e4"/>
    <w:aliases w:val="exh line end"/>
    <w:basedOn w:val="Normal"/>
    <w:next w:val="Normal"/>
    <w:rsid w:val="003A675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A675D"/>
    <w:pPr>
      <w:spacing w:before="120" w:after="200"/>
    </w:pPr>
    <w:rPr>
      <w:b/>
    </w:rPr>
  </w:style>
  <w:style w:type="paragraph" w:customStyle="1" w:styleId="S1-Header1">
    <w:name w:val="S1-Header1"/>
    <w:basedOn w:val="Normal"/>
    <w:rsid w:val="003A675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A675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A675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A675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A675D"/>
    <w:pPr>
      <w:spacing w:before="120" w:after="240"/>
      <w:jc w:val="center"/>
    </w:pPr>
    <w:rPr>
      <w:b/>
      <w:bCs/>
      <w:sz w:val="36"/>
    </w:rPr>
  </w:style>
  <w:style w:type="paragraph" w:customStyle="1" w:styleId="S3-Header1">
    <w:name w:val="S3-Header 1"/>
    <w:basedOn w:val="Normal"/>
    <w:rsid w:val="003A675D"/>
    <w:pPr>
      <w:spacing w:before="120" w:after="200"/>
      <w:ind w:left="1080" w:hanging="720"/>
    </w:pPr>
    <w:rPr>
      <w:b/>
      <w:bCs/>
      <w:noProof/>
      <w:sz w:val="28"/>
    </w:rPr>
  </w:style>
  <w:style w:type="paragraph" w:customStyle="1" w:styleId="S3-Heading2">
    <w:name w:val="S3-Heading 2"/>
    <w:basedOn w:val="Normal"/>
    <w:rsid w:val="003A675D"/>
    <w:pPr>
      <w:spacing w:after="200"/>
      <w:ind w:left="1080" w:right="288" w:hanging="720"/>
    </w:pPr>
    <w:rPr>
      <w:b/>
      <w:bCs/>
      <w:szCs w:val="24"/>
    </w:rPr>
  </w:style>
  <w:style w:type="paragraph" w:customStyle="1" w:styleId="S4Header">
    <w:name w:val="S4 Header"/>
    <w:basedOn w:val="Normal"/>
    <w:next w:val="Normal"/>
    <w:rsid w:val="003A675D"/>
    <w:pPr>
      <w:spacing w:before="120" w:after="240"/>
      <w:jc w:val="center"/>
    </w:pPr>
    <w:rPr>
      <w:b/>
      <w:sz w:val="32"/>
    </w:rPr>
  </w:style>
  <w:style w:type="paragraph" w:customStyle="1" w:styleId="S4-Header10">
    <w:name w:val="S4-Header 1"/>
    <w:basedOn w:val="Normal"/>
    <w:next w:val="Normal"/>
    <w:rsid w:val="003A675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A675D"/>
    <w:pPr>
      <w:spacing w:before="120" w:after="240"/>
      <w:ind w:left="360" w:right="288"/>
    </w:pPr>
    <w:rPr>
      <w:bCs/>
      <w:sz w:val="32"/>
    </w:rPr>
  </w:style>
  <w:style w:type="paragraph" w:customStyle="1" w:styleId="S6-Header1">
    <w:name w:val="S6-Header 1"/>
    <w:basedOn w:val="Normal"/>
    <w:next w:val="Normal"/>
    <w:rsid w:val="003A675D"/>
    <w:pPr>
      <w:spacing w:before="120" w:after="240"/>
      <w:jc w:val="center"/>
    </w:pPr>
    <w:rPr>
      <w:rFonts w:cs="Arial"/>
      <w:b/>
      <w:sz w:val="32"/>
      <w:szCs w:val="24"/>
    </w:rPr>
  </w:style>
  <w:style w:type="paragraph" w:customStyle="1" w:styleId="Part">
    <w:name w:val="Part"/>
    <w:basedOn w:val="Normal"/>
    <w:rsid w:val="003A675D"/>
    <w:pPr>
      <w:keepNext/>
      <w:spacing w:before="2280"/>
      <w:jc w:val="center"/>
    </w:pPr>
    <w:rPr>
      <w:b/>
      <w:sz w:val="52"/>
      <w:szCs w:val="24"/>
    </w:rPr>
  </w:style>
  <w:style w:type="paragraph" w:customStyle="1" w:styleId="StyleHead41Before6ptAfter6pt">
    <w:name w:val="Style Head 4.1 + Before:  6 pt After:  6 pt"/>
    <w:basedOn w:val="Head41"/>
    <w:rsid w:val="003A675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A675D"/>
    <w:pPr>
      <w:spacing w:before="120" w:after="240"/>
      <w:jc w:val="center"/>
    </w:pPr>
    <w:rPr>
      <w:b/>
      <w:sz w:val="36"/>
      <w:szCs w:val="24"/>
    </w:rPr>
  </w:style>
  <w:style w:type="paragraph" w:customStyle="1" w:styleId="StyleS1-Header1TimesNewRoman14pt">
    <w:name w:val="Style S1-Header1 + Times New Roman 14 pt"/>
    <w:basedOn w:val="S1-Header1"/>
    <w:rsid w:val="003A675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A675D"/>
    <w:pPr>
      <w:tabs>
        <w:tab w:val="num" w:pos="648"/>
      </w:tabs>
      <w:ind w:left="360" w:hanging="72"/>
    </w:pPr>
  </w:style>
  <w:style w:type="paragraph" w:customStyle="1" w:styleId="StyleStyleS1-Header1TimesNewRoman14pt1">
    <w:name w:val="Style Style S1-Header1 + Times New Roman 14 pt +1"/>
    <w:basedOn w:val="StyleS1-Header1TimesNewRoman14pt"/>
    <w:rsid w:val="003A675D"/>
    <w:pPr>
      <w:tabs>
        <w:tab w:val="num" w:pos="648"/>
      </w:tabs>
      <w:ind w:left="360" w:hanging="72"/>
    </w:pPr>
  </w:style>
  <w:style w:type="character" w:customStyle="1" w:styleId="AHead">
    <w:name w:val="A Head"/>
    <w:rsid w:val="003A675D"/>
    <w:rPr>
      <w:rFonts w:ascii="Times New Roman" w:hAnsi="Times New Roman" w:cs="Times New Roman" w:hint="default"/>
      <w:noProof w:val="0"/>
      <w:sz w:val="20"/>
      <w:lang w:val="en-US"/>
    </w:rPr>
  </w:style>
  <w:style w:type="character" w:customStyle="1" w:styleId="DefaultPara">
    <w:name w:val="Default Para"/>
    <w:rsid w:val="003A675D"/>
    <w:rPr>
      <w:rFonts w:ascii="CG Times" w:hAnsi="CG Times" w:hint="default"/>
      <w:b/>
      <w:bCs w:val="0"/>
      <w:i/>
      <w:iCs w:val="0"/>
      <w:noProof w:val="0"/>
      <w:sz w:val="24"/>
      <w:lang w:val="en-US"/>
    </w:rPr>
  </w:style>
  <w:style w:type="character" w:customStyle="1" w:styleId="BulletList">
    <w:name w:val="Bullet List"/>
    <w:basedOn w:val="DefaultParagraphFont"/>
    <w:rsid w:val="003A675D"/>
  </w:style>
  <w:style w:type="character" w:customStyle="1" w:styleId="StyleHeader2-SubClausesItalicChar">
    <w:name w:val="Style Header 2 - SubClauses + Italic Char"/>
    <w:rsid w:val="003A675D"/>
    <w:rPr>
      <w:rFonts w:ascii="Arial" w:hAnsi="Arial" w:cs="Arial" w:hint="default"/>
      <w:i/>
      <w:iCs/>
      <w:sz w:val="24"/>
      <w:szCs w:val="24"/>
      <w:lang w:val="en-US" w:eastAsia="en-US" w:bidi="ar-SA"/>
    </w:rPr>
  </w:style>
  <w:style w:type="character" w:customStyle="1" w:styleId="S1-Header1CharChar">
    <w:name w:val="S1-Header1 Char Char"/>
    <w:rsid w:val="003A675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A675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A675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A675D"/>
    <w:rPr>
      <w:rFonts w:ascii="Arial" w:hAnsi="Arial" w:cs="Arial" w:hint="default"/>
      <w:b w:val="0"/>
      <w:bCs w:val="0"/>
      <w:sz w:val="28"/>
      <w:szCs w:val="24"/>
      <w:lang w:val="en-US" w:eastAsia="en-US" w:bidi="ar-SA"/>
    </w:rPr>
  </w:style>
  <w:style w:type="character" w:customStyle="1" w:styleId="hps">
    <w:name w:val="hps"/>
    <w:rsid w:val="003A675D"/>
  </w:style>
  <w:style w:type="character" w:customStyle="1" w:styleId="shorttext">
    <w:name w:val="short_text"/>
    <w:rsid w:val="003A675D"/>
  </w:style>
  <w:style w:type="character" w:customStyle="1" w:styleId="atn">
    <w:name w:val="atn"/>
    <w:rsid w:val="003A675D"/>
  </w:style>
  <w:style w:type="character" w:customStyle="1" w:styleId="dieuChar">
    <w:name w:val="dieu Char"/>
    <w:rsid w:val="003A675D"/>
    <w:rPr>
      <w:rFonts w:ascii="Times New Roman" w:eastAsia="Times New Roman" w:hAnsi="Times New Roman" w:cs="Times New Roman"/>
      <w:b/>
      <w:color w:val="0000FF"/>
      <w:sz w:val="26"/>
      <w:szCs w:val="20"/>
      <w:lang w:val="en-US"/>
    </w:rPr>
  </w:style>
  <w:style w:type="paragraph" w:customStyle="1" w:styleId="3">
    <w:name w:val="3"/>
    <w:basedOn w:val="Heading3"/>
    <w:rsid w:val="003A675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A675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3A675D"/>
    <w:pPr>
      <w:tabs>
        <w:tab w:val="right" w:pos="4140"/>
      </w:tabs>
      <w:ind w:left="480" w:hanging="240"/>
      <w:jc w:val="left"/>
    </w:pPr>
    <w:rPr>
      <w:sz w:val="20"/>
    </w:rPr>
  </w:style>
  <w:style w:type="paragraph" w:styleId="Index3">
    <w:name w:val="index 3"/>
    <w:basedOn w:val="Normal"/>
    <w:next w:val="Normal"/>
    <w:uiPriority w:val="99"/>
    <w:semiHidden/>
    <w:rsid w:val="003A675D"/>
    <w:pPr>
      <w:tabs>
        <w:tab w:val="right" w:pos="4140"/>
      </w:tabs>
      <w:ind w:left="720" w:hanging="240"/>
      <w:jc w:val="left"/>
    </w:pPr>
    <w:rPr>
      <w:sz w:val="20"/>
    </w:rPr>
  </w:style>
  <w:style w:type="paragraph" w:styleId="Index4">
    <w:name w:val="index 4"/>
    <w:basedOn w:val="Normal"/>
    <w:next w:val="Normal"/>
    <w:uiPriority w:val="99"/>
    <w:semiHidden/>
    <w:rsid w:val="003A675D"/>
    <w:pPr>
      <w:tabs>
        <w:tab w:val="right" w:pos="4140"/>
      </w:tabs>
      <w:ind w:left="960" w:hanging="240"/>
      <w:jc w:val="left"/>
    </w:pPr>
    <w:rPr>
      <w:sz w:val="20"/>
    </w:rPr>
  </w:style>
  <w:style w:type="paragraph" w:styleId="Index5">
    <w:name w:val="index 5"/>
    <w:basedOn w:val="Normal"/>
    <w:next w:val="Normal"/>
    <w:uiPriority w:val="99"/>
    <w:semiHidden/>
    <w:rsid w:val="003A675D"/>
    <w:pPr>
      <w:tabs>
        <w:tab w:val="right" w:pos="4140"/>
      </w:tabs>
      <w:ind w:left="1200" w:hanging="240"/>
      <w:jc w:val="left"/>
    </w:pPr>
    <w:rPr>
      <w:sz w:val="20"/>
    </w:rPr>
  </w:style>
  <w:style w:type="paragraph" w:styleId="Index6">
    <w:name w:val="index 6"/>
    <w:basedOn w:val="Normal"/>
    <w:next w:val="Normal"/>
    <w:uiPriority w:val="99"/>
    <w:semiHidden/>
    <w:rsid w:val="003A675D"/>
    <w:pPr>
      <w:tabs>
        <w:tab w:val="right" w:pos="4140"/>
      </w:tabs>
      <w:ind w:left="1440" w:hanging="240"/>
      <w:jc w:val="left"/>
    </w:pPr>
    <w:rPr>
      <w:sz w:val="20"/>
    </w:rPr>
  </w:style>
  <w:style w:type="paragraph" w:styleId="Index7">
    <w:name w:val="index 7"/>
    <w:basedOn w:val="Normal"/>
    <w:next w:val="Normal"/>
    <w:uiPriority w:val="99"/>
    <w:semiHidden/>
    <w:rsid w:val="003A675D"/>
    <w:pPr>
      <w:tabs>
        <w:tab w:val="right" w:pos="4140"/>
      </w:tabs>
      <w:ind w:left="1680" w:hanging="240"/>
      <w:jc w:val="left"/>
    </w:pPr>
    <w:rPr>
      <w:sz w:val="20"/>
    </w:rPr>
  </w:style>
  <w:style w:type="paragraph" w:styleId="Index8">
    <w:name w:val="index 8"/>
    <w:basedOn w:val="Normal"/>
    <w:next w:val="Normal"/>
    <w:uiPriority w:val="99"/>
    <w:semiHidden/>
    <w:rsid w:val="003A675D"/>
    <w:pPr>
      <w:tabs>
        <w:tab w:val="right" w:pos="4140"/>
      </w:tabs>
      <w:ind w:left="1920" w:hanging="240"/>
      <w:jc w:val="left"/>
    </w:pPr>
    <w:rPr>
      <w:sz w:val="20"/>
    </w:rPr>
  </w:style>
  <w:style w:type="character" w:customStyle="1" w:styleId="SectionHeader3Char1">
    <w:name w:val="Section Header3 Char1"/>
    <w:aliases w:val="Sub-Clause Paragraph Char1"/>
    <w:semiHidden/>
    <w:rsid w:val="003A675D"/>
    <w:rPr>
      <w:rFonts w:ascii="Times New Roman" w:eastAsia="Times New Roman" w:hAnsi="Times New Roman" w:cs="Times New Roman"/>
      <w:b/>
      <w:bCs/>
      <w:spacing w:val="-2"/>
      <w:sz w:val="16"/>
      <w:szCs w:val="24"/>
      <w:lang w:val="en-US"/>
    </w:rPr>
  </w:style>
  <w:style w:type="paragraph" w:customStyle="1" w:styleId="4">
    <w:name w:val="4"/>
    <w:basedOn w:val="Normal"/>
    <w:rsid w:val="003A675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A675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A675D"/>
    <w:rPr>
      <w:rFonts w:ascii="Times New Roman" w:eastAsia="Times New Roman" w:hAnsi="Times New Roman" w:cs="Times New Roman"/>
      <w:sz w:val="24"/>
      <w:szCs w:val="20"/>
    </w:rPr>
  </w:style>
  <w:style w:type="paragraph" w:styleId="Revision">
    <w:name w:val="Revision"/>
    <w:hidden/>
    <w:uiPriority w:val="99"/>
    <w:semiHidden/>
    <w:rsid w:val="003A675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3A675D"/>
    <w:pPr>
      <w:widowControl w:val="0"/>
    </w:pPr>
    <w:rPr>
      <w:rFonts w:ascii=".VnTime" w:hAnsi=".VnTime"/>
      <w:sz w:val="26"/>
    </w:rPr>
  </w:style>
  <w:style w:type="character" w:styleId="Emphasis">
    <w:name w:val="Emphasis"/>
    <w:uiPriority w:val="99"/>
    <w:qFormat/>
    <w:rsid w:val="003A675D"/>
    <w:rPr>
      <w:i/>
      <w:iCs/>
    </w:rPr>
  </w:style>
  <w:style w:type="paragraph" w:customStyle="1" w:styleId="M">
    <w:name w:val="M"/>
    <w:basedOn w:val="Normal"/>
    <w:rsid w:val="003A675D"/>
    <w:pPr>
      <w:spacing w:before="60" w:after="60"/>
      <w:ind w:firstLine="720"/>
    </w:pPr>
    <w:rPr>
      <w:rFonts w:ascii=".VnTime" w:hAnsi=".VnTime"/>
      <w:b/>
      <w:sz w:val="28"/>
    </w:rPr>
  </w:style>
  <w:style w:type="paragraph" w:customStyle="1" w:styleId="k">
    <w:name w:val="k"/>
    <w:basedOn w:val="BodyTextIndent"/>
    <w:rsid w:val="003A675D"/>
    <w:pPr>
      <w:tabs>
        <w:tab w:val="clear" w:pos="1080"/>
      </w:tabs>
      <w:spacing w:before="60" w:after="60"/>
      <w:ind w:left="0" w:firstLine="720"/>
    </w:pPr>
    <w:rPr>
      <w:rFonts w:ascii=".VnTime" w:hAnsi=".VnTime"/>
      <w:sz w:val="28"/>
    </w:rPr>
  </w:style>
  <w:style w:type="paragraph" w:customStyle="1" w:styleId="Tenvb">
    <w:name w:val="Tenvb"/>
    <w:basedOn w:val="Normal"/>
    <w:autoRedefine/>
    <w:rsid w:val="003A675D"/>
    <w:pPr>
      <w:spacing w:before="120" w:after="120"/>
      <w:jc w:val="center"/>
    </w:pPr>
    <w:rPr>
      <w:b/>
      <w:color w:val="0000FF"/>
      <w:spacing w:val="26"/>
      <w:sz w:val="20"/>
    </w:rPr>
  </w:style>
  <w:style w:type="paragraph" w:customStyle="1" w:styleId="niu">
    <w:name w:val="n§iÒu"/>
    <w:basedOn w:val="Normal"/>
    <w:rsid w:val="003A675D"/>
    <w:pPr>
      <w:spacing w:before="120" w:line="340" w:lineRule="exact"/>
      <w:ind w:firstLine="680"/>
      <w:jc w:val="left"/>
    </w:pPr>
    <w:rPr>
      <w:rFonts w:ascii=".VnTime" w:hAnsi=".VnTime"/>
      <w:b/>
      <w:sz w:val="28"/>
      <w:szCs w:val="28"/>
    </w:rPr>
  </w:style>
  <w:style w:type="paragraph" w:customStyle="1" w:styleId="5">
    <w:name w:val="5"/>
    <w:basedOn w:val="Normal"/>
    <w:rsid w:val="003A675D"/>
    <w:pPr>
      <w:spacing w:before="360" w:line="288" w:lineRule="auto"/>
      <w:ind w:left="567" w:hanging="567"/>
    </w:pPr>
    <w:rPr>
      <w:rFonts w:ascii=".VnCentury Schoolbook" w:hAnsi=".VnCentury Schoolbook"/>
      <w:sz w:val="20"/>
    </w:rPr>
  </w:style>
  <w:style w:type="paragraph" w:customStyle="1" w:styleId="GDD">
    <w:name w:val="GDD"/>
    <w:basedOn w:val="Normal"/>
    <w:rsid w:val="003A675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A675D"/>
    <w:pPr>
      <w:spacing w:before="240" w:line="288" w:lineRule="auto"/>
    </w:pPr>
    <w:rPr>
      <w:rFonts w:ascii=".VnArial" w:hAnsi=".VnArial"/>
      <w:b/>
      <w:bCs/>
      <w:sz w:val="22"/>
      <w:szCs w:val="22"/>
    </w:rPr>
  </w:style>
  <w:style w:type="paragraph" w:customStyle="1" w:styleId="6">
    <w:name w:val="6"/>
    <w:basedOn w:val="Normal"/>
    <w:rsid w:val="003A675D"/>
    <w:pPr>
      <w:spacing w:line="288" w:lineRule="auto"/>
      <w:jc w:val="center"/>
    </w:pPr>
    <w:rPr>
      <w:rFonts w:ascii="VnArial U" w:hAnsi="VnArial U"/>
      <w:sz w:val="28"/>
      <w:szCs w:val="28"/>
    </w:rPr>
  </w:style>
  <w:style w:type="paragraph" w:customStyle="1" w:styleId="8">
    <w:name w:val="8"/>
    <w:basedOn w:val="6"/>
    <w:rsid w:val="003A675D"/>
    <w:pPr>
      <w:spacing w:line="312" w:lineRule="auto"/>
    </w:pPr>
    <w:rPr>
      <w:rFonts w:ascii=".VnArialH" w:hAnsi=".VnArialH"/>
      <w:sz w:val="32"/>
      <w:szCs w:val="32"/>
    </w:rPr>
  </w:style>
  <w:style w:type="paragraph" w:customStyle="1" w:styleId="7">
    <w:name w:val="7"/>
    <w:basedOn w:val="6"/>
    <w:rsid w:val="003A675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A675D"/>
    <w:pPr>
      <w:jc w:val="left"/>
    </w:pPr>
    <w:rPr>
      <w:color w:val="000000"/>
    </w:rPr>
  </w:style>
  <w:style w:type="paragraph" w:styleId="NoSpacing">
    <w:name w:val="No Spacing"/>
    <w:link w:val="NoSpacingChar"/>
    <w:uiPriority w:val="1"/>
    <w:qFormat/>
    <w:rsid w:val="003A675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A675D"/>
    <w:rPr>
      <w:rFonts w:ascii="Calibri" w:eastAsia="Times New Roman" w:hAnsi="Calibri" w:cs="Times New Roman"/>
    </w:rPr>
  </w:style>
  <w:style w:type="paragraph" w:customStyle="1" w:styleId="Style">
    <w:name w:val="Style"/>
    <w:basedOn w:val="i"/>
    <w:link w:val="StyleChar"/>
    <w:uiPriority w:val="99"/>
    <w:rsid w:val="003A675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A675D"/>
    <w:rPr>
      <w:rFonts w:ascii="Arial" w:eastAsia="Arial" w:hAnsi="Arial" w:cs="Arial"/>
      <w:sz w:val="20"/>
      <w:szCs w:val="20"/>
      <w:lang w:val="vi-VN" w:eastAsia="vi-VN" w:bidi="vi-VN"/>
    </w:rPr>
  </w:style>
  <w:style w:type="character" w:styleId="Strong">
    <w:name w:val="Strong"/>
    <w:uiPriority w:val="22"/>
    <w:qFormat/>
    <w:rsid w:val="003A675D"/>
    <w:rPr>
      <w:b/>
      <w:bCs/>
    </w:rPr>
  </w:style>
  <w:style w:type="character" w:customStyle="1" w:styleId="apple-converted-space">
    <w:name w:val="apple-converted-space"/>
    <w:rsid w:val="003A675D"/>
  </w:style>
  <w:style w:type="paragraph" w:customStyle="1" w:styleId="Section4-Heading2">
    <w:name w:val="Section 4 - Heading 2"/>
    <w:basedOn w:val="Normal"/>
    <w:rsid w:val="003A675D"/>
    <w:pPr>
      <w:spacing w:after="200"/>
      <w:jc w:val="center"/>
    </w:pPr>
    <w:rPr>
      <w:b/>
      <w:sz w:val="32"/>
      <w:szCs w:val="24"/>
    </w:rPr>
  </w:style>
  <w:style w:type="paragraph" w:customStyle="1" w:styleId="Style5">
    <w:name w:val="Style 5"/>
    <w:basedOn w:val="Normal"/>
    <w:rsid w:val="003A675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A675D"/>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A675D"/>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A675D"/>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A675D"/>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A675D"/>
    <w:pPr>
      <w:spacing w:before="120" w:after="240"/>
      <w:jc w:val="center"/>
    </w:pPr>
    <w:rPr>
      <w:b/>
      <w:sz w:val="36"/>
      <w:szCs w:val="24"/>
    </w:rPr>
  </w:style>
  <w:style w:type="paragraph" w:customStyle="1" w:styleId="Style13ptLeft1">
    <w:name w:val="Style 13 pt Left1"/>
    <w:basedOn w:val="Normal"/>
    <w:rsid w:val="003A675D"/>
    <w:pPr>
      <w:spacing w:line="288" w:lineRule="auto"/>
      <w:ind w:firstLine="360"/>
      <w:jc w:val="left"/>
    </w:pPr>
    <w:rPr>
      <w:sz w:val="26"/>
    </w:rPr>
  </w:style>
  <w:style w:type="paragraph" w:customStyle="1" w:styleId="SPDForm2">
    <w:name w:val="SPD  Form 2"/>
    <w:basedOn w:val="Normal"/>
    <w:qFormat/>
    <w:rsid w:val="003A675D"/>
    <w:pPr>
      <w:spacing w:before="120" w:after="240"/>
      <w:jc w:val="center"/>
    </w:pPr>
    <w:rPr>
      <w:b/>
      <w:sz w:val="36"/>
    </w:rPr>
  </w:style>
  <w:style w:type="paragraph" w:customStyle="1" w:styleId="p2">
    <w:name w:val="p2"/>
    <w:basedOn w:val="Normal"/>
    <w:rsid w:val="003A675D"/>
    <w:pPr>
      <w:jc w:val="left"/>
    </w:pPr>
    <w:rPr>
      <w:rFonts w:ascii="Calibri" w:eastAsia="Calibri" w:hAnsi="Calibri"/>
      <w:sz w:val="15"/>
      <w:szCs w:val="15"/>
    </w:rPr>
  </w:style>
  <w:style w:type="paragraph" w:customStyle="1" w:styleId="para">
    <w:name w:val="para"/>
    <w:basedOn w:val="Normal"/>
    <w:link w:val="paraChar"/>
    <w:rsid w:val="003A675D"/>
    <w:pPr>
      <w:spacing w:after="240"/>
    </w:pPr>
    <w:rPr>
      <w:sz w:val="22"/>
    </w:rPr>
  </w:style>
  <w:style w:type="character" w:customStyle="1" w:styleId="paraChar">
    <w:name w:val="para Char"/>
    <w:link w:val="para"/>
    <w:rsid w:val="003A675D"/>
    <w:rPr>
      <w:rFonts w:ascii="Times New Roman" w:eastAsia="Times New Roman" w:hAnsi="Times New Roman" w:cs="Times New Roman"/>
      <w:szCs w:val="20"/>
    </w:rPr>
  </w:style>
  <w:style w:type="paragraph" w:customStyle="1" w:styleId="Normal10">
    <w:name w:val="Normal 10"/>
    <w:basedOn w:val="Normal"/>
    <w:rsid w:val="003A675D"/>
    <w:pPr>
      <w:widowControl w:val="0"/>
      <w:spacing w:after="240"/>
    </w:pPr>
    <w:rPr>
      <w:sz w:val="20"/>
      <w:lang w:val="fr-FR"/>
    </w:rPr>
  </w:style>
  <w:style w:type="character" w:customStyle="1" w:styleId="fontstyle01">
    <w:name w:val="fontstyle01"/>
    <w:basedOn w:val="DefaultParagraphFont"/>
    <w:rsid w:val="003A675D"/>
    <w:rPr>
      <w:rFonts w:ascii="Verdana" w:hAnsi="Verdana" w:hint="default"/>
      <w:b/>
      <w:bCs/>
      <w:i w:val="0"/>
      <w:iCs w:val="0"/>
      <w:color w:val="000000"/>
      <w:sz w:val="52"/>
      <w:szCs w:val="52"/>
    </w:rPr>
  </w:style>
  <w:style w:type="character" w:customStyle="1" w:styleId="Other">
    <w:name w:val="Other_"/>
    <w:basedOn w:val="DefaultParagraphFont"/>
    <w:link w:val="Other0"/>
    <w:rsid w:val="003A675D"/>
    <w:rPr>
      <w:rFonts w:ascii="Times New Roman" w:eastAsia="Times New Roman" w:hAnsi="Times New Roman"/>
      <w:sz w:val="28"/>
      <w:szCs w:val="28"/>
    </w:rPr>
  </w:style>
  <w:style w:type="paragraph" w:customStyle="1" w:styleId="Other0">
    <w:name w:val="Other"/>
    <w:basedOn w:val="Normal"/>
    <w:link w:val="Other"/>
    <w:rsid w:val="003A675D"/>
    <w:pPr>
      <w:widowControl w:val="0"/>
      <w:spacing w:line="276" w:lineRule="auto"/>
      <w:jc w:val="left"/>
    </w:pPr>
    <w:rPr>
      <w:rFonts w:cstheme="minorBidi"/>
      <w:sz w:val="28"/>
      <w:szCs w:val="28"/>
    </w:rPr>
  </w:style>
  <w:style w:type="table" w:customStyle="1" w:styleId="TableGrid2">
    <w:name w:val="Table Grid2"/>
    <w:basedOn w:val="TableNormal"/>
    <w:next w:val="TableGrid"/>
    <w:rsid w:val="003A675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6522</Words>
  <Characters>37178</Characters>
  <Application>Microsoft Office Word</Application>
  <DocSecurity>0</DocSecurity>
  <Lines>309</Lines>
  <Paragraphs>87</Paragraphs>
  <ScaleCrop>false</ScaleCrop>
  <Company/>
  <LinksUpToDate>false</LinksUpToDate>
  <CharactersWithSpaces>43613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2025-11-17T01:41:00Z</dcterms:created>
  <dcterms:modified xsi:type="dcterms:W3CDTF">2025-11-17T01:41:00Z</dcterms:modified>
</cp:coreProperties>
</file>