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F624"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b/>
          <w:bCs/>
          <w:sz w:val="28"/>
          <w:szCs w:val="28"/>
        </w:rPr>
        <w:t>Mục 3. Tiêu chuẩn đánh giá về kỹ thuật</w:t>
      </w:r>
    </w:p>
    <w:p w14:paraId="60A6A66E"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b/>
          <w:bCs/>
          <w:sz w:val="28"/>
          <w:szCs w:val="28"/>
        </w:rPr>
        <w:t>3.1. Phương pháp đánh giá:</w:t>
      </w:r>
    </w:p>
    <w:p w14:paraId="744BC49E"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Việc đánh giá về kỹ thuật áp dụng phương pháp chấm điểm để đánh giá với thang điểm tối đa là 100, cụ thể như sau:</w:t>
      </w:r>
    </w:p>
    <w:p w14:paraId="19C2C881"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a) Chất lượng thuốc: 70% tổng số điểm (70 điểm).</w:t>
      </w:r>
    </w:p>
    <w:p w14:paraId="6092ADF1"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b) Đóng gói, bảo quản, giao hàng: 30% tổng số điểm (30 điểm).</w:t>
      </w:r>
    </w:p>
    <w:p w14:paraId="7627CF6A"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c) E-HSDT được đánh giá đáp ứng yêu cầu về kỹ thuật khi đáp ứng đủ các yêu cầu sau:</w:t>
      </w:r>
    </w:p>
    <w:p w14:paraId="704CFFAE"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 Điểm của từng tiêu chí tại yêu cầu về chất lượng thuốc và về đóng gói, bảo quản, giao hàng không thấp hơn 60% điểm tối đa tiêu chí đó.</w:t>
      </w:r>
    </w:p>
    <w:p w14:paraId="5CF665D9" w14:textId="5DAD38A2" w:rsidR="00610C97" w:rsidRDefault="00065386" w:rsidP="00065386">
      <w:pPr>
        <w:widowControl w:val="0"/>
        <w:autoSpaceDE w:val="0"/>
        <w:autoSpaceDN w:val="0"/>
        <w:adjustRightInd w:val="0"/>
        <w:spacing w:before="120"/>
        <w:ind w:right="144"/>
        <w:jc w:val="both"/>
        <w:rPr>
          <w:rFonts w:eastAsia="Times New Roman"/>
          <w:i/>
          <w:iCs/>
          <w:sz w:val="28"/>
          <w:szCs w:val="28"/>
        </w:rPr>
      </w:pPr>
      <w:r w:rsidRPr="00065386">
        <w:rPr>
          <w:rFonts w:eastAsia="Times New Roman"/>
          <w:sz w:val="28"/>
          <w:szCs w:val="28"/>
        </w:rPr>
        <w:t>- Tổng điểm của tất cả các tiêu chí đánh giá về mặt kỹ thuật không thấp hơn 7</w:t>
      </w:r>
      <w:r w:rsidR="00610C97">
        <w:rPr>
          <w:rFonts w:eastAsia="Times New Roman"/>
          <w:sz w:val="28"/>
          <w:szCs w:val="28"/>
        </w:rPr>
        <w:t>5</w:t>
      </w:r>
      <w:r w:rsidRPr="00065386">
        <w:rPr>
          <w:rFonts w:eastAsia="Times New Roman"/>
          <w:sz w:val="28"/>
          <w:szCs w:val="28"/>
        </w:rPr>
        <w:t>% tổng số điểm</w:t>
      </w:r>
      <w:r w:rsidR="00610C97">
        <w:rPr>
          <w:rFonts w:eastAsia="Times New Roman"/>
          <w:sz w:val="28"/>
          <w:szCs w:val="28"/>
        </w:rPr>
        <w:t xml:space="preserve"> (75 điểm).</w:t>
      </w:r>
    </w:p>
    <w:p w14:paraId="07513ADE" w14:textId="71296AE2"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b/>
          <w:bCs/>
          <w:sz w:val="28"/>
          <w:szCs w:val="28"/>
        </w:rPr>
        <w:t xml:space="preserve">3.2. Bảng tiêu chuẩn đánh giá về kỹ thuật: </w:t>
      </w:r>
      <w:r w:rsidRPr="00065386">
        <w:rPr>
          <w:rFonts w:eastAsia="Times New Roman"/>
          <w:sz w:val="28"/>
          <w:szCs w:val="28"/>
        </w:rPr>
        <w:t>tại Phần 4 Phụ lục ban hành kèm Mẫu E-HSMT này.</w:t>
      </w:r>
    </w:p>
    <w:p w14:paraId="524C064D"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b/>
          <w:bCs/>
          <w:sz w:val="28"/>
          <w:szCs w:val="28"/>
        </w:rPr>
        <w:t>Mục 4. Tiêu chuẩn đánh giá về tài chính:</w:t>
      </w:r>
    </w:p>
    <w:p w14:paraId="499AA5E4"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Căn cứ tính chất, quy mô của từng gói thầu cụ thể mà lựa chọn một trong hai phương pháp dưới đây cho phù hợp:</w:t>
      </w:r>
    </w:p>
    <w:p w14:paraId="4CDB0793" w14:textId="2545BB6C"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b/>
          <w:bCs/>
          <w:sz w:val="28"/>
          <w:szCs w:val="28"/>
        </w:rPr>
        <w:t>4.1. Phương pháp giá thấp nhất:</w:t>
      </w:r>
    </w:p>
    <w:p w14:paraId="09BE73E3"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Cách xác định giá thấp nhất theo các bước sau đây:</w:t>
      </w:r>
    </w:p>
    <w:p w14:paraId="6A708B00"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Bước 1. Xác định giá dự thầu,</w:t>
      </w:r>
      <w:r w:rsidRPr="00065386">
        <w:rPr>
          <w:sz w:val="28"/>
          <w:szCs w:val="28"/>
          <w:lang w:val="es-ES"/>
        </w:rPr>
        <w:t xml:space="preserve"> giá dự thầu sau giảm giá (nếu có);</w:t>
      </w:r>
    </w:p>
    <w:p w14:paraId="7A918066"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Bước 2. Xác định giá trị ưu đãi (nếu có) theo quy định tại Mục 28 CDNT;</w:t>
      </w:r>
    </w:p>
    <w:p w14:paraId="3AF7BD7E"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rPr>
      </w:pPr>
      <w:r w:rsidRPr="00065386">
        <w:rPr>
          <w:rFonts w:eastAsia="Times New Roman"/>
          <w:sz w:val="28"/>
          <w:szCs w:val="28"/>
        </w:rPr>
        <w:t>Bước 3. Xếp hạng nhà thầu: E-HSDT có giá dự thầu sau khi trừ đi giảm giá (nếu có) và cộng giá trị ưu đãi (nếu có) thấp nhất được xếp hạng thứ nhất.</w:t>
      </w:r>
    </w:p>
    <w:p w14:paraId="6C0CF48B"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lang w:val="es-ES"/>
        </w:rPr>
      </w:pPr>
      <w:r w:rsidRPr="00065386">
        <w:rPr>
          <w:rFonts w:eastAsia="Times New Roman"/>
          <w:b/>
          <w:bCs/>
          <w:sz w:val="28"/>
          <w:szCs w:val="28"/>
          <w:lang w:val="es-ES"/>
        </w:rPr>
        <w:t>Mục 5. Trường hợp gói thầu chia thành nhiều phần độc lập (nếu có)</w:t>
      </w:r>
    </w:p>
    <w:p w14:paraId="480E6093"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lang w:val="es-ES"/>
        </w:rPr>
      </w:pPr>
      <w:r w:rsidRPr="00065386">
        <w:rPr>
          <w:rFonts w:eastAsia="Times New Roman"/>
          <w:sz w:val="28"/>
          <w:szCs w:val="28"/>
          <w:lang w:val="es-ES"/>
        </w:rPr>
        <w:t>Gói thầu thuốc được chia thành nhiều phần độc lập theo quy định tại Mục 31.4 CDNT thì thực hiện như sau:</w:t>
      </w:r>
    </w:p>
    <w:p w14:paraId="6A9BBD58"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lang w:val="es-ES"/>
        </w:rPr>
      </w:pPr>
      <w:r w:rsidRPr="00065386">
        <w:rPr>
          <w:rFonts w:eastAsia="Times New Roman"/>
          <w:sz w:val="28"/>
          <w:szCs w:val="28"/>
          <w:lang w:val="es-ES"/>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73BBBFEB"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lang w:val="es-ES"/>
        </w:rPr>
      </w:pPr>
      <w:r w:rsidRPr="00065386">
        <w:rPr>
          <w:rFonts w:eastAsia="Times New Roman"/>
          <w:sz w:val="28"/>
          <w:szCs w:val="28"/>
          <w:lang w:val="es-ES"/>
        </w:rP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14:paraId="04BE8A3E" w14:textId="77777777" w:rsidR="00065386" w:rsidRPr="00065386" w:rsidRDefault="00065386" w:rsidP="00065386">
      <w:pPr>
        <w:widowControl w:val="0"/>
        <w:autoSpaceDE w:val="0"/>
        <w:autoSpaceDN w:val="0"/>
        <w:adjustRightInd w:val="0"/>
        <w:spacing w:before="120"/>
        <w:ind w:right="144"/>
        <w:jc w:val="both"/>
        <w:rPr>
          <w:rFonts w:eastAsia="Times New Roman"/>
          <w:sz w:val="28"/>
          <w:szCs w:val="28"/>
          <w:lang w:val="es-ES"/>
        </w:rPr>
      </w:pPr>
      <w:r w:rsidRPr="00065386">
        <w:rPr>
          <w:rFonts w:eastAsia="Times New Roman"/>
          <w:sz w:val="28"/>
          <w:szCs w:val="28"/>
          <w:lang w:val="es-ES"/>
        </w:rPr>
        <w:t xml:space="preserve">5.3. Trường hợp có một phần hoặc nhiều phần thuộc gói thầu không có nhà thầu tham gia đấu thầu hoặc không có nhà thầu đáp ứng yêu cầu nêu trong E-HSMT, </w:t>
      </w:r>
      <w:r w:rsidRPr="00065386">
        <w:rPr>
          <w:rFonts w:eastAsia="Times New Roman"/>
          <w:sz w:val="28"/>
          <w:szCs w:val="28"/>
          <w:lang w:val="es-ES"/>
        </w:rPr>
        <w:lastRenderedPageBreak/>
        <w:t>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1CCA2758" w14:textId="77777777" w:rsidR="00065386" w:rsidRPr="00065386" w:rsidRDefault="00065386" w:rsidP="00065386">
      <w:pPr>
        <w:spacing w:before="120"/>
        <w:ind w:right="144"/>
        <w:jc w:val="both"/>
        <w:rPr>
          <w:rFonts w:eastAsia="Times New Roman"/>
          <w:sz w:val="28"/>
          <w:szCs w:val="28"/>
          <w:lang w:val="es-ES"/>
        </w:rPr>
      </w:pPr>
      <w:r w:rsidRPr="00065386">
        <w:rPr>
          <w:rFonts w:eastAsia="Times New Roman"/>
          <w:sz w:val="28"/>
          <w:szCs w:val="28"/>
          <w:lang w:val="es-ES"/>
        </w:rPr>
        <w:t>5.4. Trường hợp một nhà thầu trúng thầu tất cả các phần thì gói thầu có một hợp đồng. Trường hợp nhiều nhà thầu trúng thầu các phần khác nhau thì gói thầu có nhiều hợp đồng.</w:t>
      </w:r>
    </w:p>
    <w:p w14:paraId="12542500" w14:textId="77777777" w:rsidR="00065386" w:rsidRPr="00065386" w:rsidRDefault="00065386" w:rsidP="00065386">
      <w:pPr>
        <w:pStyle w:val="BodyText"/>
        <w:tabs>
          <w:tab w:val="left" w:pos="0"/>
        </w:tabs>
        <w:spacing w:before="120"/>
        <w:rPr>
          <w:rStyle w:val="BodyTextChar1"/>
          <w:sz w:val="28"/>
          <w:szCs w:val="28"/>
          <w:lang w:val="es-ES" w:eastAsia="vi-VN"/>
        </w:rPr>
      </w:pPr>
      <w:r w:rsidRPr="00065386">
        <w:rPr>
          <w:rStyle w:val="BodyTextChar1"/>
          <w:sz w:val="28"/>
          <w:szCs w:val="28"/>
          <w:lang w:val="es-ES" w:eastAsia="vi-VN"/>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14:paraId="411C3629" w14:textId="77777777" w:rsidR="00065386" w:rsidRPr="00065386" w:rsidRDefault="00065386" w:rsidP="00065386">
      <w:pPr>
        <w:pStyle w:val="BodyText"/>
        <w:tabs>
          <w:tab w:val="left" w:pos="0"/>
          <w:tab w:val="left" w:pos="898"/>
        </w:tabs>
        <w:spacing w:before="120"/>
        <w:rPr>
          <w:rFonts w:ascii="Times New Roman" w:hAnsi="Times New Roman" w:cs="Times New Roman"/>
          <w:lang w:val="es-ES"/>
        </w:rPr>
      </w:pPr>
      <w:r w:rsidRPr="00065386">
        <w:rPr>
          <w:rStyle w:val="BodyTextChar1"/>
          <w:sz w:val="28"/>
          <w:szCs w:val="28"/>
          <w:lang w:val="es-ES" w:eastAsia="vi-VN"/>
        </w:rPr>
        <w:t>Đối với gói thầu cần lựa chọn nhiều hơn một nhà thầu trúng thầu trong một phần hoặc một gói thầu không chia phần, E-HSMT có thể quy định lựa chọn nhà thầu theo một trong các cách thức sau:</w:t>
      </w:r>
    </w:p>
    <w:p w14:paraId="72568F78" w14:textId="77777777" w:rsidR="00065386" w:rsidRPr="00065386" w:rsidRDefault="00065386" w:rsidP="00065386">
      <w:pPr>
        <w:pStyle w:val="BodyText"/>
        <w:tabs>
          <w:tab w:val="left" w:pos="0"/>
          <w:tab w:val="left" w:pos="967"/>
        </w:tabs>
        <w:spacing w:before="120"/>
        <w:rPr>
          <w:rFonts w:ascii="Times New Roman" w:hAnsi="Times New Roman" w:cs="Times New Roman"/>
          <w:lang w:val="es-ES"/>
        </w:rPr>
      </w:pPr>
      <w:r w:rsidRPr="00065386">
        <w:rPr>
          <w:rStyle w:val="BodyTextChar1"/>
          <w:sz w:val="28"/>
          <w:szCs w:val="28"/>
          <w:lang w:val="es-ES" w:eastAsia="vi-VN"/>
        </w:rPr>
        <w:t>a) Lựa chọn nhà thầu căn cứ theo khả năng cung cấp:</w:t>
      </w:r>
    </w:p>
    <w:p w14:paraId="7DCAE0DB" w14:textId="77777777" w:rsidR="00065386" w:rsidRPr="00065386" w:rsidRDefault="00065386" w:rsidP="00065386">
      <w:pPr>
        <w:pStyle w:val="BodyText"/>
        <w:tabs>
          <w:tab w:val="left" w:pos="0"/>
        </w:tabs>
        <w:spacing w:before="120"/>
        <w:rPr>
          <w:rFonts w:ascii="Times New Roman" w:hAnsi="Times New Roman" w:cs="Times New Roman"/>
          <w:lang w:val="es-ES"/>
        </w:rPr>
      </w:pPr>
      <w:r w:rsidRPr="00065386">
        <w:rPr>
          <w:rStyle w:val="BodyTextChar1"/>
          <w:sz w:val="28"/>
          <w:szCs w:val="28"/>
          <w:lang w:val="es-ES" w:eastAsia="vi-VN"/>
        </w:rP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14:paraId="6B2131E9" w14:textId="77777777" w:rsidR="00065386" w:rsidRPr="00065386" w:rsidRDefault="00065386" w:rsidP="00065386">
      <w:pPr>
        <w:pStyle w:val="BodyText"/>
        <w:tabs>
          <w:tab w:val="left" w:pos="0"/>
        </w:tabs>
        <w:spacing w:before="120"/>
        <w:rPr>
          <w:rFonts w:ascii="Times New Roman" w:hAnsi="Times New Roman" w:cs="Times New Roman"/>
          <w:lang w:val="es-ES"/>
        </w:rPr>
      </w:pPr>
      <w:r w:rsidRPr="00065386">
        <w:rPr>
          <w:rStyle w:val="BodyTextChar1"/>
          <w:sz w:val="28"/>
          <w:szCs w:val="28"/>
          <w:lang w:val="es-ES" w:eastAsia="vi-VN"/>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73849753" w14:textId="77777777" w:rsidR="00065386" w:rsidRPr="00065386" w:rsidRDefault="00065386" w:rsidP="00065386">
      <w:pPr>
        <w:pStyle w:val="BodyText"/>
        <w:tabs>
          <w:tab w:val="left" w:pos="0"/>
        </w:tabs>
        <w:spacing w:before="120"/>
        <w:rPr>
          <w:rFonts w:ascii="Times New Roman" w:hAnsi="Times New Roman" w:cs="Times New Roman"/>
          <w:lang w:val="es-ES"/>
        </w:rPr>
      </w:pPr>
      <w:r w:rsidRPr="00065386">
        <w:rPr>
          <w:rStyle w:val="BodyTextChar1"/>
          <w:sz w:val="28"/>
          <w:szCs w:val="28"/>
          <w:lang w:val="es-ES" w:eastAsia="vi-VN"/>
        </w:rPr>
        <w:t>Trường hợp nhà thầu xếp hạng cao hơn từ chối cung cấp thuốc,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40AE49B5" w14:textId="77777777" w:rsidR="00065386" w:rsidRPr="00065386" w:rsidRDefault="00065386" w:rsidP="00065386">
      <w:pPr>
        <w:pStyle w:val="BodyText"/>
        <w:tabs>
          <w:tab w:val="left" w:pos="0"/>
          <w:tab w:val="left" w:pos="976"/>
        </w:tabs>
        <w:spacing w:before="120"/>
        <w:rPr>
          <w:rFonts w:ascii="Times New Roman" w:hAnsi="Times New Roman" w:cs="Times New Roman"/>
          <w:lang w:val="es-ES"/>
        </w:rPr>
      </w:pPr>
      <w:r w:rsidRPr="00065386">
        <w:rPr>
          <w:rStyle w:val="BodyTextChar1"/>
          <w:sz w:val="28"/>
          <w:szCs w:val="28"/>
          <w:lang w:val="es-ES" w:eastAsia="vi-VN"/>
        </w:rPr>
        <w:t>b) Lựa chọn nhà thầu căn cứ khối lượng mời thầu:</w:t>
      </w:r>
    </w:p>
    <w:p w14:paraId="794E76A6" w14:textId="77777777" w:rsidR="00065386" w:rsidRPr="00065386" w:rsidRDefault="00065386" w:rsidP="00065386">
      <w:pPr>
        <w:pStyle w:val="BodyText"/>
        <w:tabs>
          <w:tab w:val="left" w:pos="0"/>
        </w:tabs>
        <w:spacing w:before="120"/>
        <w:rPr>
          <w:rFonts w:ascii="Times New Roman" w:hAnsi="Times New Roman" w:cs="Times New Roman"/>
          <w:lang w:val="es-ES"/>
        </w:rPr>
      </w:pPr>
      <w:r w:rsidRPr="00065386">
        <w:rPr>
          <w:rStyle w:val="BodyTextChar1"/>
          <w:sz w:val="28"/>
          <w:szCs w:val="28"/>
          <w:lang w:val="es-ES" w:eastAsia="vi-VN"/>
        </w:rPr>
        <w:t xml:space="preserve">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w:t>
      </w:r>
      <w:r w:rsidRPr="00065386">
        <w:rPr>
          <w:rStyle w:val="BodyTextChar1"/>
          <w:sz w:val="28"/>
          <w:szCs w:val="28"/>
          <w:lang w:val="es-ES" w:eastAsia="vi-VN"/>
        </w:rPr>
        <w:lastRenderedPageBreak/>
        <w:t>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522AAC99" w14:textId="77777777" w:rsidR="00065386" w:rsidRPr="00065386" w:rsidRDefault="00065386" w:rsidP="00065386">
      <w:pPr>
        <w:autoSpaceDE w:val="0"/>
        <w:autoSpaceDN w:val="0"/>
        <w:adjustRightInd w:val="0"/>
        <w:spacing w:before="120"/>
        <w:ind w:right="144"/>
        <w:jc w:val="both"/>
        <w:outlineLvl w:val="1"/>
        <w:rPr>
          <w:b/>
          <w:bCs/>
          <w:sz w:val="28"/>
          <w:szCs w:val="28"/>
          <w:lang w:val="es-ES"/>
        </w:rPr>
      </w:pPr>
    </w:p>
    <w:p w14:paraId="0D34606D" w14:textId="77777777" w:rsidR="004E55BB" w:rsidRPr="00065386" w:rsidRDefault="004E55BB">
      <w:pPr>
        <w:rPr>
          <w:lang w:val="es-ES"/>
        </w:rPr>
      </w:pPr>
    </w:p>
    <w:sectPr w:rsidR="004E55BB" w:rsidRPr="00065386" w:rsidSect="00746096">
      <w:pgSz w:w="11907" w:h="16840" w:code="9"/>
      <w:pgMar w:top="1134" w:right="1134" w:bottom="1134" w:left="1701" w:header="425" w:footer="42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489B" w14:textId="77777777" w:rsidR="0020085F" w:rsidRDefault="0020085F" w:rsidP="00065386">
      <w:r>
        <w:separator/>
      </w:r>
    </w:p>
  </w:endnote>
  <w:endnote w:type="continuationSeparator" w:id="0">
    <w:p w14:paraId="6F1523E8" w14:textId="77777777" w:rsidR="0020085F" w:rsidRDefault="0020085F" w:rsidP="0006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EA2F" w14:textId="77777777" w:rsidR="0020085F" w:rsidRDefault="0020085F" w:rsidP="00065386">
      <w:r>
        <w:separator/>
      </w:r>
    </w:p>
  </w:footnote>
  <w:footnote w:type="continuationSeparator" w:id="0">
    <w:p w14:paraId="3AD47700" w14:textId="77777777" w:rsidR="0020085F" w:rsidRDefault="0020085F" w:rsidP="00065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86"/>
    <w:rsid w:val="00065386"/>
    <w:rsid w:val="00195959"/>
    <w:rsid w:val="001F34C9"/>
    <w:rsid w:val="0020085F"/>
    <w:rsid w:val="00225EAB"/>
    <w:rsid w:val="003446E0"/>
    <w:rsid w:val="003B2225"/>
    <w:rsid w:val="004E55BB"/>
    <w:rsid w:val="00521F05"/>
    <w:rsid w:val="00610C97"/>
    <w:rsid w:val="00746096"/>
    <w:rsid w:val="008C49BB"/>
    <w:rsid w:val="00D40096"/>
    <w:rsid w:val="00D80822"/>
    <w:rsid w:val="00E80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B205"/>
  <w15:chartTrackingRefBased/>
  <w15:docId w15:val="{6138FB0E-CB44-46CE-A127-5A6013A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386"/>
    <w:pPr>
      <w:spacing w:after="0" w:line="240" w:lineRule="auto"/>
    </w:pPr>
    <w:rPr>
      <w:rFonts w:eastAsia="SimSun" w:cs="Times New Roman"/>
      <w:kern w:val="0"/>
      <w:sz w:val="24"/>
      <w:szCs w:val="24"/>
      <w14:ligatures w14:val="none"/>
    </w:rPr>
  </w:style>
  <w:style w:type="paragraph" w:styleId="Heading1">
    <w:name w:val="heading 1"/>
    <w:basedOn w:val="Normal"/>
    <w:next w:val="Normal"/>
    <w:link w:val="Heading1Char"/>
    <w:uiPriority w:val="9"/>
    <w:qFormat/>
    <w:rsid w:val="000653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53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538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538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065386"/>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065386"/>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065386"/>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065386"/>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065386"/>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38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653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53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53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3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3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3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38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5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38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53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5386"/>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065386"/>
    <w:rPr>
      <w:i/>
      <w:iCs/>
      <w:color w:val="404040" w:themeColor="text1" w:themeTint="BF"/>
    </w:rPr>
  </w:style>
  <w:style w:type="paragraph" w:styleId="ListParagraph">
    <w:name w:val="List Paragraph"/>
    <w:basedOn w:val="Normal"/>
    <w:uiPriority w:val="34"/>
    <w:qFormat/>
    <w:rsid w:val="00065386"/>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065386"/>
    <w:rPr>
      <w:i/>
      <w:iCs/>
      <w:color w:val="0F4761" w:themeColor="accent1" w:themeShade="BF"/>
    </w:rPr>
  </w:style>
  <w:style w:type="paragraph" w:styleId="IntenseQuote">
    <w:name w:val="Intense Quote"/>
    <w:basedOn w:val="Normal"/>
    <w:next w:val="Normal"/>
    <w:link w:val="IntenseQuoteChar"/>
    <w:uiPriority w:val="30"/>
    <w:qFormat/>
    <w:rsid w:val="000653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065386"/>
    <w:rPr>
      <w:i/>
      <w:iCs/>
      <w:color w:val="0F4761" w:themeColor="accent1" w:themeShade="BF"/>
    </w:rPr>
  </w:style>
  <w:style w:type="character" w:styleId="IntenseReference">
    <w:name w:val="Intense Reference"/>
    <w:basedOn w:val="DefaultParagraphFont"/>
    <w:uiPriority w:val="32"/>
    <w:qFormat/>
    <w:rsid w:val="00065386"/>
    <w:rPr>
      <w:b/>
      <w:bCs/>
      <w:smallCaps/>
      <w:color w:val="0F4761" w:themeColor="accent1" w:themeShade="BF"/>
      <w:spacing w:val="5"/>
    </w:rPr>
  </w:style>
  <w:style w:type="character" w:customStyle="1" w:styleId="FootnoteTextChar">
    <w:name w:val="Footnote Text Char"/>
    <w:link w:val="FootnoteText"/>
    <w:rsid w:val="00065386"/>
    <w:rPr>
      <w:rFonts w:ascii="Tahoma" w:eastAsia="Tahoma" w:hAnsi="Tahoma"/>
      <w:color w:val="000000"/>
      <w:lang w:val="vi-VN" w:eastAsia="vi-VN"/>
    </w:rPr>
  </w:style>
  <w:style w:type="paragraph" w:styleId="BodyText">
    <w:name w:val="Body Text"/>
    <w:basedOn w:val="Normal"/>
    <w:link w:val="BodyTextChar"/>
    <w:rsid w:val="00065386"/>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065386"/>
    <w:rPr>
      <w:rFonts w:ascii=".VnTime" w:eastAsia="SimSun" w:hAnsi=".VnTime" w:cs=".VnTime"/>
      <w:kern w:val="0"/>
      <w:szCs w:val="28"/>
      <w:lang w:val="en-GB"/>
      <w14:ligatures w14:val="none"/>
    </w:rPr>
  </w:style>
  <w:style w:type="paragraph" w:styleId="FootnoteText">
    <w:name w:val="footnote text"/>
    <w:basedOn w:val="Normal"/>
    <w:link w:val="FootnoteTextChar"/>
    <w:rsid w:val="00065386"/>
    <w:rPr>
      <w:rFonts w:ascii="Tahoma" w:eastAsia="Tahoma" w:hAnsi="Tahoma" w:cstheme="minorBidi"/>
      <w:color w:val="000000"/>
      <w:kern w:val="2"/>
      <w:sz w:val="28"/>
      <w:szCs w:val="22"/>
      <w:lang w:val="vi-VN" w:eastAsia="vi-VN"/>
      <w14:ligatures w14:val="standardContextual"/>
    </w:rPr>
  </w:style>
  <w:style w:type="character" w:customStyle="1" w:styleId="FootnoteTextChar1">
    <w:name w:val="Footnote Text Char1"/>
    <w:basedOn w:val="DefaultParagraphFont"/>
    <w:uiPriority w:val="99"/>
    <w:semiHidden/>
    <w:rsid w:val="00065386"/>
    <w:rPr>
      <w:rFonts w:eastAsia="SimSun" w:cs="Times New Roman"/>
      <w:kern w:val="0"/>
      <w:sz w:val="20"/>
      <w:szCs w:val="20"/>
      <w14:ligatures w14:val="none"/>
    </w:rPr>
  </w:style>
  <w:style w:type="paragraph" w:customStyle="1" w:styleId="Sub-ClauseText">
    <w:name w:val="Sub-Clause Text"/>
    <w:basedOn w:val="Normal"/>
    <w:rsid w:val="00065386"/>
    <w:pPr>
      <w:spacing w:before="120" w:after="120"/>
      <w:jc w:val="both"/>
    </w:pPr>
    <w:rPr>
      <w:rFonts w:eastAsia="Times New Roman"/>
      <w:spacing w:val="-4"/>
      <w:szCs w:val="20"/>
    </w:rPr>
  </w:style>
  <w:style w:type="character" w:customStyle="1" w:styleId="BodyTextChar1">
    <w:name w:val="Body Text Char1"/>
    <w:uiPriority w:val="99"/>
    <w:locked/>
    <w:rsid w:val="00065386"/>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hoanlinhlc@gmail.com</dc:creator>
  <cp:keywords/>
  <dc:description/>
  <cp:lastModifiedBy>hoanlinhlc@gmail.com</cp:lastModifiedBy>
  <cp:revision>3</cp:revision>
  <dcterms:created xsi:type="dcterms:W3CDTF">2025-11-13T00:41:00Z</dcterms:created>
  <dcterms:modified xsi:type="dcterms:W3CDTF">2025-11-20T03:58:00Z</dcterms:modified>
</cp:coreProperties>
</file>