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BB6B" w14:textId="77777777" w:rsidR="005E1F0B" w:rsidRPr="005E1F0B" w:rsidRDefault="005E1F0B" w:rsidP="005E1F0B">
      <w:pPr>
        <w:widowControl w:val="0"/>
        <w:jc w:val="center"/>
        <w:outlineLvl w:val="1"/>
        <w:rPr>
          <w:color w:val="000000" w:themeColor="text1"/>
          <w:sz w:val="28"/>
          <w:szCs w:val="28"/>
          <w:lang w:val="nl-NL"/>
        </w:rPr>
      </w:pPr>
      <w:r w:rsidRPr="005E1F0B">
        <w:rPr>
          <w:b/>
          <w:color w:val="000000" w:themeColor="text1"/>
          <w:sz w:val="28"/>
          <w:szCs w:val="28"/>
          <w:lang w:val="nl-NL"/>
        </w:rPr>
        <w:t>Chương V. YÊU CẦU VỀ KỸ THUẬT</w:t>
      </w:r>
    </w:p>
    <w:p w14:paraId="00D0CAE5" w14:textId="77777777" w:rsidR="005E1F0B" w:rsidRPr="005E1F0B" w:rsidRDefault="005E1F0B" w:rsidP="005E1F0B">
      <w:pPr>
        <w:pStyle w:val="Subtitle"/>
        <w:rPr>
          <w:rFonts w:ascii="Times New Roman" w:hAnsi="Times New Roman" w:cs="Times New Roman"/>
          <w:color w:val="000000" w:themeColor="text1"/>
          <w:sz w:val="20"/>
          <w:szCs w:val="32"/>
          <w:lang w:val="nl-NL"/>
        </w:rPr>
      </w:pPr>
    </w:p>
    <w:p w14:paraId="6504708E" w14:textId="77777777" w:rsidR="005E1F0B" w:rsidRPr="005E1F0B" w:rsidRDefault="005E1F0B" w:rsidP="005E1F0B">
      <w:pPr>
        <w:pStyle w:val="SectionVIHeader"/>
        <w:widowControl w:val="0"/>
        <w:spacing w:before="0" w:after="0"/>
        <w:ind w:firstLine="709"/>
        <w:jc w:val="both"/>
        <w:rPr>
          <w:color w:val="000000" w:themeColor="text1"/>
          <w:sz w:val="26"/>
          <w:szCs w:val="26"/>
          <w:lang w:val="nl-NL"/>
        </w:rPr>
      </w:pPr>
      <w:r w:rsidRPr="005E1F0B">
        <w:rPr>
          <w:color w:val="000000" w:themeColor="text1"/>
          <w:sz w:val="26"/>
          <w:szCs w:val="26"/>
          <w:lang w:val="nl-NL"/>
        </w:rPr>
        <w:t>Mục 1. Yêu cầu về kỹ thuật</w:t>
      </w:r>
    </w:p>
    <w:p w14:paraId="765EEEB8" w14:textId="77777777" w:rsidR="005E1F0B" w:rsidRPr="005E1F0B" w:rsidRDefault="005E1F0B" w:rsidP="005E1F0B">
      <w:pPr>
        <w:widowControl w:val="0"/>
        <w:ind w:firstLine="709"/>
        <w:rPr>
          <w:b/>
          <w:i/>
          <w:color w:val="000000" w:themeColor="text1"/>
          <w:sz w:val="26"/>
          <w:szCs w:val="26"/>
          <w:lang w:val="nl-NL"/>
        </w:rPr>
      </w:pPr>
      <w:r w:rsidRPr="005E1F0B">
        <w:rPr>
          <w:b/>
          <w:i/>
          <w:color w:val="000000" w:themeColor="text1"/>
          <w:sz w:val="26"/>
          <w:szCs w:val="26"/>
          <w:lang w:val="nl-NL"/>
        </w:rPr>
        <w:t xml:space="preserve">1.1. Giới thiệu chung về </w:t>
      </w:r>
      <w:r w:rsidRPr="005E1F0B">
        <w:rPr>
          <w:b/>
          <w:i/>
          <w:color w:val="000000" w:themeColor="text1"/>
          <w:sz w:val="26"/>
          <w:szCs w:val="26"/>
        </w:rPr>
        <w:t>dự toán mua sắm</w:t>
      </w:r>
      <w:r w:rsidRPr="005E1F0B">
        <w:rPr>
          <w:b/>
          <w:i/>
          <w:color w:val="000000" w:themeColor="text1"/>
          <w:sz w:val="26"/>
          <w:szCs w:val="26"/>
          <w:lang w:val="nl-NL"/>
        </w:rPr>
        <w:t>, gói thầu</w:t>
      </w:r>
    </w:p>
    <w:p w14:paraId="32F90D2B" w14:textId="77777777" w:rsidR="005E1F0B" w:rsidRPr="005E1F0B" w:rsidRDefault="005E1F0B" w:rsidP="005E1F0B">
      <w:pPr>
        <w:widowControl w:val="0"/>
        <w:tabs>
          <w:tab w:val="right" w:pos="7272"/>
        </w:tabs>
        <w:ind w:firstLine="709"/>
        <w:rPr>
          <w:color w:val="000000" w:themeColor="text1"/>
          <w:sz w:val="26"/>
          <w:szCs w:val="26"/>
          <w:lang w:val="nl-NL"/>
        </w:rPr>
      </w:pPr>
      <w:bookmarkStart w:id="0" w:name="_Hlk154743134"/>
      <w:r w:rsidRPr="005E1F0B">
        <w:rPr>
          <w:color w:val="000000" w:themeColor="text1"/>
          <w:sz w:val="26"/>
          <w:szCs w:val="26"/>
          <w:lang w:val="nl-NL"/>
        </w:rPr>
        <w:t>- Tên dự toán</w:t>
      </w:r>
      <w:r w:rsidRPr="005E1F0B">
        <w:rPr>
          <w:color w:val="000000" w:themeColor="text1"/>
          <w:sz w:val="26"/>
          <w:szCs w:val="26"/>
        </w:rPr>
        <w:t>: Cung ứng Hóa chất định danh nhóm máu phục vụ công tác chuyên môn năm 2025-2026 cho Bệnh viện Đa khoa Hải Dương</w:t>
      </w:r>
      <w:r w:rsidRPr="005E1F0B">
        <w:rPr>
          <w:color w:val="000000" w:themeColor="text1"/>
          <w:sz w:val="26"/>
          <w:szCs w:val="26"/>
          <w:lang w:val="nl-NL"/>
        </w:rPr>
        <w:t xml:space="preserve">. </w:t>
      </w:r>
    </w:p>
    <w:p w14:paraId="177AFC12"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xml:space="preserve">- Nguồn vốn: </w:t>
      </w:r>
      <w:r w:rsidRPr="005E1F0B">
        <w:rPr>
          <w:color w:val="000000" w:themeColor="text1"/>
          <w:sz w:val="26"/>
          <w:szCs w:val="26"/>
        </w:rPr>
        <w:t>Nguồn thu viện phí và bảo hiểm y tế</w:t>
      </w:r>
    </w:p>
    <w:p w14:paraId="64250306"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xml:space="preserve">- Chủ đầu tư: </w:t>
      </w:r>
      <w:r w:rsidRPr="005E1F0B">
        <w:rPr>
          <w:color w:val="000000" w:themeColor="text1"/>
          <w:sz w:val="26"/>
          <w:szCs w:val="26"/>
        </w:rPr>
        <w:t>Bệnh viện Đa khoa Hải Dương</w:t>
      </w:r>
      <w:r w:rsidRPr="005E1F0B">
        <w:rPr>
          <w:color w:val="000000" w:themeColor="text1"/>
          <w:sz w:val="26"/>
          <w:szCs w:val="26"/>
          <w:lang w:val="nl-NL"/>
        </w:rPr>
        <w:t>.</w:t>
      </w:r>
    </w:p>
    <w:p w14:paraId="7AF1D7C4"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xml:space="preserve">- Tên gói thầu: </w:t>
      </w:r>
      <w:r w:rsidRPr="005E1F0B">
        <w:rPr>
          <w:color w:val="000000" w:themeColor="text1"/>
          <w:sz w:val="26"/>
          <w:szCs w:val="26"/>
        </w:rPr>
        <w:t>Cung ứng Hóa chất định danh nhóm máu phục vụ công tác chuyên môn năm 2025-2026 cho Bệnh viện Đa khoa Hải Dương</w:t>
      </w:r>
    </w:p>
    <w:p w14:paraId="2AEF6B32"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Giá gói thầu: 582.000.000 đồng</w:t>
      </w:r>
    </w:p>
    <w:p w14:paraId="3DF033B5"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Hình thức lựa chọn nhà thầu: Đấu thầu rộng rãi, trong nước, qua mạng</w:t>
      </w:r>
    </w:p>
    <w:p w14:paraId="42FC78BA"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Phương thức lựa chọn nhà thầu: Một giai đoạn một túi hồ sơ.</w:t>
      </w:r>
    </w:p>
    <w:p w14:paraId="6AB04678"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Thời gian tổ chức lựa chọn nhà thầu: 90 ngày</w:t>
      </w:r>
    </w:p>
    <w:p w14:paraId="078C4DB4"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Thời gian bắt đầu tổ chức lựa chọn nhà thầu: Quý IV năm 2025</w:t>
      </w:r>
    </w:p>
    <w:p w14:paraId="2C8D9948" w14:textId="77777777" w:rsidR="005E1F0B" w:rsidRPr="005E1F0B" w:rsidRDefault="005E1F0B" w:rsidP="005E1F0B">
      <w:pPr>
        <w:widowControl w:val="0"/>
        <w:ind w:firstLine="709"/>
        <w:rPr>
          <w:color w:val="000000" w:themeColor="text1"/>
          <w:sz w:val="26"/>
          <w:szCs w:val="26"/>
          <w:lang w:val="nl-NL"/>
        </w:rPr>
      </w:pPr>
      <w:r w:rsidRPr="005E1F0B">
        <w:rPr>
          <w:color w:val="000000" w:themeColor="text1"/>
          <w:sz w:val="26"/>
          <w:szCs w:val="26"/>
          <w:lang w:val="nl-NL"/>
        </w:rPr>
        <w:t>- Loại hợp đồng: Theo đơn giá cố định.</w:t>
      </w:r>
    </w:p>
    <w:p w14:paraId="4F3E1D0C" w14:textId="77777777" w:rsidR="005E1F0B" w:rsidRPr="005E1F0B" w:rsidRDefault="005E1F0B" w:rsidP="005E1F0B">
      <w:pPr>
        <w:widowControl w:val="0"/>
        <w:ind w:firstLine="709"/>
        <w:rPr>
          <w:i/>
          <w:color w:val="000000" w:themeColor="text1"/>
          <w:sz w:val="26"/>
          <w:szCs w:val="26"/>
          <w:lang w:val="nl-NL"/>
        </w:rPr>
      </w:pPr>
      <w:r w:rsidRPr="005E1F0B">
        <w:rPr>
          <w:color w:val="000000" w:themeColor="text1"/>
          <w:sz w:val="26"/>
          <w:szCs w:val="26"/>
          <w:lang w:val="nl-NL"/>
        </w:rPr>
        <w:t>- Thời gian thực hiện gói thầu: 12 tháng kể từ ngày hợp đồng có hiệu lực</w:t>
      </w:r>
      <w:r w:rsidRPr="005E1F0B">
        <w:rPr>
          <w:i/>
          <w:color w:val="000000" w:themeColor="text1"/>
          <w:sz w:val="26"/>
          <w:szCs w:val="26"/>
          <w:lang w:val="nl-NL"/>
        </w:rPr>
        <w:t>.</w:t>
      </w:r>
    </w:p>
    <w:p w14:paraId="1CED308D" w14:textId="77777777" w:rsidR="005E1F0B" w:rsidRPr="005E1F0B" w:rsidRDefault="005E1F0B" w:rsidP="005E1F0B">
      <w:pPr>
        <w:widowControl w:val="0"/>
        <w:ind w:firstLine="709"/>
        <w:rPr>
          <w:color w:val="000000" w:themeColor="text1"/>
          <w:spacing w:val="2"/>
          <w:sz w:val="26"/>
          <w:szCs w:val="26"/>
          <w:lang w:val="nl-NL"/>
        </w:rPr>
      </w:pPr>
      <w:r w:rsidRPr="005E1F0B">
        <w:rPr>
          <w:color w:val="000000" w:themeColor="text1"/>
          <w:sz w:val="26"/>
          <w:szCs w:val="26"/>
          <w:lang w:val="nl-NL"/>
        </w:rPr>
        <w:t>- Tùy chọn mua thêm: 174.600.000 đồng</w:t>
      </w:r>
    </w:p>
    <w:bookmarkEnd w:id="0"/>
    <w:p w14:paraId="526C46DF" w14:textId="77777777" w:rsidR="005E1F0B" w:rsidRPr="005E1F0B" w:rsidRDefault="005E1F0B" w:rsidP="005E1F0B">
      <w:pPr>
        <w:widowControl w:val="0"/>
        <w:ind w:firstLine="709"/>
        <w:rPr>
          <w:b/>
          <w:i/>
          <w:color w:val="000000" w:themeColor="text1"/>
          <w:sz w:val="26"/>
          <w:szCs w:val="26"/>
          <w:lang w:val="nl-NL"/>
        </w:rPr>
      </w:pPr>
      <w:r w:rsidRPr="005E1F0B">
        <w:rPr>
          <w:b/>
          <w:i/>
          <w:color w:val="000000" w:themeColor="text1"/>
          <w:sz w:val="26"/>
          <w:szCs w:val="26"/>
          <w:lang w:val="nl-NL"/>
        </w:rPr>
        <w:t>1.2. Yêu cầu về kỹ thuật</w:t>
      </w:r>
    </w:p>
    <w:p w14:paraId="1EE7B4F3" w14:textId="77777777" w:rsidR="005E1F0B" w:rsidRPr="005E1F0B" w:rsidRDefault="005E1F0B" w:rsidP="005E1F0B">
      <w:pPr>
        <w:ind w:right="43" w:firstLine="709"/>
        <w:rPr>
          <w:b/>
          <w:i/>
          <w:color w:val="000000" w:themeColor="text1"/>
          <w:sz w:val="26"/>
          <w:szCs w:val="26"/>
        </w:rPr>
      </w:pPr>
      <w:r w:rsidRPr="005E1F0B">
        <w:rPr>
          <w:b/>
          <w:i/>
          <w:color w:val="000000" w:themeColor="text1"/>
          <w:sz w:val="26"/>
          <w:szCs w:val="26"/>
        </w:rPr>
        <w:t>1.2.1. Yêu cầu chung</w:t>
      </w:r>
    </w:p>
    <w:p w14:paraId="3A15A33F"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Nhà thầu tham gia dự thầu phải chào đúng và đủ chủng loại, khối lượng hàng hoá theo phần lô tham dự nêu tại bảng Phạm vi cung cấp thuộc Mẫu số 01 Chương IV.</w:t>
      </w:r>
    </w:p>
    <w:p w14:paraId="6B2480F9" w14:textId="77777777" w:rsidR="005E1F0B" w:rsidRPr="005E1F0B" w:rsidRDefault="005E1F0B" w:rsidP="005E1F0B">
      <w:pPr>
        <w:ind w:firstLine="709"/>
        <w:rPr>
          <w:bCs/>
          <w:iCs/>
          <w:color w:val="000000" w:themeColor="text1"/>
          <w:sz w:val="26"/>
          <w:szCs w:val="26"/>
        </w:rPr>
      </w:pPr>
      <w:r w:rsidRPr="005E1F0B">
        <w:rPr>
          <w:bCs/>
          <w:iCs/>
          <w:color w:val="000000" w:themeColor="text1"/>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7274CF88"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Hàng hóa mới 100%, chưa sử dụng, các kiện hàng nguyên trước khi giao nhận đều phải còn nguyên đai, nguyên kiện</w:t>
      </w:r>
    </w:p>
    <w:p w14:paraId="064A9703" w14:textId="77777777" w:rsidR="005E1F0B" w:rsidRPr="005E1F0B" w:rsidRDefault="005E1F0B" w:rsidP="005E1F0B">
      <w:pPr>
        <w:ind w:firstLine="709"/>
        <w:rPr>
          <w:b/>
          <w:i/>
          <w:color w:val="000000" w:themeColor="text1"/>
          <w:sz w:val="26"/>
          <w:szCs w:val="26"/>
          <w:lang w:val="nl-NL"/>
        </w:rPr>
      </w:pPr>
      <w:r w:rsidRPr="005E1F0B">
        <w:rPr>
          <w:b/>
          <w:i/>
          <w:color w:val="000000" w:themeColor="text1"/>
          <w:sz w:val="26"/>
          <w:szCs w:val="26"/>
          <w:lang w:val="nl-NL"/>
        </w:rPr>
        <w:t xml:space="preserve">1.2.2 Yêu cầu kỹ thuật cụ thể </w:t>
      </w:r>
    </w:p>
    <w:p w14:paraId="768FF247"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0B4E83BC" w14:textId="77777777" w:rsidR="005E1F0B" w:rsidRPr="005E1F0B" w:rsidRDefault="005E1F0B" w:rsidP="005E1F0B">
      <w:pPr>
        <w:ind w:firstLine="709"/>
        <w:rPr>
          <w:bCs/>
          <w:color w:val="000000" w:themeColor="text1"/>
          <w:sz w:val="26"/>
          <w:szCs w:val="26"/>
        </w:rPr>
        <w:sectPr w:rsidR="005E1F0B" w:rsidRPr="005E1F0B" w:rsidSect="005E1F0B">
          <w:footnotePr>
            <w:numRestart w:val="eachPage"/>
          </w:footnotePr>
          <w:endnotePr>
            <w:numFmt w:val="decimal"/>
          </w:endnotePr>
          <w:pgSz w:w="11906" w:h="16838" w:code="9"/>
          <w:pgMar w:top="1134" w:right="1134" w:bottom="1134" w:left="1134" w:header="284" w:footer="0" w:gutter="0"/>
          <w:cols w:space="720"/>
          <w:noEndnote/>
          <w:docGrid w:linePitch="381"/>
        </w:sectPr>
      </w:pPr>
      <w:r w:rsidRPr="005E1F0B">
        <w:rPr>
          <w:bCs/>
          <w:color w:val="000000" w:themeColor="text1"/>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5E20732D" w14:textId="77777777" w:rsidR="005E1F0B" w:rsidRPr="005E1F0B" w:rsidRDefault="005E1F0B" w:rsidP="005E1F0B">
      <w:pPr>
        <w:ind w:firstLine="709"/>
        <w:rPr>
          <w:b/>
          <w:i/>
          <w:color w:val="000000" w:themeColor="text1"/>
          <w:sz w:val="26"/>
          <w:szCs w:val="26"/>
          <w:lang w:val="nl-NL"/>
        </w:rPr>
      </w:pPr>
    </w:p>
    <w:tbl>
      <w:tblPr>
        <w:tblW w:w="146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93"/>
        <w:gridCol w:w="5726"/>
        <w:gridCol w:w="1754"/>
        <w:gridCol w:w="1126"/>
        <w:gridCol w:w="1469"/>
        <w:gridCol w:w="2278"/>
      </w:tblGrid>
      <w:tr w:rsidR="005E1F0B" w:rsidRPr="005E1F0B" w14:paraId="76498C88" w14:textId="77777777" w:rsidTr="00DA367A">
        <w:trPr>
          <w:trHeight w:val="507"/>
          <w:tblHeader/>
        </w:trPr>
        <w:tc>
          <w:tcPr>
            <w:tcW w:w="670" w:type="dxa"/>
            <w:vMerge w:val="restart"/>
            <w:vAlign w:val="center"/>
            <w:hideMark/>
          </w:tcPr>
          <w:p w14:paraId="1DEF61D0"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STT</w:t>
            </w:r>
          </w:p>
        </w:tc>
        <w:tc>
          <w:tcPr>
            <w:tcW w:w="1593" w:type="dxa"/>
            <w:vMerge w:val="restart"/>
            <w:vAlign w:val="center"/>
            <w:hideMark/>
          </w:tcPr>
          <w:p w14:paraId="03882196"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Tên hàng hóa</w:t>
            </w:r>
          </w:p>
        </w:tc>
        <w:tc>
          <w:tcPr>
            <w:tcW w:w="5726" w:type="dxa"/>
            <w:vMerge w:val="restart"/>
            <w:vAlign w:val="center"/>
            <w:hideMark/>
          </w:tcPr>
          <w:p w14:paraId="187D33BD"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Thông số kỹ thuật cơ bản</w:t>
            </w:r>
          </w:p>
        </w:tc>
        <w:tc>
          <w:tcPr>
            <w:tcW w:w="1754" w:type="dxa"/>
            <w:vMerge w:val="restart"/>
            <w:vAlign w:val="center"/>
            <w:hideMark/>
          </w:tcPr>
          <w:p w14:paraId="16368EA3"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TCCL</w:t>
            </w:r>
          </w:p>
        </w:tc>
        <w:tc>
          <w:tcPr>
            <w:tcW w:w="1126" w:type="dxa"/>
            <w:vMerge w:val="restart"/>
            <w:vAlign w:val="center"/>
            <w:hideMark/>
          </w:tcPr>
          <w:p w14:paraId="460AC6CD"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Phân loại</w:t>
            </w:r>
          </w:p>
        </w:tc>
        <w:tc>
          <w:tcPr>
            <w:tcW w:w="1469" w:type="dxa"/>
            <w:vMerge w:val="restart"/>
            <w:vAlign w:val="center"/>
            <w:hideMark/>
          </w:tcPr>
          <w:p w14:paraId="26797A2B" w14:textId="77777777" w:rsidR="005E1F0B" w:rsidRPr="005E1F0B" w:rsidRDefault="005E1F0B" w:rsidP="00DA367A">
            <w:pPr>
              <w:jc w:val="center"/>
              <w:rPr>
                <w:b/>
                <w:bCs/>
                <w:color w:val="000000" w:themeColor="text1"/>
                <w:szCs w:val="24"/>
              </w:rPr>
            </w:pPr>
            <w:r w:rsidRPr="005E1F0B">
              <w:rPr>
                <w:b/>
                <w:bCs/>
                <w:color w:val="000000" w:themeColor="text1"/>
                <w:szCs w:val="24"/>
              </w:rPr>
              <w:t>Quy cách</w:t>
            </w:r>
          </w:p>
          <w:p w14:paraId="1D509957"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đóng gói</w:t>
            </w:r>
          </w:p>
        </w:tc>
        <w:tc>
          <w:tcPr>
            <w:tcW w:w="2278" w:type="dxa"/>
            <w:vMerge w:val="restart"/>
            <w:vAlign w:val="center"/>
            <w:hideMark/>
          </w:tcPr>
          <w:p w14:paraId="381770A7" w14:textId="77777777" w:rsidR="005E1F0B" w:rsidRPr="005E1F0B" w:rsidRDefault="005E1F0B" w:rsidP="00DA367A">
            <w:pPr>
              <w:jc w:val="center"/>
              <w:rPr>
                <w:b/>
                <w:bCs/>
                <w:color w:val="000000" w:themeColor="text1"/>
                <w:szCs w:val="24"/>
                <w:lang w:val="vi-VN" w:eastAsia="vi-VN"/>
              </w:rPr>
            </w:pPr>
            <w:r w:rsidRPr="005E1F0B">
              <w:rPr>
                <w:b/>
                <w:bCs/>
                <w:color w:val="000000" w:themeColor="text1"/>
                <w:szCs w:val="24"/>
              </w:rPr>
              <w:t>Hạn sử dụng</w:t>
            </w:r>
          </w:p>
        </w:tc>
      </w:tr>
      <w:tr w:rsidR="005E1F0B" w:rsidRPr="005E1F0B" w14:paraId="17ADC5F6" w14:textId="77777777" w:rsidTr="00DA367A">
        <w:trPr>
          <w:trHeight w:val="458"/>
          <w:tblHeader/>
        </w:trPr>
        <w:tc>
          <w:tcPr>
            <w:tcW w:w="670" w:type="dxa"/>
            <w:vMerge/>
            <w:vAlign w:val="center"/>
            <w:hideMark/>
          </w:tcPr>
          <w:p w14:paraId="7EA143C0" w14:textId="77777777" w:rsidR="005E1F0B" w:rsidRPr="005E1F0B" w:rsidRDefault="005E1F0B" w:rsidP="00DA367A">
            <w:pPr>
              <w:jc w:val="center"/>
              <w:rPr>
                <w:b/>
                <w:bCs/>
                <w:color w:val="000000" w:themeColor="text1"/>
                <w:szCs w:val="24"/>
                <w:lang w:val="vi-VN" w:eastAsia="vi-VN"/>
              </w:rPr>
            </w:pPr>
          </w:p>
        </w:tc>
        <w:tc>
          <w:tcPr>
            <w:tcW w:w="1593" w:type="dxa"/>
            <w:vMerge/>
            <w:vAlign w:val="center"/>
            <w:hideMark/>
          </w:tcPr>
          <w:p w14:paraId="0BB110D1" w14:textId="77777777" w:rsidR="005E1F0B" w:rsidRPr="005E1F0B" w:rsidRDefault="005E1F0B" w:rsidP="00DA367A">
            <w:pPr>
              <w:jc w:val="center"/>
              <w:rPr>
                <w:b/>
                <w:bCs/>
                <w:color w:val="000000" w:themeColor="text1"/>
                <w:szCs w:val="24"/>
                <w:lang w:val="vi-VN" w:eastAsia="vi-VN"/>
              </w:rPr>
            </w:pPr>
          </w:p>
        </w:tc>
        <w:tc>
          <w:tcPr>
            <w:tcW w:w="5726" w:type="dxa"/>
            <w:vMerge/>
            <w:vAlign w:val="center"/>
            <w:hideMark/>
          </w:tcPr>
          <w:p w14:paraId="22DEE357" w14:textId="77777777" w:rsidR="005E1F0B" w:rsidRPr="005E1F0B" w:rsidRDefault="005E1F0B" w:rsidP="00DA367A">
            <w:pPr>
              <w:jc w:val="center"/>
              <w:rPr>
                <w:b/>
                <w:bCs/>
                <w:color w:val="000000" w:themeColor="text1"/>
                <w:szCs w:val="24"/>
                <w:lang w:val="vi-VN" w:eastAsia="vi-VN"/>
              </w:rPr>
            </w:pPr>
          </w:p>
        </w:tc>
        <w:tc>
          <w:tcPr>
            <w:tcW w:w="1754" w:type="dxa"/>
            <w:vMerge/>
            <w:vAlign w:val="center"/>
            <w:hideMark/>
          </w:tcPr>
          <w:p w14:paraId="5BC44A09" w14:textId="77777777" w:rsidR="005E1F0B" w:rsidRPr="005E1F0B" w:rsidRDefault="005E1F0B" w:rsidP="00DA367A">
            <w:pPr>
              <w:jc w:val="center"/>
              <w:rPr>
                <w:b/>
                <w:bCs/>
                <w:color w:val="000000" w:themeColor="text1"/>
                <w:szCs w:val="24"/>
                <w:lang w:val="vi-VN" w:eastAsia="vi-VN"/>
              </w:rPr>
            </w:pPr>
          </w:p>
        </w:tc>
        <w:tc>
          <w:tcPr>
            <w:tcW w:w="1126" w:type="dxa"/>
            <w:vMerge/>
            <w:vAlign w:val="center"/>
            <w:hideMark/>
          </w:tcPr>
          <w:p w14:paraId="14591569" w14:textId="77777777" w:rsidR="005E1F0B" w:rsidRPr="005E1F0B" w:rsidRDefault="005E1F0B" w:rsidP="00DA367A">
            <w:pPr>
              <w:jc w:val="center"/>
              <w:rPr>
                <w:b/>
                <w:bCs/>
                <w:color w:val="000000" w:themeColor="text1"/>
                <w:szCs w:val="24"/>
                <w:lang w:val="vi-VN" w:eastAsia="vi-VN"/>
              </w:rPr>
            </w:pPr>
          </w:p>
        </w:tc>
        <w:tc>
          <w:tcPr>
            <w:tcW w:w="1469" w:type="dxa"/>
            <w:vMerge/>
            <w:vAlign w:val="center"/>
            <w:hideMark/>
          </w:tcPr>
          <w:p w14:paraId="38972454" w14:textId="77777777" w:rsidR="005E1F0B" w:rsidRPr="005E1F0B" w:rsidRDefault="005E1F0B" w:rsidP="00DA367A">
            <w:pPr>
              <w:jc w:val="center"/>
              <w:rPr>
                <w:b/>
                <w:bCs/>
                <w:color w:val="000000" w:themeColor="text1"/>
                <w:szCs w:val="24"/>
                <w:lang w:val="vi-VN" w:eastAsia="vi-VN"/>
              </w:rPr>
            </w:pPr>
          </w:p>
        </w:tc>
        <w:tc>
          <w:tcPr>
            <w:tcW w:w="2278" w:type="dxa"/>
            <w:vMerge/>
            <w:vAlign w:val="center"/>
            <w:hideMark/>
          </w:tcPr>
          <w:p w14:paraId="1959736C" w14:textId="77777777" w:rsidR="005E1F0B" w:rsidRPr="005E1F0B" w:rsidRDefault="005E1F0B" w:rsidP="00DA367A">
            <w:pPr>
              <w:jc w:val="center"/>
              <w:rPr>
                <w:b/>
                <w:bCs/>
                <w:color w:val="000000" w:themeColor="text1"/>
                <w:szCs w:val="24"/>
                <w:lang w:val="vi-VN" w:eastAsia="vi-VN"/>
              </w:rPr>
            </w:pPr>
          </w:p>
        </w:tc>
      </w:tr>
      <w:tr w:rsidR="005E1F0B" w:rsidRPr="005E1F0B" w14:paraId="3AA94834" w14:textId="77777777" w:rsidTr="00DA367A">
        <w:trPr>
          <w:trHeight w:val="20"/>
        </w:trPr>
        <w:tc>
          <w:tcPr>
            <w:tcW w:w="670" w:type="dxa"/>
            <w:noWrap/>
            <w:vAlign w:val="center"/>
            <w:hideMark/>
          </w:tcPr>
          <w:p w14:paraId="00902C0A"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1</w:t>
            </w:r>
          </w:p>
        </w:tc>
        <w:tc>
          <w:tcPr>
            <w:tcW w:w="1593" w:type="dxa"/>
            <w:vAlign w:val="center"/>
            <w:hideMark/>
          </w:tcPr>
          <w:p w14:paraId="35F61B8E"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Huyết thanh mẫu Anti A</w:t>
            </w:r>
          </w:p>
        </w:tc>
        <w:tc>
          <w:tcPr>
            <w:tcW w:w="5726" w:type="dxa"/>
            <w:vAlign w:val="center"/>
            <w:hideMark/>
          </w:tcPr>
          <w:p w14:paraId="3D8BD899" w14:textId="77777777" w:rsidR="005E1F0B" w:rsidRPr="005E1F0B" w:rsidRDefault="005E1F0B" w:rsidP="00DA367A">
            <w:pPr>
              <w:jc w:val="left"/>
              <w:rPr>
                <w:color w:val="000000" w:themeColor="text1"/>
                <w:szCs w:val="24"/>
                <w:lang w:val="vi-VN" w:eastAsia="vi-VN"/>
              </w:rPr>
            </w:pPr>
            <w:r w:rsidRPr="005E1F0B">
              <w:rPr>
                <w:color w:val="000000" w:themeColor="text1"/>
                <w:szCs w:val="24"/>
              </w:rPr>
              <w:t>- Chất thử định tính nhóm máu A.</w:t>
            </w:r>
            <w:r w:rsidRPr="005E1F0B">
              <w:rPr>
                <w:color w:val="000000" w:themeColor="text1"/>
                <w:szCs w:val="24"/>
              </w:rPr>
              <w:br/>
              <w:t xml:space="preserve">- Là thuốc thử phát hiện các kháng nguyên hồng cầu tương ứng trong phản ứng ngưng kết trực tiếp. </w:t>
            </w:r>
            <w:r w:rsidRPr="005E1F0B">
              <w:rPr>
                <w:color w:val="000000" w:themeColor="text1"/>
                <w:szCs w:val="24"/>
              </w:rPr>
              <w:br/>
              <w:t>- Độ đặc hiệu 100%. Bảo quản ở 2 - 8 độ C.</w:t>
            </w:r>
          </w:p>
        </w:tc>
        <w:tc>
          <w:tcPr>
            <w:tcW w:w="1754" w:type="dxa"/>
            <w:noWrap/>
            <w:vAlign w:val="center"/>
            <w:hideMark/>
          </w:tcPr>
          <w:p w14:paraId="39014BDC"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ISO 13485</w:t>
            </w:r>
          </w:p>
        </w:tc>
        <w:tc>
          <w:tcPr>
            <w:tcW w:w="1126" w:type="dxa"/>
            <w:vAlign w:val="center"/>
            <w:hideMark/>
          </w:tcPr>
          <w:p w14:paraId="01C80E71"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D</w:t>
            </w:r>
          </w:p>
        </w:tc>
        <w:tc>
          <w:tcPr>
            <w:tcW w:w="1469" w:type="dxa"/>
            <w:vAlign w:val="center"/>
            <w:hideMark/>
          </w:tcPr>
          <w:p w14:paraId="72DEBE85"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Lọ ≥ 10 ml</w:t>
            </w:r>
          </w:p>
        </w:tc>
        <w:tc>
          <w:tcPr>
            <w:tcW w:w="2278" w:type="dxa"/>
            <w:vAlign w:val="center"/>
            <w:hideMark/>
          </w:tcPr>
          <w:p w14:paraId="663FDA5E"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 2/3 hạn sử dụng ghi trên bao bì của hàng hóa, tính từ lúc giao hàng</w:t>
            </w:r>
          </w:p>
        </w:tc>
      </w:tr>
      <w:tr w:rsidR="005E1F0B" w:rsidRPr="005E1F0B" w14:paraId="0420494E" w14:textId="77777777" w:rsidTr="00DA367A">
        <w:trPr>
          <w:trHeight w:val="20"/>
        </w:trPr>
        <w:tc>
          <w:tcPr>
            <w:tcW w:w="670" w:type="dxa"/>
            <w:noWrap/>
            <w:vAlign w:val="center"/>
            <w:hideMark/>
          </w:tcPr>
          <w:p w14:paraId="0B43B6A1"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2</w:t>
            </w:r>
          </w:p>
        </w:tc>
        <w:tc>
          <w:tcPr>
            <w:tcW w:w="1593" w:type="dxa"/>
            <w:vAlign w:val="center"/>
            <w:hideMark/>
          </w:tcPr>
          <w:p w14:paraId="3FC1F9C2"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Huyết thanh mẫu Anti B</w:t>
            </w:r>
          </w:p>
        </w:tc>
        <w:tc>
          <w:tcPr>
            <w:tcW w:w="5726" w:type="dxa"/>
            <w:vAlign w:val="center"/>
            <w:hideMark/>
          </w:tcPr>
          <w:p w14:paraId="0F9754F5" w14:textId="77777777" w:rsidR="005E1F0B" w:rsidRPr="005E1F0B" w:rsidRDefault="005E1F0B" w:rsidP="00DA367A">
            <w:pPr>
              <w:jc w:val="left"/>
              <w:rPr>
                <w:color w:val="000000" w:themeColor="text1"/>
                <w:szCs w:val="24"/>
                <w:lang w:val="vi-VN" w:eastAsia="vi-VN"/>
              </w:rPr>
            </w:pPr>
            <w:r w:rsidRPr="005E1F0B">
              <w:rPr>
                <w:color w:val="000000" w:themeColor="text1"/>
                <w:szCs w:val="24"/>
              </w:rPr>
              <w:t xml:space="preserve">- Chất thử định tính nhóm máu B.  </w:t>
            </w:r>
            <w:r w:rsidRPr="005E1F0B">
              <w:rPr>
                <w:color w:val="000000" w:themeColor="text1"/>
                <w:szCs w:val="24"/>
              </w:rPr>
              <w:br/>
              <w:t xml:space="preserve">- Là thuốc thử phát hiện các kháng nguyên hồng cầu tương ứng trong phản ứng ngưng kết trực tiếp. </w:t>
            </w:r>
            <w:r w:rsidRPr="005E1F0B">
              <w:rPr>
                <w:color w:val="000000" w:themeColor="text1"/>
                <w:szCs w:val="24"/>
              </w:rPr>
              <w:br/>
              <w:t>- Độ đặc hiệu 100%. Bảo quản ở 2 - 8 độ C.</w:t>
            </w:r>
          </w:p>
        </w:tc>
        <w:tc>
          <w:tcPr>
            <w:tcW w:w="1754" w:type="dxa"/>
            <w:noWrap/>
            <w:vAlign w:val="center"/>
            <w:hideMark/>
          </w:tcPr>
          <w:p w14:paraId="3BA2E770"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ISO 13485</w:t>
            </w:r>
          </w:p>
        </w:tc>
        <w:tc>
          <w:tcPr>
            <w:tcW w:w="1126" w:type="dxa"/>
            <w:vAlign w:val="center"/>
            <w:hideMark/>
          </w:tcPr>
          <w:p w14:paraId="73958282"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D</w:t>
            </w:r>
          </w:p>
        </w:tc>
        <w:tc>
          <w:tcPr>
            <w:tcW w:w="1469" w:type="dxa"/>
            <w:vAlign w:val="center"/>
            <w:hideMark/>
          </w:tcPr>
          <w:p w14:paraId="49BCB8BA"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Lọ ≥ 10 ml</w:t>
            </w:r>
          </w:p>
        </w:tc>
        <w:tc>
          <w:tcPr>
            <w:tcW w:w="2278" w:type="dxa"/>
            <w:vAlign w:val="center"/>
            <w:hideMark/>
          </w:tcPr>
          <w:p w14:paraId="68078904"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 2/3 hạn sử dụng ghi trên bao bì của hàng hóa, tính từ lúc giao hàng</w:t>
            </w:r>
          </w:p>
        </w:tc>
      </w:tr>
      <w:tr w:rsidR="005E1F0B" w:rsidRPr="005E1F0B" w14:paraId="02E757F5" w14:textId="77777777" w:rsidTr="00DA367A">
        <w:trPr>
          <w:trHeight w:val="20"/>
        </w:trPr>
        <w:tc>
          <w:tcPr>
            <w:tcW w:w="670" w:type="dxa"/>
            <w:noWrap/>
            <w:vAlign w:val="center"/>
            <w:hideMark/>
          </w:tcPr>
          <w:p w14:paraId="65A8E98F"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3</w:t>
            </w:r>
          </w:p>
        </w:tc>
        <w:tc>
          <w:tcPr>
            <w:tcW w:w="1593" w:type="dxa"/>
            <w:vAlign w:val="center"/>
            <w:hideMark/>
          </w:tcPr>
          <w:p w14:paraId="1C1503F2"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Huyết thanh mẫu Anti AB</w:t>
            </w:r>
          </w:p>
        </w:tc>
        <w:tc>
          <w:tcPr>
            <w:tcW w:w="5726" w:type="dxa"/>
            <w:vAlign w:val="center"/>
            <w:hideMark/>
          </w:tcPr>
          <w:p w14:paraId="6D450B17" w14:textId="77777777" w:rsidR="005E1F0B" w:rsidRPr="005E1F0B" w:rsidRDefault="005E1F0B" w:rsidP="00DA367A">
            <w:pPr>
              <w:jc w:val="left"/>
              <w:rPr>
                <w:color w:val="000000" w:themeColor="text1"/>
                <w:szCs w:val="24"/>
                <w:lang w:val="vi-VN" w:eastAsia="vi-VN"/>
              </w:rPr>
            </w:pPr>
            <w:r w:rsidRPr="005E1F0B">
              <w:rPr>
                <w:color w:val="000000" w:themeColor="text1"/>
                <w:szCs w:val="24"/>
              </w:rPr>
              <w:t xml:space="preserve">- Chất thử định tính nhóm máu AB.  </w:t>
            </w:r>
            <w:r w:rsidRPr="005E1F0B">
              <w:rPr>
                <w:color w:val="000000" w:themeColor="text1"/>
                <w:szCs w:val="24"/>
              </w:rPr>
              <w:br/>
              <w:t xml:space="preserve">- Là thuốc thử phát hiện các kháng nguyên hồng cầu tương ứng trong phản ứng ngưng kết trực tiếp. </w:t>
            </w:r>
            <w:r w:rsidRPr="005E1F0B">
              <w:rPr>
                <w:color w:val="000000" w:themeColor="text1"/>
                <w:szCs w:val="24"/>
              </w:rPr>
              <w:br/>
              <w:t>- Độ đặc hiệu 100%. Bảo quản ở 2 - 8 độ C.</w:t>
            </w:r>
          </w:p>
        </w:tc>
        <w:tc>
          <w:tcPr>
            <w:tcW w:w="1754" w:type="dxa"/>
            <w:noWrap/>
            <w:vAlign w:val="center"/>
            <w:hideMark/>
          </w:tcPr>
          <w:p w14:paraId="0CC769B2"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ISO 13485</w:t>
            </w:r>
          </w:p>
        </w:tc>
        <w:tc>
          <w:tcPr>
            <w:tcW w:w="1126" w:type="dxa"/>
            <w:vAlign w:val="center"/>
            <w:hideMark/>
          </w:tcPr>
          <w:p w14:paraId="592E7A59"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D</w:t>
            </w:r>
          </w:p>
        </w:tc>
        <w:tc>
          <w:tcPr>
            <w:tcW w:w="1469" w:type="dxa"/>
            <w:vAlign w:val="center"/>
            <w:hideMark/>
          </w:tcPr>
          <w:p w14:paraId="67189A5F" w14:textId="77777777" w:rsidR="005E1F0B" w:rsidRPr="005E1F0B" w:rsidRDefault="005E1F0B" w:rsidP="00DA367A">
            <w:pPr>
              <w:jc w:val="center"/>
              <w:rPr>
                <w:color w:val="000000" w:themeColor="text1"/>
                <w:szCs w:val="24"/>
              </w:rPr>
            </w:pPr>
            <w:r w:rsidRPr="005E1F0B">
              <w:rPr>
                <w:color w:val="000000" w:themeColor="text1"/>
                <w:szCs w:val="24"/>
              </w:rPr>
              <w:t>Lọ ≥ 10</w:t>
            </w:r>
          </w:p>
          <w:p w14:paraId="35E719E3"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ml</w:t>
            </w:r>
          </w:p>
        </w:tc>
        <w:tc>
          <w:tcPr>
            <w:tcW w:w="2278" w:type="dxa"/>
            <w:vAlign w:val="center"/>
            <w:hideMark/>
          </w:tcPr>
          <w:p w14:paraId="7DD8D81A"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 2/3 hạn sử dụng ghi trên bao bì của hàng hóa, tính từ lúc giao hàng</w:t>
            </w:r>
          </w:p>
        </w:tc>
      </w:tr>
      <w:tr w:rsidR="005E1F0B" w:rsidRPr="005E1F0B" w14:paraId="168FD558" w14:textId="77777777" w:rsidTr="00DA367A">
        <w:trPr>
          <w:trHeight w:val="20"/>
        </w:trPr>
        <w:tc>
          <w:tcPr>
            <w:tcW w:w="670" w:type="dxa"/>
            <w:noWrap/>
            <w:vAlign w:val="center"/>
            <w:hideMark/>
          </w:tcPr>
          <w:p w14:paraId="002604E2"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4</w:t>
            </w:r>
          </w:p>
        </w:tc>
        <w:tc>
          <w:tcPr>
            <w:tcW w:w="1593" w:type="dxa"/>
            <w:vAlign w:val="center"/>
            <w:hideMark/>
          </w:tcPr>
          <w:p w14:paraId="4D961264"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Huyết thanh mẫu Anti D</w:t>
            </w:r>
          </w:p>
        </w:tc>
        <w:tc>
          <w:tcPr>
            <w:tcW w:w="5726" w:type="dxa"/>
            <w:vAlign w:val="center"/>
            <w:hideMark/>
          </w:tcPr>
          <w:p w14:paraId="114C7153" w14:textId="77777777" w:rsidR="005E1F0B" w:rsidRPr="005E1F0B" w:rsidRDefault="005E1F0B" w:rsidP="00DA367A">
            <w:pPr>
              <w:jc w:val="left"/>
              <w:rPr>
                <w:color w:val="000000" w:themeColor="text1"/>
                <w:szCs w:val="24"/>
                <w:lang w:val="vi-VN" w:eastAsia="vi-VN"/>
              </w:rPr>
            </w:pPr>
            <w:r w:rsidRPr="005E1F0B">
              <w:rPr>
                <w:color w:val="000000" w:themeColor="text1"/>
                <w:szCs w:val="24"/>
              </w:rPr>
              <w:t xml:space="preserve">- Kháng thể đơn dòng có dẫn xuất từ tế bào dòng lai Anti-D. </w:t>
            </w:r>
            <w:r w:rsidRPr="005E1F0B">
              <w:rPr>
                <w:color w:val="000000" w:themeColor="text1"/>
                <w:szCs w:val="24"/>
              </w:rPr>
              <w:br/>
              <w:t xml:space="preserve">- Định tính nhóm máu Rh. </w:t>
            </w:r>
            <w:r w:rsidRPr="005E1F0B">
              <w:rPr>
                <w:color w:val="000000" w:themeColor="text1"/>
                <w:szCs w:val="24"/>
              </w:rPr>
              <w:br/>
              <w:t>- Độ đặc hiệu 100%. Bảo quản từ 2-8 độ C.</w:t>
            </w:r>
          </w:p>
        </w:tc>
        <w:tc>
          <w:tcPr>
            <w:tcW w:w="1754" w:type="dxa"/>
            <w:noWrap/>
            <w:vAlign w:val="center"/>
            <w:hideMark/>
          </w:tcPr>
          <w:p w14:paraId="3CA42F0E"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ISO 13485</w:t>
            </w:r>
          </w:p>
        </w:tc>
        <w:tc>
          <w:tcPr>
            <w:tcW w:w="1126" w:type="dxa"/>
            <w:vAlign w:val="center"/>
            <w:hideMark/>
          </w:tcPr>
          <w:p w14:paraId="01AE04E1"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D</w:t>
            </w:r>
          </w:p>
        </w:tc>
        <w:tc>
          <w:tcPr>
            <w:tcW w:w="1469" w:type="dxa"/>
            <w:vAlign w:val="center"/>
            <w:hideMark/>
          </w:tcPr>
          <w:p w14:paraId="0BFDE895" w14:textId="77777777" w:rsidR="005E1F0B" w:rsidRPr="005E1F0B" w:rsidRDefault="005E1F0B" w:rsidP="00DA367A">
            <w:pPr>
              <w:jc w:val="center"/>
              <w:rPr>
                <w:color w:val="000000" w:themeColor="text1"/>
                <w:szCs w:val="24"/>
              </w:rPr>
            </w:pPr>
            <w:r w:rsidRPr="005E1F0B">
              <w:rPr>
                <w:color w:val="000000" w:themeColor="text1"/>
                <w:szCs w:val="24"/>
              </w:rPr>
              <w:t>Lọ ≥ 10</w:t>
            </w:r>
          </w:p>
          <w:p w14:paraId="26D0627E"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ml</w:t>
            </w:r>
          </w:p>
        </w:tc>
        <w:tc>
          <w:tcPr>
            <w:tcW w:w="2278" w:type="dxa"/>
            <w:vAlign w:val="center"/>
            <w:hideMark/>
          </w:tcPr>
          <w:p w14:paraId="235F3563" w14:textId="77777777" w:rsidR="005E1F0B" w:rsidRPr="005E1F0B" w:rsidRDefault="005E1F0B" w:rsidP="00DA367A">
            <w:pPr>
              <w:jc w:val="center"/>
              <w:rPr>
                <w:color w:val="000000" w:themeColor="text1"/>
                <w:szCs w:val="24"/>
                <w:lang w:val="vi-VN" w:eastAsia="vi-VN"/>
              </w:rPr>
            </w:pPr>
            <w:r w:rsidRPr="005E1F0B">
              <w:rPr>
                <w:color w:val="000000" w:themeColor="text1"/>
                <w:szCs w:val="24"/>
              </w:rPr>
              <w:t>≥ 2/3 hạn sử dụng ghi trên bao bì của hàng hóa, tính từ lúc giao hàng</w:t>
            </w:r>
          </w:p>
        </w:tc>
      </w:tr>
    </w:tbl>
    <w:p w14:paraId="26F85FE8" w14:textId="77777777" w:rsidR="005E1F0B" w:rsidRPr="005E1F0B" w:rsidRDefault="005E1F0B" w:rsidP="005E1F0B">
      <w:pPr>
        <w:ind w:firstLine="709"/>
        <w:rPr>
          <w:b/>
          <w:i/>
          <w:color w:val="000000" w:themeColor="text1"/>
          <w:sz w:val="26"/>
          <w:szCs w:val="26"/>
          <w:lang w:val="nl-NL"/>
        </w:rPr>
      </w:pPr>
    </w:p>
    <w:p w14:paraId="21841BB1" w14:textId="77777777" w:rsidR="005E1F0B" w:rsidRPr="005E1F0B" w:rsidRDefault="005E1F0B" w:rsidP="005E1F0B">
      <w:pPr>
        <w:ind w:firstLine="709"/>
        <w:rPr>
          <w:b/>
          <w:i/>
          <w:color w:val="000000" w:themeColor="text1"/>
          <w:sz w:val="26"/>
          <w:szCs w:val="26"/>
          <w:lang w:val="nl-NL"/>
        </w:rPr>
      </w:pPr>
      <w:r w:rsidRPr="005E1F0B">
        <w:rPr>
          <w:b/>
          <w:i/>
          <w:color w:val="000000" w:themeColor="text1"/>
          <w:sz w:val="26"/>
          <w:szCs w:val="26"/>
          <w:lang w:val="nl-NL"/>
        </w:rPr>
        <w:t>1.3. Các yêu cầu khác</w:t>
      </w:r>
    </w:p>
    <w:p w14:paraId="64270D4F" w14:textId="77777777" w:rsidR="005E1F0B" w:rsidRPr="005E1F0B" w:rsidRDefault="005E1F0B" w:rsidP="005E1F0B">
      <w:pPr>
        <w:ind w:firstLine="709"/>
        <w:rPr>
          <w:b/>
          <w:bCs/>
          <w:i/>
          <w:color w:val="000000" w:themeColor="text1"/>
          <w:sz w:val="26"/>
          <w:szCs w:val="26"/>
        </w:rPr>
      </w:pPr>
      <w:r w:rsidRPr="005E1F0B">
        <w:rPr>
          <w:b/>
          <w:bCs/>
          <w:i/>
          <w:color w:val="000000" w:themeColor="text1"/>
          <w:sz w:val="26"/>
          <w:szCs w:val="26"/>
        </w:rPr>
        <w:t>1.3.1. Tài liệu chứng minh tính hợp lệ của hàng hóa</w:t>
      </w:r>
    </w:p>
    <w:p w14:paraId="49367424" w14:textId="77777777" w:rsidR="005E1F0B" w:rsidRPr="005E1F0B" w:rsidRDefault="005E1F0B" w:rsidP="005E1F0B">
      <w:pPr>
        <w:ind w:firstLine="709"/>
        <w:rPr>
          <w:b/>
          <w:bCs/>
          <w:i/>
          <w:color w:val="000000" w:themeColor="text1"/>
          <w:sz w:val="26"/>
          <w:szCs w:val="26"/>
        </w:rPr>
      </w:pPr>
      <w:r w:rsidRPr="005E1F0B">
        <w:rPr>
          <w:b/>
          <w:bCs/>
          <w:i/>
          <w:color w:val="000000" w:themeColor="text1"/>
          <w:sz w:val="26"/>
          <w:szCs w:val="26"/>
        </w:rPr>
        <w:t>1.3.1. Tài liệu chứng minh tính hợp lệ của hàng hóa</w:t>
      </w:r>
    </w:p>
    <w:p w14:paraId="4912628B"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a. Bảng thông tin hàng hóa dự thầu, bản cam kết theo mẫu mục 1.3.2 và 1.3.3 chương V của E-HSMT</w:t>
      </w:r>
    </w:p>
    <w:p w14:paraId="615B43B0" w14:textId="77777777" w:rsidR="005E1F0B" w:rsidRPr="005E1F0B" w:rsidRDefault="005E1F0B" w:rsidP="005E1F0B">
      <w:pPr>
        <w:ind w:firstLine="709"/>
        <w:rPr>
          <w:color w:val="000000" w:themeColor="text1"/>
          <w:sz w:val="26"/>
          <w:szCs w:val="26"/>
        </w:rPr>
      </w:pPr>
      <w:r w:rsidRPr="005E1F0B">
        <w:rPr>
          <w:bCs/>
          <w:color w:val="000000" w:themeColor="text1"/>
          <w:sz w:val="26"/>
          <w:szCs w:val="26"/>
        </w:rPr>
        <w:t xml:space="preserve">b. </w:t>
      </w:r>
      <w:r w:rsidRPr="005E1F0B">
        <w:rPr>
          <w:color w:val="000000" w:themeColor="text1"/>
          <w:sz w:val="26"/>
          <w:szCs w:val="26"/>
        </w:rPr>
        <w:t>Tài liệu kỹ thuật hàng hóa, bao gồm:</w:t>
      </w:r>
    </w:p>
    <w:p w14:paraId="0540A4F0" w14:textId="77777777" w:rsidR="005E1F0B" w:rsidRPr="005E1F0B" w:rsidRDefault="005E1F0B" w:rsidP="005E1F0B">
      <w:pPr>
        <w:ind w:firstLine="709"/>
        <w:rPr>
          <w:color w:val="000000" w:themeColor="text1"/>
          <w:sz w:val="26"/>
          <w:szCs w:val="26"/>
        </w:rPr>
      </w:pPr>
      <w:r w:rsidRPr="005E1F0B">
        <w:rPr>
          <w:color w:val="000000" w:themeColor="text1"/>
          <w:sz w:val="26"/>
          <w:szCs w:val="26"/>
        </w:rPr>
        <w:t>- Tài liệu kỹ thuật, catalogue của sản phẩm do nhà sản xuất công bố:</w:t>
      </w:r>
    </w:p>
    <w:p w14:paraId="1C04312E" w14:textId="77777777" w:rsidR="005E1F0B" w:rsidRPr="005E1F0B" w:rsidRDefault="005E1F0B" w:rsidP="005E1F0B">
      <w:pPr>
        <w:ind w:firstLine="709"/>
        <w:rPr>
          <w:color w:val="000000" w:themeColor="text1"/>
          <w:sz w:val="26"/>
          <w:szCs w:val="26"/>
          <w:lang w:val="sv-SE"/>
        </w:rPr>
      </w:pPr>
      <w:r w:rsidRPr="005E1F0B">
        <w:rPr>
          <w:color w:val="000000" w:themeColor="text1"/>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67DF68B5" w14:textId="77777777" w:rsidR="005E1F0B" w:rsidRPr="005E1F0B" w:rsidRDefault="005E1F0B" w:rsidP="005E1F0B">
      <w:pPr>
        <w:ind w:firstLine="709"/>
        <w:rPr>
          <w:color w:val="000000" w:themeColor="text1"/>
          <w:sz w:val="26"/>
          <w:szCs w:val="26"/>
          <w:lang w:val="sv-SE"/>
        </w:rPr>
      </w:pPr>
      <w:r w:rsidRPr="005E1F0B">
        <w:rPr>
          <w:color w:val="000000" w:themeColor="text1"/>
          <w:sz w:val="26"/>
          <w:szCs w:val="26"/>
          <w:lang w:val="sv-SE"/>
        </w:rPr>
        <w:t>+ Trong mọi trường hợp, nhà thầu chịu hoàn toàn trách nhiệm pháp lý về tính hợp lệ, trung thực, chính xác của tất cả tài liệu cung cấp.</w:t>
      </w:r>
    </w:p>
    <w:p w14:paraId="00C0CE09" w14:textId="77777777" w:rsidR="005E1F0B" w:rsidRPr="005E1F0B" w:rsidRDefault="005E1F0B" w:rsidP="005E1F0B">
      <w:pPr>
        <w:ind w:firstLine="709"/>
        <w:rPr>
          <w:color w:val="000000" w:themeColor="text1"/>
          <w:sz w:val="26"/>
          <w:szCs w:val="26"/>
          <w:lang w:val="sv-SE"/>
        </w:rPr>
      </w:pPr>
      <w:r w:rsidRPr="005E1F0B">
        <w:rPr>
          <w:color w:val="000000" w:themeColor="text1"/>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7FACE06B" w14:textId="77777777" w:rsidR="005E1F0B" w:rsidRPr="005E1F0B" w:rsidRDefault="005E1F0B" w:rsidP="005E1F0B">
      <w:pPr>
        <w:ind w:firstLine="709"/>
        <w:rPr>
          <w:color w:val="000000" w:themeColor="text1"/>
          <w:sz w:val="26"/>
          <w:szCs w:val="26"/>
          <w:lang w:val="sv-SE"/>
        </w:rPr>
      </w:pPr>
      <w:r w:rsidRPr="005E1F0B">
        <w:rPr>
          <w:color w:val="000000" w:themeColor="text1"/>
          <w:sz w:val="26"/>
          <w:szCs w:val="26"/>
          <w:lang w:val="sv-SE"/>
        </w:rPr>
        <w:lastRenderedPageBreak/>
        <w:t>+ Hàng hóa sản xuất trong nước: Bản gốc hoặc bản sao có chứng thực.</w:t>
      </w:r>
    </w:p>
    <w:p w14:paraId="262A6F12" w14:textId="77777777" w:rsidR="005E1F0B" w:rsidRPr="005E1F0B" w:rsidRDefault="005E1F0B" w:rsidP="005E1F0B">
      <w:pPr>
        <w:ind w:firstLine="709"/>
        <w:rPr>
          <w:bCs/>
          <w:color w:val="000000" w:themeColor="text1"/>
          <w:sz w:val="26"/>
          <w:szCs w:val="26"/>
        </w:rPr>
      </w:pPr>
      <w:r w:rsidRPr="005E1F0B">
        <w:rPr>
          <w:color w:val="000000" w:themeColor="text1"/>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44F3D0D8"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c. Đối với hàng hóa là thiết bị y tế, cung cấp các tài liệu sau:</w:t>
      </w:r>
    </w:p>
    <w:p w14:paraId="589FB700"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023C4E40"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5E929928"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90A7E4F"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629C60F5"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2440830D"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59F060B7"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Giấy chứng nhận nhà sản xuất đáp ứng tiêu chuẩn chất lượng ISO 13485 hoặc tương đương.</w:t>
      </w:r>
    </w:p>
    <w:p w14:paraId="75BB21E5"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d. Đối với hàng hóa không phải là thiết bị y tế:</w:t>
      </w:r>
    </w:p>
    <w:p w14:paraId="27105118" w14:textId="77777777" w:rsidR="005E1F0B" w:rsidRPr="005E1F0B" w:rsidRDefault="005E1F0B" w:rsidP="005E1F0B">
      <w:pPr>
        <w:ind w:firstLine="709"/>
        <w:rPr>
          <w:bCs/>
          <w:color w:val="000000" w:themeColor="text1"/>
          <w:sz w:val="26"/>
          <w:szCs w:val="26"/>
        </w:rPr>
      </w:pPr>
      <w:r w:rsidRPr="005E1F0B">
        <w:rPr>
          <w:bCs/>
          <w:color w:val="000000" w:themeColor="text1"/>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3803C5C9" w14:textId="77777777" w:rsidR="005E1F0B" w:rsidRPr="005E1F0B" w:rsidRDefault="005E1F0B" w:rsidP="005E1F0B">
      <w:pPr>
        <w:ind w:firstLine="709"/>
        <w:rPr>
          <w:color w:val="000000" w:themeColor="text1"/>
          <w:sz w:val="26"/>
          <w:szCs w:val="26"/>
          <w:lang w:val="nl-NL"/>
        </w:rPr>
        <w:sectPr w:rsidR="005E1F0B" w:rsidRPr="005E1F0B" w:rsidSect="005E1F0B">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3C76F1D" w14:textId="77777777" w:rsidR="005E1F0B" w:rsidRPr="005E1F0B" w:rsidRDefault="005E1F0B" w:rsidP="005E1F0B">
      <w:pPr>
        <w:rPr>
          <w:b/>
          <w:i/>
          <w:color w:val="000000" w:themeColor="text1"/>
          <w:sz w:val="26"/>
          <w:szCs w:val="26"/>
          <w:lang w:val="nl-NL"/>
        </w:rPr>
      </w:pPr>
      <w:r w:rsidRPr="005E1F0B">
        <w:rPr>
          <w:b/>
          <w:i/>
          <w:color w:val="000000" w:themeColor="text1"/>
          <w:sz w:val="26"/>
          <w:szCs w:val="26"/>
          <w:lang w:val="nl-NL"/>
        </w:rPr>
        <w:lastRenderedPageBreak/>
        <w:t>1.3.2. Nhà thầu phải nộp cùng E-HSDT bản thông tin hàng hóa dự thầu như sau:</w:t>
      </w:r>
    </w:p>
    <w:p w14:paraId="14FE5CC4" w14:textId="77777777" w:rsidR="005E1F0B" w:rsidRPr="005E1F0B" w:rsidRDefault="005E1F0B" w:rsidP="005E1F0B">
      <w:pPr>
        <w:pStyle w:val="Header"/>
        <w:jc w:val="center"/>
        <w:rPr>
          <w:b/>
          <w:color w:val="000000" w:themeColor="text1"/>
          <w:sz w:val="28"/>
        </w:rPr>
      </w:pPr>
      <w:r w:rsidRPr="005E1F0B">
        <w:rPr>
          <w:b/>
          <w:color w:val="000000" w:themeColor="text1"/>
          <w:sz w:val="28"/>
          <w:lang w:val="vi-VN"/>
        </w:rPr>
        <w:t xml:space="preserve">BẢNG </w:t>
      </w:r>
      <w:r w:rsidRPr="005E1F0B">
        <w:rPr>
          <w:b/>
          <w:color w:val="000000" w:themeColor="text1"/>
          <w:sz w:val="28"/>
        </w:rPr>
        <w:t>THÔNG TIN HÀNG HÓA</w:t>
      </w:r>
      <w:r w:rsidRPr="005E1F0B">
        <w:rPr>
          <w:b/>
          <w:color w:val="000000" w:themeColor="text1"/>
          <w:sz w:val="28"/>
          <w:lang w:val="vi-VN"/>
        </w:rPr>
        <w:t xml:space="preserve"> DỰ THẦU</w:t>
      </w:r>
    </w:p>
    <w:p w14:paraId="7D398BA3" w14:textId="77777777" w:rsidR="005E1F0B" w:rsidRPr="005E1F0B" w:rsidRDefault="005E1F0B" w:rsidP="005E1F0B">
      <w:pPr>
        <w:rPr>
          <w:color w:val="000000" w:themeColor="text1"/>
          <w:szCs w:val="24"/>
        </w:rPr>
      </w:pPr>
      <w:r w:rsidRPr="005E1F0B">
        <w:rPr>
          <w:color w:val="000000" w:themeColor="text1"/>
          <w:szCs w:val="24"/>
        </w:rPr>
        <w:t>Tên nhà thầu:</w:t>
      </w:r>
    </w:p>
    <w:p w14:paraId="23AEF483" w14:textId="77777777" w:rsidR="005E1F0B" w:rsidRPr="005E1F0B" w:rsidRDefault="005E1F0B" w:rsidP="005E1F0B">
      <w:pPr>
        <w:rPr>
          <w:color w:val="000000" w:themeColor="text1"/>
          <w:szCs w:val="24"/>
        </w:rPr>
      </w:pPr>
      <w:r w:rsidRPr="005E1F0B">
        <w:rPr>
          <w:color w:val="000000" w:themeColor="text1"/>
          <w:szCs w:val="24"/>
        </w:rPr>
        <w:t>Số ĐKKD:</w:t>
      </w:r>
    </w:p>
    <w:p w14:paraId="09E708A7" w14:textId="77777777" w:rsidR="005E1F0B" w:rsidRPr="005E1F0B" w:rsidRDefault="005E1F0B" w:rsidP="005E1F0B">
      <w:pPr>
        <w:rPr>
          <w:color w:val="000000" w:themeColor="text1"/>
          <w:szCs w:val="24"/>
        </w:rPr>
      </w:pPr>
      <w:r w:rsidRPr="005E1F0B">
        <w:rPr>
          <w:color w:val="000000" w:themeColor="text1"/>
          <w:szCs w:val="24"/>
        </w:rPr>
        <w:t>Email:</w:t>
      </w:r>
    </w:p>
    <w:p w14:paraId="7F43B7F2" w14:textId="77777777" w:rsidR="005E1F0B" w:rsidRPr="005E1F0B" w:rsidRDefault="005E1F0B" w:rsidP="005E1F0B">
      <w:pPr>
        <w:rPr>
          <w:color w:val="000000" w:themeColor="text1"/>
          <w:szCs w:val="24"/>
        </w:rPr>
      </w:pPr>
      <w:r w:rsidRPr="005E1F0B">
        <w:rPr>
          <w:color w:val="000000" w:themeColor="text1"/>
          <w:szCs w:val="24"/>
        </w:rPr>
        <w:t>SĐT liên lạc:</w:t>
      </w:r>
    </w:p>
    <w:p w14:paraId="63F4B17A" w14:textId="77777777" w:rsidR="005E1F0B" w:rsidRPr="005E1F0B" w:rsidRDefault="005E1F0B" w:rsidP="005E1F0B">
      <w:pPr>
        <w:jc w:val="center"/>
        <w:rPr>
          <w:b/>
          <w:noProof/>
          <w:color w:val="000000" w:themeColor="text1"/>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5E1F0B" w:rsidRPr="005E1F0B" w14:paraId="3D323532" w14:textId="77777777" w:rsidTr="00DA367A">
        <w:tc>
          <w:tcPr>
            <w:tcW w:w="824" w:type="dxa"/>
            <w:shd w:val="clear" w:color="auto" w:fill="D9E2F3" w:themeFill="accent1" w:themeFillTint="33"/>
            <w:vAlign w:val="center"/>
          </w:tcPr>
          <w:p w14:paraId="3D498B2F" w14:textId="77777777" w:rsidR="005E1F0B" w:rsidRPr="005E1F0B" w:rsidRDefault="005E1F0B" w:rsidP="00DA367A">
            <w:pPr>
              <w:jc w:val="center"/>
              <w:rPr>
                <w:b/>
                <w:noProof/>
                <w:color w:val="000000" w:themeColor="text1"/>
                <w:sz w:val="20"/>
              </w:rPr>
            </w:pPr>
            <w:r w:rsidRPr="005E1F0B">
              <w:rPr>
                <w:b/>
                <w:noProof/>
                <w:color w:val="000000" w:themeColor="text1"/>
                <w:sz w:val="20"/>
              </w:rPr>
              <w:t>STT</w:t>
            </w:r>
          </w:p>
        </w:tc>
        <w:tc>
          <w:tcPr>
            <w:tcW w:w="1444" w:type="dxa"/>
            <w:shd w:val="clear" w:color="auto" w:fill="D9E2F3" w:themeFill="accent1" w:themeFillTint="33"/>
            <w:vAlign w:val="center"/>
          </w:tcPr>
          <w:p w14:paraId="496D5933" w14:textId="77777777" w:rsidR="005E1F0B" w:rsidRPr="005E1F0B" w:rsidRDefault="005E1F0B" w:rsidP="00DA367A">
            <w:pPr>
              <w:jc w:val="center"/>
              <w:rPr>
                <w:b/>
                <w:noProof/>
                <w:color w:val="000000" w:themeColor="text1"/>
                <w:sz w:val="20"/>
              </w:rPr>
            </w:pPr>
            <w:r w:rsidRPr="005E1F0B">
              <w:rPr>
                <w:b/>
                <w:noProof/>
                <w:color w:val="000000" w:themeColor="text1"/>
                <w:sz w:val="20"/>
              </w:rPr>
              <w:t>Danh mục hàng hóa</w:t>
            </w:r>
          </w:p>
        </w:tc>
        <w:tc>
          <w:tcPr>
            <w:tcW w:w="1418" w:type="dxa"/>
            <w:shd w:val="clear" w:color="auto" w:fill="D9E2F3" w:themeFill="accent1" w:themeFillTint="33"/>
            <w:vAlign w:val="center"/>
          </w:tcPr>
          <w:p w14:paraId="0303CC2D" w14:textId="77777777" w:rsidR="005E1F0B" w:rsidRPr="005E1F0B" w:rsidRDefault="005E1F0B" w:rsidP="00DA367A">
            <w:pPr>
              <w:jc w:val="center"/>
              <w:rPr>
                <w:b/>
                <w:noProof/>
                <w:color w:val="000000" w:themeColor="text1"/>
                <w:sz w:val="20"/>
              </w:rPr>
            </w:pPr>
            <w:r w:rsidRPr="005E1F0B">
              <w:rPr>
                <w:b/>
                <w:noProof/>
                <w:color w:val="000000" w:themeColor="text1"/>
                <w:sz w:val="20"/>
              </w:rPr>
              <w:t>Yêu cầu kỹ thuật</w:t>
            </w:r>
          </w:p>
        </w:tc>
        <w:tc>
          <w:tcPr>
            <w:tcW w:w="810" w:type="dxa"/>
            <w:vAlign w:val="center"/>
          </w:tcPr>
          <w:p w14:paraId="43BC9B3C" w14:textId="77777777" w:rsidR="005E1F0B" w:rsidRPr="005E1F0B" w:rsidRDefault="005E1F0B" w:rsidP="00DA367A">
            <w:pPr>
              <w:ind w:right="-106"/>
              <w:jc w:val="center"/>
              <w:rPr>
                <w:b/>
                <w:noProof/>
                <w:color w:val="000000" w:themeColor="text1"/>
                <w:sz w:val="20"/>
              </w:rPr>
            </w:pPr>
            <w:r w:rsidRPr="005E1F0B">
              <w:rPr>
                <w:b/>
                <w:noProof/>
                <w:color w:val="000000" w:themeColor="text1"/>
                <w:sz w:val="20"/>
              </w:rPr>
              <w:t>Tên hàng hóa</w:t>
            </w:r>
          </w:p>
        </w:tc>
        <w:tc>
          <w:tcPr>
            <w:tcW w:w="728" w:type="dxa"/>
            <w:vAlign w:val="center"/>
          </w:tcPr>
          <w:p w14:paraId="359C322E" w14:textId="77777777" w:rsidR="005E1F0B" w:rsidRPr="005E1F0B" w:rsidRDefault="005E1F0B" w:rsidP="00DA367A">
            <w:pPr>
              <w:ind w:right="-106"/>
              <w:jc w:val="center"/>
              <w:rPr>
                <w:b/>
                <w:noProof/>
                <w:color w:val="000000" w:themeColor="text1"/>
                <w:sz w:val="20"/>
              </w:rPr>
            </w:pPr>
            <w:r w:rsidRPr="005E1F0B">
              <w:rPr>
                <w:b/>
                <w:noProof/>
                <w:color w:val="000000" w:themeColor="text1"/>
                <w:sz w:val="20"/>
              </w:rPr>
              <w:t>Ký mã hiệu</w:t>
            </w:r>
          </w:p>
        </w:tc>
        <w:tc>
          <w:tcPr>
            <w:tcW w:w="840" w:type="dxa"/>
            <w:vAlign w:val="center"/>
          </w:tcPr>
          <w:p w14:paraId="443DCFF9" w14:textId="77777777" w:rsidR="005E1F0B" w:rsidRPr="005E1F0B" w:rsidRDefault="005E1F0B" w:rsidP="00DA367A">
            <w:pPr>
              <w:ind w:right="-106"/>
              <w:rPr>
                <w:b/>
                <w:noProof/>
                <w:color w:val="000000" w:themeColor="text1"/>
                <w:sz w:val="20"/>
              </w:rPr>
            </w:pPr>
            <w:r w:rsidRPr="005E1F0B">
              <w:rPr>
                <w:b/>
                <w:noProof/>
                <w:color w:val="000000" w:themeColor="text1"/>
                <w:sz w:val="20"/>
              </w:rPr>
              <w:t>Năm sản xuất</w:t>
            </w:r>
          </w:p>
        </w:tc>
        <w:tc>
          <w:tcPr>
            <w:tcW w:w="1251" w:type="dxa"/>
            <w:vAlign w:val="center"/>
          </w:tcPr>
          <w:p w14:paraId="12606551" w14:textId="77777777" w:rsidR="005E1F0B" w:rsidRPr="005E1F0B" w:rsidRDefault="005E1F0B" w:rsidP="00DA367A">
            <w:pPr>
              <w:ind w:right="-106"/>
              <w:jc w:val="center"/>
              <w:rPr>
                <w:b/>
                <w:noProof/>
                <w:color w:val="000000" w:themeColor="text1"/>
                <w:sz w:val="20"/>
              </w:rPr>
            </w:pPr>
            <w:r w:rsidRPr="005E1F0B">
              <w:rPr>
                <w:b/>
                <w:noProof/>
                <w:color w:val="000000" w:themeColor="text1"/>
                <w:sz w:val="20"/>
              </w:rPr>
              <w:t>Hãng sản xuất/xuất xứ</w:t>
            </w:r>
          </w:p>
        </w:tc>
        <w:tc>
          <w:tcPr>
            <w:tcW w:w="1105" w:type="dxa"/>
            <w:vAlign w:val="center"/>
          </w:tcPr>
          <w:p w14:paraId="171B9072" w14:textId="77777777" w:rsidR="005E1F0B" w:rsidRPr="005E1F0B" w:rsidRDefault="005E1F0B" w:rsidP="00DA367A">
            <w:pPr>
              <w:ind w:left="-54" w:right="-106"/>
              <w:jc w:val="center"/>
              <w:rPr>
                <w:b/>
                <w:noProof/>
                <w:color w:val="000000" w:themeColor="text1"/>
                <w:sz w:val="20"/>
              </w:rPr>
            </w:pPr>
            <w:r w:rsidRPr="005E1F0B">
              <w:rPr>
                <w:b/>
                <w:noProof/>
                <w:color w:val="000000" w:themeColor="text1"/>
                <w:sz w:val="20"/>
              </w:rPr>
              <w:t>Hãng chủ sở hữu/xuất xứ</w:t>
            </w:r>
          </w:p>
        </w:tc>
        <w:tc>
          <w:tcPr>
            <w:tcW w:w="1276" w:type="dxa"/>
            <w:vAlign w:val="center"/>
          </w:tcPr>
          <w:p w14:paraId="17812BD9" w14:textId="77777777" w:rsidR="005E1F0B" w:rsidRPr="005E1F0B" w:rsidRDefault="005E1F0B" w:rsidP="00DA367A">
            <w:pPr>
              <w:ind w:right="-106"/>
              <w:jc w:val="center"/>
              <w:rPr>
                <w:b/>
                <w:noProof/>
                <w:color w:val="000000" w:themeColor="text1"/>
                <w:sz w:val="20"/>
              </w:rPr>
            </w:pPr>
            <w:r w:rsidRPr="005E1F0B">
              <w:rPr>
                <w:b/>
                <w:noProof/>
                <w:color w:val="000000" w:themeColor="text1"/>
                <w:sz w:val="20"/>
              </w:rPr>
              <w:t>Số lưu hành/ Số GPNK</w:t>
            </w:r>
          </w:p>
        </w:tc>
        <w:tc>
          <w:tcPr>
            <w:tcW w:w="2276" w:type="dxa"/>
            <w:vAlign w:val="center"/>
          </w:tcPr>
          <w:p w14:paraId="517BF3C8" w14:textId="77777777" w:rsidR="005E1F0B" w:rsidRPr="005E1F0B" w:rsidRDefault="005E1F0B" w:rsidP="00DA367A">
            <w:pPr>
              <w:jc w:val="center"/>
              <w:rPr>
                <w:b/>
                <w:noProof/>
                <w:color w:val="000000" w:themeColor="text1"/>
                <w:sz w:val="20"/>
              </w:rPr>
            </w:pPr>
            <w:r w:rsidRPr="005E1F0B">
              <w:rPr>
                <w:b/>
                <w:noProof/>
                <w:color w:val="000000" w:themeColor="text1"/>
                <w:sz w:val="20"/>
              </w:rPr>
              <w:t>Thông số kỹ thuật của hàng hóa dự thầu</w:t>
            </w:r>
          </w:p>
        </w:tc>
        <w:tc>
          <w:tcPr>
            <w:tcW w:w="928" w:type="dxa"/>
            <w:vAlign w:val="center"/>
          </w:tcPr>
          <w:p w14:paraId="1B44123B" w14:textId="77777777" w:rsidR="005E1F0B" w:rsidRPr="005E1F0B" w:rsidRDefault="005E1F0B" w:rsidP="00DA367A">
            <w:pPr>
              <w:jc w:val="center"/>
              <w:rPr>
                <w:b/>
                <w:noProof/>
                <w:color w:val="000000" w:themeColor="text1"/>
                <w:sz w:val="20"/>
              </w:rPr>
            </w:pPr>
            <w:r w:rsidRPr="005E1F0B">
              <w:rPr>
                <w:b/>
                <w:noProof/>
                <w:color w:val="000000" w:themeColor="text1"/>
                <w:sz w:val="20"/>
              </w:rPr>
              <w:t>Quy cách dự thầu</w:t>
            </w:r>
          </w:p>
        </w:tc>
        <w:tc>
          <w:tcPr>
            <w:tcW w:w="1559" w:type="dxa"/>
            <w:vAlign w:val="center"/>
          </w:tcPr>
          <w:p w14:paraId="1D7C1B5B" w14:textId="77777777" w:rsidR="005E1F0B" w:rsidRPr="005E1F0B" w:rsidRDefault="005E1F0B" w:rsidP="00DA367A">
            <w:pPr>
              <w:jc w:val="center"/>
              <w:rPr>
                <w:b/>
                <w:noProof/>
                <w:color w:val="000000" w:themeColor="text1"/>
                <w:sz w:val="20"/>
              </w:rPr>
            </w:pPr>
            <w:r w:rsidRPr="005E1F0B">
              <w:rPr>
                <w:b/>
                <w:noProof/>
                <w:color w:val="000000" w:themeColor="text1"/>
                <w:sz w:val="20"/>
              </w:rPr>
              <w:t>Tài liệu dẫn chiếu, Trang dẫn chiếu TSKT</w:t>
            </w:r>
          </w:p>
        </w:tc>
      </w:tr>
      <w:tr w:rsidR="005E1F0B" w:rsidRPr="005E1F0B" w14:paraId="54255AF2" w14:textId="77777777" w:rsidTr="00DA367A">
        <w:tc>
          <w:tcPr>
            <w:tcW w:w="824" w:type="dxa"/>
            <w:shd w:val="clear" w:color="auto" w:fill="D9E2F3" w:themeFill="accent1" w:themeFillTint="33"/>
            <w:vAlign w:val="center"/>
          </w:tcPr>
          <w:p w14:paraId="4A2F8F69" w14:textId="77777777" w:rsidR="005E1F0B" w:rsidRPr="005E1F0B" w:rsidRDefault="005E1F0B" w:rsidP="00DA367A">
            <w:pPr>
              <w:jc w:val="center"/>
              <w:rPr>
                <w:noProof/>
                <w:color w:val="000000" w:themeColor="text1"/>
                <w:sz w:val="20"/>
              </w:rPr>
            </w:pPr>
            <w:r w:rsidRPr="005E1F0B">
              <w:rPr>
                <w:noProof/>
                <w:color w:val="000000" w:themeColor="text1"/>
                <w:sz w:val="20"/>
              </w:rPr>
              <w:t>(1)</w:t>
            </w:r>
          </w:p>
        </w:tc>
        <w:tc>
          <w:tcPr>
            <w:tcW w:w="1444" w:type="dxa"/>
            <w:shd w:val="clear" w:color="auto" w:fill="D9E2F3" w:themeFill="accent1" w:themeFillTint="33"/>
          </w:tcPr>
          <w:p w14:paraId="1D9D9D97" w14:textId="77777777" w:rsidR="005E1F0B" w:rsidRPr="005E1F0B" w:rsidRDefault="005E1F0B" w:rsidP="00DA367A">
            <w:pPr>
              <w:jc w:val="center"/>
              <w:rPr>
                <w:noProof/>
                <w:color w:val="000000" w:themeColor="text1"/>
                <w:sz w:val="20"/>
              </w:rPr>
            </w:pPr>
            <w:r w:rsidRPr="005E1F0B">
              <w:rPr>
                <w:noProof/>
                <w:color w:val="000000" w:themeColor="text1"/>
                <w:sz w:val="20"/>
              </w:rPr>
              <w:t>(2)</w:t>
            </w:r>
          </w:p>
        </w:tc>
        <w:tc>
          <w:tcPr>
            <w:tcW w:w="1418" w:type="dxa"/>
            <w:shd w:val="clear" w:color="auto" w:fill="D9E2F3" w:themeFill="accent1" w:themeFillTint="33"/>
          </w:tcPr>
          <w:p w14:paraId="42B379A7" w14:textId="77777777" w:rsidR="005E1F0B" w:rsidRPr="005E1F0B" w:rsidRDefault="005E1F0B" w:rsidP="00DA367A">
            <w:pPr>
              <w:jc w:val="center"/>
              <w:rPr>
                <w:noProof/>
                <w:color w:val="000000" w:themeColor="text1"/>
                <w:sz w:val="20"/>
              </w:rPr>
            </w:pPr>
            <w:r w:rsidRPr="005E1F0B">
              <w:rPr>
                <w:noProof/>
                <w:color w:val="000000" w:themeColor="text1"/>
                <w:sz w:val="20"/>
              </w:rPr>
              <w:t>(3)</w:t>
            </w:r>
          </w:p>
        </w:tc>
        <w:tc>
          <w:tcPr>
            <w:tcW w:w="810" w:type="dxa"/>
          </w:tcPr>
          <w:p w14:paraId="7A4EE6AA" w14:textId="77777777" w:rsidR="005E1F0B" w:rsidRPr="005E1F0B" w:rsidRDefault="005E1F0B" w:rsidP="00DA367A">
            <w:pPr>
              <w:jc w:val="center"/>
              <w:rPr>
                <w:noProof/>
                <w:color w:val="000000" w:themeColor="text1"/>
                <w:sz w:val="20"/>
              </w:rPr>
            </w:pPr>
            <w:r w:rsidRPr="005E1F0B">
              <w:rPr>
                <w:noProof/>
                <w:color w:val="000000" w:themeColor="text1"/>
                <w:sz w:val="20"/>
              </w:rPr>
              <w:t>(4)</w:t>
            </w:r>
          </w:p>
        </w:tc>
        <w:tc>
          <w:tcPr>
            <w:tcW w:w="728" w:type="dxa"/>
          </w:tcPr>
          <w:p w14:paraId="3FF3F048" w14:textId="77777777" w:rsidR="005E1F0B" w:rsidRPr="005E1F0B" w:rsidRDefault="005E1F0B" w:rsidP="00DA367A">
            <w:pPr>
              <w:jc w:val="center"/>
              <w:rPr>
                <w:noProof/>
                <w:color w:val="000000" w:themeColor="text1"/>
                <w:sz w:val="20"/>
              </w:rPr>
            </w:pPr>
            <w:r w:rsidRPr="005E1F0B">
              <w:rPr>
                <w:noProof/>
                <w:color w:val="000000" w:themeColor="text1"/>
                <w:sz w:val="20"/>
              </w:rPr>
              <w:t>(5)</w:t>
            </w:r>
          </w:p>
        </w:tc>
        <w:tc>
          <w:tcPr>
            <w:tcW w:w="840" w:type="dxa"/>
          </w:tcPr>
          <w:p w14:paraId="0C55E2FC" w14:textId="77777777" w:rsidR="005E1F0B" w:rsidRPr="005E1F0B" w:rsidRDefault="005E1F0B" w:rsidP="00DA367A">
            <w:pPr>
              <w:jc w:val="center"/>
              <w:rPr>
                <w:noProof/>
                <w:color w:val="000000" w:themeColor="text1"/>
                <w:sz w:val="20"/>
              </w:rPr>
            </w:pPr>
            <w:r w:rsidRPr="005E1F0B">
              <w:rPr>
                <w:noProof/>
                <w:color w:val="000000" w:themeColor="text1"/>
                <w:sz w:val="20"/>
              </w:rPr>
              <w:t>(6)</w:t>
            </w:r>
          </w:p>
        </w:tc>
        <w:tc>
          <w:tcPr>
            <w:tcW w:w="1251" w:type="dxa"/>
          </w:tcPr>
          <w:p w14:paraId="55F19571" w14:textId="77777777" w:rsidR="005E1F0B" w:rsidRPr="005E1F0B" w:rsidRDefault="005E1F0B" w:rsidP="00DA367A">
            <w:pPr>
              <w:jc w:val="center"/>
              <w:rPr>
                <w:noProof/>
                <w:color w:val="000000" w:themeColor="text1"/>
                <w:sz w:val="20"/>
              </w:rPr>
            </w:pPr>
            <w:r w:rsidRPr="005E1F0B">
              <w:rPr>
                <w:noProof/>
                <w:color w:val="000000" w:themeColor="text1"/>
                <w:sz w:val="20"/>
              </w:rPr>
              <w:t>(7)</w:t>
            </w:r>
          </w:p>
        </w:tc>
        <w:tc>
          <w:tcPr>
            <w:tcW w:w="1105" w:type="dxa"/>
          </w:tcPr>
          <w:p w14:paraId="2FFEFD39" w14:textId="77777777" w:rsidR="005E1F0B" w:rsidRPr="005E1F0B" w:rsidRDefault="005E1F0B" w:rsidP="00DA367A">
            <w:pPr>
              <w:jc w:val="center"/>
              <w:rPr>
                <w:noProof/>
                <w:color w:val="000000" w:themeColor="text1"/>
                <w:sz w:val="20"/>
              </w:rPr>
            </w:pPr>
            <w:r w:rsidRPr="005E1F0B">
              <w:rPr>
                <w:noProof/>
                <w:color w:val="000000" w:themeColor="text1"/>
                <w:sz w:val="20"/>
              </w:rPr>
              <w:t>(8)</w:t>
            </w:r>
          </w:p>
        </w:tc>
        <w:tc>
          <w:tcPr>
            <w:tcW w:w="1276" w:type="dxa"/>
          </w:tcPr>
          <w:p w14:paraId="64454022" w14:textId="77777777" w:rsidR="005E1F0B" w:rsidRPr="005E1F0B" w:rsidRDefault="005E1F0B" w:rsidP="00DA367A">
            <w:pPr>
              <w:jc w:val="center"/>
              <w:rPr>
                <w:noProof/>
                <w:color w:val="000000" w:themeColor="text1"/>
                <w:sz w:val="20"/>
              </w:rPr>
            </w:pPr>
            <w:r w:rsidRPr="005E1F0B">
              <w:rPr>
                <w:noProof/>
                <w:color w:val="000000" w:themeColor="text1"/>
                <w:sz w:val="20"/>
              </w:rPr>
              <w:t>(9)</w:t>
            </w:r>
          </w:p>
        </w:tc>
        <w:tc>
          <w:tcPr>
            <w:tcW w:w="2276" w:type="dxa"/>
          </w:tcPr>
          <w:p w14:paraId="4FBA3CAE" w14:textId="77777777" w:rsidR="005E1F0B" w:rsidRPr="005E1F0B" w:rsidRDefault="005E1F0B" w:rsidP="00DA367A">
            <w:pPr>
              <w:jc w:val="center"/>
              <w:rPr>
                <w:noProof/>
                <w:color w:val="000000" w:themeColor="text1"/>
                <w:sz w:val="20"/>
              </w:rPr>
            </w:pPr>
            <w:r w:rsidRPr="005E1F0B">
              <w:rPr>
                <w:noProof/>
                <w:color w:val="000000" w:themeColor="text1"/>
                <w:sz w:val="20"/>
              </w:rPr>
              <w:t>(10)</w:t>
            </w:r>
          </w:p>
        </w:tc>
        <w:tc>
          <w:tcPr>
            <w:tcW w:w="928" w:type="dxa"/>
          </w:tcPr>
          <w:p w14:paraId="36B6C15E" w14:textId="77777777" w:rsidR="005E1F0B" w:rsidRPr="005E1F0B" w:rsidRDefault="005E1F0B" w:rsidP="00DA367A">
            <w:pPr>
              <w:jc w:val="center"/>
              <w:rPr>
                <w:noProof/>
                <w:color w:val="000000" w:themeColor="text1"/>
                <w:sz w:val="20"/>
              </w:rPr>
            </w:pPr>
            <w:r w:rsidRPr="005E1F0B">
              <w:rPr>
                <w:noProof/>
                <w:color w:val="000000" w:themeColor="text1"/>
                <w:sz w:val="20"/>
              </w:rPr>
              <w:t>(11)</w:t>
            </w:r>
          </w:p>
        </w:tc>
        <w:tc>
          <w:tcPr>
            <w:tcW w:w="1559" w:type="dxa"/>
          </w:tcPr>
          <w:p w14:paraId="1C250B0B" w14:textId="77777777" w:rsidR="005E1F0B" w:rsidRPr="005E1F0B" w:rsidRDefault="005E1F0B" w:rsidP="00DA367A">
            <w:pPr>
              <w:jc w:val="center"/>
              <w:rPr>
                <w:noProof/>
                <w:color w:val="000000" w:themeColor="text1"/>
                <w:sz w:val="20"/>
              </w:rPr>
            </w:pPr>
            <w:r w:rsidRPr="005E1F0B">
              <w:rPr>
                <w:noProof/>
                <w:color w:val="000000" w:themeColor="text1"/>
                <w:sz w:val="20"/>
              </w:rPr>
              <w:t>(12)</w:t>
            </w:r>
          </w:p>
        </w:tc>
      </w:tr>
      <w:tr w:rsidR="005E1F0B" w:rsidRPr="005E1F0B" w14:paraId="3F3629F6" w14:textId="77777777" w:rsidTr="00DA367A">
        <w:tc>
          <w:tcPr>
            <w:tcW w:w="824" w:type="dxa"/>
            <w:shd w:val="clear" w:color="auto" w:fill="D9E2F3" w:themeFill="accent1" w:themeFillTint="33"/>
            <w:vAlign w:val="center"/>
          </w:tcPr>
          <w:p w14:paraId="381EC75D" w14:textId="77777777" w:rsidR="005E1F0B" w:rsidRPr="005E1F0B" w:rsidRDefault="005E1F0B" w:rsidP="00DA367A">
            <w:pPr>
              <w:jc w:val="center"/>
              <w:rPr>
                <w:noProof/>
                <w:color w:val="000000" w:themeColor="text1"/>
                <w:sz w:val="20"/>
              </w:rPr>
            </w:pPr>
            <w:r w:rsidRPr="005E1F0B">
              <w:rPr>
                <w:noProof/>
                <w:color w:val="000000" w:themeColor="text1"/>
                <w:sz w:val="20"/>
              </w:rPr>
              <w:t>1</w:t>
            </w:r>
          </w:p>
        </w:tc>
        <w:tc>
          <w:tcPr>
            <w:tcW w:w="1444" w:type="dxa"/>
            <w:shd w:val="clear" w:color="auto" w:fill="D9E2F3" w:themeFill="accent1" w:themeFillTint="33"/>
            <w:vAlign w:val="center"/>
          </w:tcPr>
          <w:p w14:paraId="0FD2FF46" w14:textId="77777777" w:rsidR="005E1F0B" w:rsidRPr="005E1F0B" w:rsidRDefault="005E1F0B" w:rsidP="00DA367A">
            <w:pPr>
              <w:jc w:val="center"/>
              <w:rPr>
                <w:noProof/>
                <w:color w:val="000000" w:themeColor="text1"/>
                <w:sz w:val="20"/>
              </w:rPr>
            </w:pPr>
          </w:p>
        </w:tc>
        <w:tc>
          <w:tcPr>
            <w:tcW w:w="1418" w:type="dxa"/>
            <w:shd w:val="clear" w:color="auto" w:fill="D9E2F3" w:themeFill="accent1" w:themeFillTint="33"/>
            <w:vAlign w:val="center"/>
          </w:tcPr>
          <w:p w14:paraId="2C97D4A8" w14:textId="77777777" w:rsidR="005E1F0B" w:rsidRPr="005E1F0B" w:rsidRDefault="005E1F0B" w:rsidP="00DA367A">
            <w:pPr>
              <w:jc w:val="center"/>
              <w:rPr>
                <w:noProof/>
                <w:color w:val="000000" w:themeColor="text1"/>
                <w:sz w:val="20"/>
              </w:rPr>
            </w:pPr>
          </w:p>
        </w:tc>
        <w:tc>
          <w:tcPr>
            <w:tcW w:w="810" w:type="dxa"/>
            <w:vAlign w:val="center"/>
          </w:tcPr>
          <w:p w14:paraId="57C5FBA9" w14:textId="77777777" w:rsidR="005E1F0B" w:rsidRPr="005E1F0B" w:rsidRDefault="005E1F0B" w:rsidP="00DA367A">
            <w:pPr>
              <w:jc w:val="center"/>
              <w:rPr>
                <w:noProof/>
                <w:color w:val="000000" w:themeColor="text1"/>
                <w:sz w:val="20"/>
              </w:rPr>
            </w:pPr>
          </w:p>
        </w:tc>
        <w:tc>
          <w:tcPr>
            <w:tcW w:w="728" w:type="dxa"/>
          </w:tcPr>
          <w:p w14:paraId="615458EF" w14:textId="77777777" w:rsidR="005E1F0B" w:rsidRPr="005E1F0B" w:rsidRDefault="005E1F0B" w:rsidP="00DA367A">
            <w:pPr>
              <w:jc w:val="center"/>
              <w:rPr>
                <w:noProof/>
                <w:color w:val="000000" w:themeColor="text1"/>
                <w:sz w:val="20"/>
              </w:rPr>
            </w:pPr>
          </w:p>
        </w:tc>
        <w:tc>
          <w:tcPr>
            <w:tcW w:w="840" w:type="dxa"/>
            <w:vAlign w:val="center"/>
          </w:tcPr>
          <w:p w14:paraId="7BE4C128" w14:textId="77777777" w:rsidR="005E1F0B" w:rsidRPr="005E1F0B" w:rsidRDefault="005E1F0B" w:rsidP="00DA367A">
            <w:pPr>
              <w:jc w:val="center"/>
              <w:rPr>
                <w:noProof/>
                <w:color w:val="000000" w:themeColor="text1"/>
                <w:sz w:val="20"/>
              </w:rPr>
            </w:pPr>
          </w:p>
        </w:tc>
        <w:tc>
          <w:tcPr>
            <w:tcW w:w="1251" w:type="dxa"/>
            <w:vAlign w:val="center"/>
          </w:tcPr>
          <w:p w14:paraId="11D310CC" w14:textId="77777777" w:rsidR="005E1F0B" w:rsidRPr="005E1F0B" w:rsidRDefault="005E1F0B" w:rsidP="00DA367A">
            <w:pPr>
              <w:jc w:val="center"/>
              <w:rPr>
                <w:noProof/>
                <w:color w:val="000000" w:themeColor="text1"/>
                <w:sz w:val="20"/>
              </w:rPr>
            </w:pPr>
          </w:p>
        </w:tc>
        <w:tc>
          <w:tcPr>
            <w:tcW w:w="1105" w:type="dxa"/>
            <w:vAlign w:val="center"/>
          </w:tcPr>
          <w:p w14:paraId="69381FEC" w14:textId="77777777" w:rsidR="005E1F0B" w:rsidRPr="005E1F0B" w:rsidRDefault="005E1F0B" w:rsidP="00DA367A">
            <w:pPr>
              <w:jc w:val="center"/>
              <w:rPr>
                <w:noProof/>
                <w:color w:val="000000" w:themeColor="text1"/>
                <w:sz w:val="20"/>
              </w:rPr>
            </w:pPr>
          </w:p>
        </w:tc>
        <w:tc>
          <w:tcPr>
            <w:tcW w:w="1276" w:type="dxa"/>
            <w:vAlign w:val="center"/>
          </w:tcPr>
          <w:p w14:paraId="292D9B52" w14:textId="77777777" w:rsidR="005E1F0B" w:rsidRPr="005E1F0B" w:rsidRDefault="005E1F0B" w:rsidP="00DA367A">
            <w:pPr>
              <w:jc w:val="center"/>
              <w:rPr>
                <w:noProof/>
                <w:color w:val="000000" w:themeColor="text1"/>
                <w:sz w:val="20"/>
              </w:rPr>
            </w:pPr>
          </w:p>
        </w:tc>
        <w:tc>
          <w:tcPr>
            <w:tcW w:w="2276" w:type="dxa"/>
            <w:vAlign w:val="center"/>
          </w:tcPr>
          <w:p w14:paraId="55AC528F" w14:textId="77777777" w:rsidR="005E1F0B" w:rsidRPr="005E1F0B" w:rsidRDefault="005E1F0B" w:rsidP="00DA367A">
            <w:pPr>
              <w:jc w:val="center"/>
              <w:rPr>
                <w:noProof/>
                <w:color w:val="000000" w:themeColor="text1"/>
                <w:sz w:val="20"/>
              </w:rPr>
            </w:pPr>
          </w:p>
        </w:tc>
        <w:tc>
          <w:tcPr>
            <w:tcW w:w="928" w:type="dxa"/>
          </w:tcPr>
          <w:p w14:paraId="4EE81383" w14:textId="77777777" w:rsidR="005E1F0B" w:rsidRPr="005E1F0B" w:rsidRDefault="005E1F0B" w:rsidP="00DA367A">
            <w:pPr>
              <w:jc w:val="center"/>
              <w:rPr>
                <w:noProof/>
                <w:color w:val="000000" w:themeColor="text1"/>
                <w:sz w:val="20"/>
              </w:rPr>
            </w:pPr>
          </w:p>
        </w:tc>
        <w:tc>
          <w:tcPr>
            <w:tcW w:w="1559" w:type="dxa"/>
            <w:vAlign w:val="center"/>
          </w:tcPr>
          <w:p w14:paraId="38416115" w14:textId="77777777" w:rsidR="005E1F0B" w:rsidRPr="005E1F0B" w:rsidRDefault="005E1F0B" w:rsidP="00DA367A">
            <w:pPr>
              <w:jc w:val="center"/>
              <w:rPr>
                <w:noProof/>
                <w:color w:val="000000" w:themeColor="text1"/>
                <w:sz w:val="20"/>
              </w:rPr>
            </w:pPr>
          </w:p>
        </w:tc>
      </w:tr>
      <w:tr w:rsidR="005E1F0B" w:rsidRPr="005E1F0B" w14:paraId="34E35F0B" w14:textId="77777777" w:rsidTr="00DA367A">
        <w:tc>
          <w:tcPr>
            <w:tcW w:w="824" w:type="dxa"/>
            <w:shd w:val="clear" w:color="auto" w:fill="D9E2F3" w:themeFill="accent1" w:themeFillTint="33"/>
            <w:vAlign w:val="center"/>
          </w:tcPr>
          <w:p w14:paraId="1BF49936" w14:textId="77777777" w:rsidR="005E1F0B" w:rsidRPr="005E1F0B" w:rsidRDefault="005E1F0B" w:rsidP="00DA367A">
            <w:pPr>
              <w:jc w:val="center"/>
              <w:rPr>
                <w:noProof/>
                <w:color w:val="000000" w:themeColor="text1"/>
                <w:sz w:val="20"/>
              </w:rPr>
            </w:pPr>
            <w:r w:rsidRPr="005E1F0B">
              <w:rPr>
                <w:noProof/>
                <w:color w:val="000000" w:themeColor="text1"/>
                <w:sz w:val="20"/>
              </w:rPr>
              <w:t>2</w:t>
            </w:r>
          </w:p>
        </w:tc>
        <w:tc>
          <w:tcPr>
            <w:tcW w:w="1444" w:type="dxa"/>
            <w:shd w:val="clear" w:color="auto" w:fill="D9E2F3" w:themeFill="accent1" w:themeFillTint="33"/>
            <w:vAlign w:val="center"/>
          </w:tcPr>
          <w:p w14:paraId="11A6741A" w14:textId="77777777" w:rsidR="005E1F0B" w:rsidRPr="005E1F0B" w:rsidRDefault="005E1F0B" w:rsidP="00DA367A">
            <w:pPr>
              <w:jc w:val="center"/>
              <w:rPr>
                <w:noProof/>
                <w:color w:val="000000" w:themeColor="text1"/>
                <w:sz w:val="20"/>
              </w:rPr>
            </w:pPr>
          </w:p>
        </w:tc>
        <w:tc>
          <w:tcPr>
            <w:tcW w:w="1418" w:type="dxa"/>
            <w:shd w:val="clear" w:color="auto" w:fill="D9E2F3" w:themeFill="accent1" w:themeFillTint="33"/>
            <w:vAlign w:val="center"/>
          </w:tcPr>
          <w:p w14:paraId="39C0C7DC" w14:textId="77777777" w:rsidR="005E1F0B" w:rsidRPr="005E1F0B" w:rsidRDefault="005E1F0B" w:rsidP="00DA367A">
            <w:pPr>
              <w:jc w:val="center"/>
              <w:rPr>
                <w:noProof/>
                <w:color w:val="000000" w:themeColor="text1"/>
                <w:sz w:val="20"/>
              </w:rPr>
            </w:pPr>
          </w:p>
        </w:tc>
        <w:tc>
          <w:tcPr>
            <w:tcW w:w="810" w:type="dxa"/>
            <w:vAlign w:val="center"/>
          </w:tcPr>
          <w:p w14:paraId="33C02887" w14:textId="77777777" w:rsidR="005E1F0B" w:rsidRPr="005E1F0B" w:rsidRDefault="005E1F0B" w:rsidP="00DA367A">
            <w:pPr>
              <w:jc w:val="center"/>
              <w:rPr>
                <w:noProof/>
                <w:color w:val="000000" w:themeColor="text1"/>
                <w:sz w:val="20"/>
              </w:rPr>
            </w:pPr>
          </w:p>
        </w:tc>
        <w:tc>
          <w:tcPr>
            <w:tcW w:w="728" w:type="dxa"/>
          </w:tcPr>
          <w:p w14:paraId="6DDF8234" w14:textId="77777777" w:rsidR="005E1F0B" w:rsidRPr="005E1F0B" w:rsidRDefault="005E1F0B" w:rsidP="00DA367A">
            <w:pPr>
              <w:jc w:val="center"/>
              <w:rPr>
                <w:noProof/>
                <w:color w:val="000000" w:themeColor="text1"/>
                <w:sz w:val="20"/>
              </w:rPr>
            </w:pPr>
          </w:p>
        </w:tc>
        <w:tc>
          <w:tcPr>
            <w:tcW w:w="840" w:type="dxa"/>
            <w:vAlign w:val="center"/>
          </w:tcPr>
          <w:p w14:paraId="329309D1" w14:textId="77777777" w:rsidR="005E1F0B" w:rsidRPr="005E1F0B" w:rsidRDefault="005E1F0B" w:rsidP="00DA367A">
            <w:pPr>
              <w:jc w:val="center"/>
              <w:rPr>
                <w:noProof/>
                <w:color w:val="000000" w:themeColor="text1"/>
                <w:sz w:val="20"/>
              </w:rPr>
            </w:pPr>
          </w:p>
        </w:tc>
        <w:tc>
          <w:tcPr>
            <w:tcW w:w="1251" w:type="dxa"/>
            <w:vAlign w:val="center"/>
          </w:tcPr>
          <w:p w14:paraId="4DEC5364" w14:textId="77777777" w:rsidR="005E1F0B" w:rsidRPr="005E1F0B" w:rsidRDefault="005E1F0B" w:rsidP="00DA367A">
            <w:pPr>
              <w:jc w:val="center"/>
              <w:rPr>
                <w:noProof/>
                <w:color w:val="000000" w:themeColor="text1"/>
                <w:sz w:val="20"/>
              </w:rPr>
            </w:pPr>
          </w:p>
        </w:tc>
        <w:tc>
          <w:tcPr>
            <w:tcW w:w="1105" w:type="dxa"/>
            <w:vAlign w:val="center"/>
          </w:tcPr>
          <w:p w14:paraId="7E481391" w14:textId="77777777" w:rsidR="005E1F0B" w:rsidRPr="005E1F0B" w:rsidRDefault="005E1F0B" w:rsidP="00DA367A">
            <w:pPr>
              <w:jc w:val="center"/>
              <w:rPr>
                <w:noProof/>
                <w:color w:val="000000" w:themeColor="text1"/>
                <w:sz w:val="20"/>
              </w:rPr>
            </w:pPr>
          </w:p>
        </w:tc>
        <w:tc>
          <w:tcPr>
            <w:tcW w:w="1276" w:type="dxa"/>
            <w:vAlign w:val="center"/>
          </w:tcPr>
          <w:p w14:paraId="2E23A5A0" w14:textId="77777777" w:rsidR="005E1F0B" w:rsidRPr="005E1F0B" w:rsidRDefault="005E1F0B" w:rsidP="00DA367A">
            <w:pPr>
              <w:jc w:val="center"/>
              <w:rPr>
                <w:noProof/>
                <w:color w:val="000000" w:themeColor="text1"/>
                <w:sz w:val="20"/>
              </w:rPr>
            </w:pPr>
          </w:p>
        </w:tc>
        <w:tc>
          <w:tcPr>
            <w:tcW w:w="2276" w:type="dxa"/>
            <w:vAlign w:val="center"/>
          </w:tcPr>
          <w:p w14:paraId="2895C005" w14:textId="77777777" w:rsidR="005E1F0B" w:rsidRPr="005E1F0B" w:rsidRDefault="005E1F0B" w:rsidP="00DA367A">
            <w:pPr>
              <w:jc w:val="center"/>
              <w:rPr>
                <w:noProof/>
                <w:color w:val="000000" w:themeColor="text1"/>
                <w:sz w:val="20"/>
              </w:rPr>
            </w:pPr>
          </w:p>
        </w:tc>
        <w:tc>
          <w:tcPr>
            <w:tcW w:w="928" w:type="dxa"/>
          </w:tcPr>
          <w:p w14:paraId="13F451F1" w14:textId="77777777" w:rsidR="005E1F0B" w:rsidRPr="005E1F0B" w:rsidRDefault="005E1F0B" w:rsidP="00DA367A">
            <w:pPr>
              <w:jc w:val="center"/>
              <w:rPr>
                <w:noProof/>
                <w:color w:val="000000" w:themeColor="text1"/>
                <w:sz w:val="20"/>
              </w:rPr>
            </w:pPr>
          </w:p>
        </w:tc>
        <w:tc>
          <w:tcPr>
            <w:tcW w:w="1559" w:type="dxa"/>
            <w:vAlign w:val="center"/>
          </w:tcPr>
          <w:p w14:paraId="1EF84107" w14:textId="77777777" w:rsidR="005E1F0B" w:rsidRPr="005E1F0B" w:rsidRDefault="005E1F0B" w:rsidP="00DA367A">
            <w:pPr>
              <w:jc w:val="center"/>
              <w:rPr>
                <w:noProof/>
                <w:color w:val="000000" w:themeColor="text1"/>
                <w:sz w:val="20"/>
              </w:rPr>
            </w:pPr>
          </w:p>
        </w:tc>
      </w:tr>
      <w:tr w:rsidR="005E1F0B" w:rsidRPr="005E1F0B" w14:paraId="2B1DC443" w14:textId="77777777" w:rsidTr="00DA367A">
        <w:tc>
          <w:tcPr>
            <w:tcW w:w="824" w:type="dxa"/>
            <w:shd w:val="clear" w:color="auto" w:fill="D9E2F3" w:themeFill="accent1" w:themeFillTint="33"/>
            <w:vAlign w:val="center"/>
          </w:tcPr>
          <w:p w14:paraId="11C1F700" w14:textId="77777777" w:rsidR="005E1F0B" w:rsidRPr="005E1F0B" w:rsidRDefault="005E1F0B" w:rsidP="00DA367A">
            <w:pPr>
              <w:jc w:val="center"/>
              <w:rPr>
                <w:noProof/>
                <w:color w:val="000000" w:themeColor="text1"/>
                <w:sz w:val="20"/>
              </w:rPr>
            </w:pPr>
            <w:r w:rsidRPr="005E1F0B">
              <w:rPr>
                <w:noProof/>
                <w:color w:val="000000" w:themeColor="text1"/>
                <w:sz w:val="20"/>
              </w:rPr>
              <w:t>…</w:t>
            </w:r>
          </w:p>
        </w:tc>
        <w:tc>
          <w:tcPr>
            <w:tcW w:w="1444" w:type="dxa"/>
            <w:shd w:val="clear" w:color="auto" w:fill="D9E2F3" w:themeFill="accent1" w:themeFillTint="33"/>
            <w:vAlign w:val="center"/>
          </w:tcPr>
          <w:p w14:paraId="592D71D9" w14:textId="77777777" w:rsidR="005E1F0B" w:rsidRPr="005E1F0B" w:rsidRDefault="005E1F0B" w:rsidP="00DA367A">
            <w:pPr>
              <w:jc w:val="center"/>
              <w:rPr>
                <w:noProof/>
                <w:color w:val="000000" w:themeColor="text1"/>
                <w:sz w:val="20"/>
              </w:rPr>
            </w:pPr>
          </w:p>
        </w:tc>
        <w:tc>
          <w:tcPr>
            <w:tcW w:w="1418" w:type="dxa"/>
            <w:shd w:val="clear" w:color="auto" w:fill="D9E2F3" w:themeFill="accent1" w:themeFillTint="33"/>
            <w:vAlign w:val="center"/>
          </w:tcPr>
          <w:p w14:paraId="3F756A2C" w14:textId="77777777" w:rsidR="005E1F0B" w:rsidRPr="005E1F0B" w:rsidRDefault="005E1F0B" w:rsidP="00DA367A">
            <w:pPr>
              <w:jc w:val="center"/>
              <w:rPr>
                <w:noProof/>
                <w:color w:val="000000" w:themeColor="text1"/>
                <w:sz w:val="20"/>
              </w:rPr>
            </w:pPr>
          </w:p>
        </w:tc>
        <w:tc>
          <w:tcPr>
            <w:tcW w:w="810" w:type="dxa"/>
            <w:vAlign w:val="center"/>
          </w:tcPr>
          <w:p w14:paraId="1676F9BF" w14:textId="77777777" w:rsidR="005E1F0B" w:rsidRPr="005E1F0B" w:rsidRDefault="005E1F0B" w:rsidP="00DA367A">
            <w:pPr>
              <w:jc w:val="center"/>
              <w:rPr>
                <w:noProof/>
                <w:color w:val="000000" w:themeColor="text1"/>
                <w:sz w:val="20"/>
              </w:rPr>
            </w:pPr>
          </w:p>
        </w:tc>
        <w:tc>
          <w:tcPr>
            <w:tcW w:w="728" w:type="dxa"/>
          </w:tcPr>
          <w:p w14:paraId="6D57CD1B" w14:textId="77777777" w:rsidR="005E1F0B" w:rsidRPr="005E1F0B" w:rsidRDefault="005E1F0B" w:rsidP="00DA367A">
            <w:pPr>
              <w:jc w:val="center"/>
              <w:rPr>
                <w:noProof/>
                <w:color w:val="000000" w:themeColor="text1"/>
                <w:sz w:val="20"/>
              </w:rPr>
            </w:pPr>
          </w:p>
        </w:tc>
        <w:tc>
          <w:tcPr>
            <w:tcW w:w="840" w:type="dxa"/>
            <w:vAlign w:val="center"/>
          </w:tcPr>
          <w:p w14:paraId="5C6471E7" w14:textId="77777777" w:rsidR="005E1F0B" w:rsidRPr="005E1F0B" w:rsidRDefault="005E1F0B" w:rsidP="00DA367A">
            <w:pPr>
              <w:jc w:val="center"/>
              <w:rPr>
                <w:noProof/>
                <w:color w:val="000000" w:themeColor="text1"/>
                <w:sz w:val="20"/>
              </w:rPr>
            </w:pPr>
          </w:p>
        </w:tc>
        <w:tc>
          <w:tcPr>
            <w:tcW w:w="1251" w:type="dxa"/>
            <w:vAlign w:val="center"/>
          </w:tcPr>
          <w:p w14:paraId="147296BE" w14:textId="77777777" w:rsidR="005E1F0B" w:rsidRPr="005E1F0B" w:rsidRDefault="005E1F0B" w:rsidP="00DA367A">
            <w:pPr>
              <w:jc w:val="center"/>
              <w:rPr>
                <w:noProof/>
                <w:color w:val="000000" w:themeColor="text1"/>
                <w:sz w:val="20"/>
              </w:rPr>
            </w:pPr>
          </w:p>
        </w:tc>
        <w:tc>
          <w:tcPr>
            <w:tcW w:w="1105" w:type="dxa"/>
            <w:vAlign w:val="center"/>
          </w:tcPr>
          <w:p w14:paraId="0B0DB91D" w14:textId="77777777" w:rsidR="005E1F0B" w:rsidRPr="005E1F0B" w:rsidRDefault="005E1F0B" w:rsidP="00DA367A">
            <w:pPr>
              <w:jc w:val="center"/>
              <w:rPr>
                <w:noProof/>
                <w:color w:val="000000" w:themeColor="text1"/>
                <w:sz w:val="20"/>
              </w:rPr>
            </w:pPr>
          </w:p>
        </w:tc>
        <w:tc>
          <w:tcPr>
            <w:tcW w:w="1276" w:type="dxa"/>
            <w:vAlign w:val="center"/>
          </w:tcPr>
          <w:p w14:paraId="288348F4" w14:textId="77777777" w:rsidR="005E1F0B" w:rsidRPr="005E1F0B" w:rsidRDefault="005E1F0B" w:rsidP="00DA367A">
            <w:pPr>
              <w:jc w:val="center"/>
              <w:rPr>
                <w:noProof/>
                <w:color w:val="000000" w:themeColor="text1"/>
                <w:sz w:val="20"/>
              </w:rPr>
            </w:pPr>
          </w:p>
        </w:tc>
        <w:tc>
          <w:tcPr>
            <w:tcW w:w="2276" w:type="dxa"/>
            <w:vAlign w:val="center"/>
          </w:tcPr>
          <w:p w14:paraId="4F92940D" w14:textId="77777777" w:rsidR="005E1F0B" w:rsidRPr="005E1F0B" w:rsidRDefault="005E1F0B" w:rsidP="00DA367A">
            <w:pPr>
              <w:jc w:val="center"/>
              <w:rPr>
                <w:noProof/>
                <w:color w:val="000000" w:themeColor="text1"/>
                <w:sz w:val="20"/>
              </w:rPr>
            </w:pPr>
          </w:p>
        </w:tc>
        <w:tc>
          <w:tcPr>
            <w:tcW w:w="928" w:type="dxa"/>
          </w:tcPr>
          <w:p w14:paraId="4546A7A4" w14:textId="77777777" w:rsidR="005E1F0B" w:rsidRPr="005E1F0B" w:rsidRDefault="005E1F0B" w:rsidP="00DA367A">
            <w:pPr>
              <w:jc w:val="center"/>
              <w:rPr>
                <w:noProof/>
                <w:color w:val="000000" w:themeColor="text1"/>
                <w:sz w:val="20"/>
              </w:rPr>
            </w:pPr>
          </w:p>
        </w:tc>
        <w:tc>
          <w:tcPr>
            <w:tcW w:w="1559" w:type="dxa"/>
            <w:vAlign w:val="center"/>
          </w:tcPr>
          <w:p w14:paraId="429A0E27" w14:textId="77777777" w:rsidR="005E1F0B" w:rsidRPr="005E1F0B" w:rsidRDefault="005E1F0B" w:rsidP="00DA367A">
            <w:pPr>
              <w:jc w:val="center"/>
              <w:rPr>
                <w:noProof/>
                <w:color w:val="000000" w:themeColor="text1"/>
                <w:sz w:val="20"/>
              </w:rPr>
            </w:pPr>
          </w:p>
        </w:tc>
      </w:tr>
      <w:tr w:rsidR="005E1F0B" w:rsidRPr="005E1F0B" w14:paraId="24C98E82" w14:textId="77777777" w:rsidTr="00DA367A">
        <w:tc>
          <w:tcPr>
            <w:tcW w:w="824" w:type="dxa"/>
            <w:shd w:val="clear" w:color="auto" w:fill="D9E2F3" w:themeFill="accent1" w:themeFillTint="33"/>
            <w:vAlign w:val="center"/>
          </w:tcPr>
          <w:p w14:paraId="2FFF0CDE" w14:textId="77777777" w:rsidR="005E1F0B" w:rsidRPr="005E1F0B" w:rsidRDefault="005E1F0B" w:rsidP="00DA367A">
            <w:pPr>
              <w:jc w:val="center"/>
              <w:rPr>
                <w:noProof/>
                <w:color w:val="000000" w:themeColor="text1"/>
                <w:sz w:val="20"/>
              </w:rPr>
            </w:pPr>
            <w:r w:rsidRPr="005E1F0B">
              <w:rPr>
                <w:noProof/>
                <w:color w:val="000000" w:themeColor="text1"/>
                <w:sz w:val="20"/>
              </w:rPr>
              <w:t>n</w:t>
            </w:r>
          </w:p>
        </w:tc>
        <w:tc>
          <w:tcPr>
            <w:tcW w:w="1444" w:type="dxa"/>
            <w:shd w:val="clear" w:color="auto" w:fill="D9E2F3" w:themeFill="accent1" w:themeFillTint="33"/>
            <w:vAlign w:val="center"/>
          </w:tcPr>
          <w:p w14:paraId="669D61E9" w14:textId="77777777" w:rsidR="005E1F0B" w:rsidRPr="005E1F0B" w:rsidRDefault="005E1F0B" w:rsidP="00DA367A">
            <w:pPr>
              <w:jc w:val="center"/>
              <w:rPr>
                <w:noProof/>
                <w:color w:val="000000" w:themeColor="text1"/>
                <w:sz w:val="20"/>
              </w:rPr>
            </w:pPr>
          </w:p>
        </w:tc>
        <w:tc>
          <w:tcPr>
            <w:tcW w:w="1418" w:type="dxa"/>
            <w:shd w:val="clear" w:color="auto" w:fill="D9E2F3" w:themeFill="accent1" w:themeFillTint="33"/>
            <w:vAlign w:val="center"/>
          </w:tcPr>
          <w:p w14:paraId="3EC20980" w14:textId="77777777" w:rsidR="005E1F0B" w:rsidRPr="005E1F0B" w:rsidRDefault="005E1F0B" w:rsidP="00DA367A">
            <w:pPr>
              <w:jc w:val="center"/>
              <w:rPr>
                <w:noProof/>
                <w:color w:val="000000" w:themeColor="text1"/>
                <w:sz w:val="20"/>
              </w:rPr>
            </w:pPr>
          </w:p>
        </w:tc>
        <w:tc>
          <w:tcPr>
            <w:tcW w:w="810" w:type="dxa"/>
            <w:vAlign w:val="center"/>
          </w:tcPr>
          <w:p w14:paraId="34F355E2" w14:textId="77777777" w:rsidR="005E1F0B" w:rsidRPr="005E1F0B" w:rsidRDefault="005E1F0B" w:rsidP="00DA367A">
            <w:pPr>
              <w:jc w:val="center"/>
              <w:rPr>
                <w:noProof/>
                <w:color w:val="000000" w:themeColor="text1"/>
                <w:sz w:val="20"/>
              </w:rPr>
            </w:pPr>
          </w:p>
        </w:tc>
        <w:tc>
          <w:tcPr>
            <w:tcW w:w="728" w:type="dxa"/>
          </w:tcPr>
          <w:p w14:paraId="76328588" w14:textId="77777777" w:rsidR="005E1F0B" w:rsidRPr="005E1F0B" w:rsidRDefault="005E1F0B" w:rsidP="00DA367A">
            <w:pPr>
              <w:jc w:val="center"/>
              <w:rPr>
                <w:noProof/>
                <w:color w:val="000000" w:themeColor="text1"/>
                <w:sz w:val="20"/>
              </w:rPr>
            </w:pPr>
          </w:p>
        </w:tc>
        <w:tc>
          <w:tcPr>
            <w:tcW w:w="840" w:type="dxa"/>
            <w:vAlign w:val="center"/>
          </w:tcPr>
          <w:p w14:paraId="0B39A8B9" w14:textId="77777777" w:rsidR="005E1F0B" w:rsidRPr="005E1F0B" w:rsidRDefault="005E1F0B" w:rsidP="00DA367A">
            <w:pPr>
              <w:jc w:val="center"/>
              <w:rPr>
                <w:noProof/>
                <w:color w:val="000000" w:themeColor="text1"/>
                <w:sz w:val="20"/>
              </w:rPr>
            </w:pPr>
          </w:p>
        </w:tc>
        <w:tc>
          <w:tcPr>
            <w:tcW w:w="1251" w:type="dxa"/>
            <w:vAlign w:val="center"/>
          </w:tcPr>
          <w:p w14:paraId="3E0A6D7D" w14:textId="77777777" w:rsidR="005E1F0B" w:rsidRPr="005E1F0B" w:rsidRDefault="005E1F0B" w:rsidP="00DA367A">
            <w:pPr>
              <w:jc w:val="center"/>
              <w:rPr>
                <w:noProof/>
                <w:color w:val="000000" w:themeColor="text1"/>
                <w:sz w:val="20"/>
              </w:rPr>
            </w:pPr>
          </w:p>
        </w:tc>
        <w:tc>
          <w:tcPr>
            <w:tcW w:w="1105" w:type="dxa"/>
            <w:vAlign w:val="center"/>
          </w:tcPr>
          <w:p w14:paraId="31173BAA" w14:textId="77777777" w:rsidR="005E1F0B" w:rsidRPr="005E1F0B" w:rsidRDefault="005E1F0B" w:rsidP="00DA367A">
            <w:pPr>
              <w:jc w:val="center"/>
              <w:rPr>
                <w:noProof/>
                <w:color w:val="000000" w:themeColor="text1"/>
                <w:sz w:val="20"/>
              </w:rPr>
            </w:pPr>
          </w:p>
        </w:tc>
        <w:tc>
          <w:tcPr>
            <w:tcW w:w="1276" w:type="dxa"/>
            <w:vAlign w:val="center"/>
          </w:tcPr>
          <w:p w14:paraId="6358A7C5" w14:textId="77777777" w:rsidR="005E1F0B" w:rsidRPr="005E1F0B" w:rsidRDefault="005E1F0B" w:rsidP="00DA367A">
            <w:pPr>
              <w:jc w:val="center"/>
              <w:rPr>
                <w:noProof/>
                <w:color w:val="000000" w:themeColor="text1"/>
                <w:sz w:val="20"/>
              </w:rPr>
            </w:pPr>
          </w:p>
        </w:tc>
        <w:tc>
          <w:tcPr>
            <w:tcW w:w="2276" w:type="dxa"/>
            <w:vAlign w:val="center"/>
          </w:tcPr>
          <w:p w14:paraId="5B29278D" w14:textId="77777777" w:rsidR="005E1F0B" w:rsidRPr="005E1F0B" w:rsidRDefault="005E1F0B" w:rsidP="00DA367A">
            <w:pPr>
              <w:jc w:val="center"/>
              <w:rPr>
                <w:noProof/>
                <w:color w:val="000000" w:themeColor="text1"/>
                <w:sz w:val="20"/>
              </w:rPr>
            </w:pPr>
          </w:p>
        </w:tc>
        <w:tc>
          <w:tcPr>
            <w:tcW w:w="928" w:type="dxa"/>
          </w:tcPr>
          <w:p w14:paraId="54DF3725" w14:textId="77777777" w:rsidR="005E1F0B" w:rsidRPr="005E1F0B" w:rsidRDefault="005E1F0B" w:rsidP="00DA367A">
            <w:pPr>
              <w:jc w:val="center"/>
              <w:rPr>
                <w:noProof/>
                <w:color w:val="000000" w:themeColor="text1"/>
                <w:sz w:val="20"/>
              </w:rPr>
            </w:pPr>
          </w:p>
        </w:tc>
        <w:tc>
          <w:tcPr>
            <w:tcW w:w="1559" w:type="dxa"/>
            <w:vAlign w:val="center"/>
          </w:tcPr>
          <w:p w14:paraId="12536800" w14:textId="77777777" w:rsidR="005E1F0B" w:rsidRPr="005E1F0B" w:rsidRDefault="005E1F0B" w:rsidP="00DA367A">
            <w:pPr>
              <w:jc w:val="center"/>
              <w:rPr>
                <w:noProof/>
                <w:color w:val="000000" w:themeColor="text1"/>
                <w:sz w:val="20"/>
              </w:rPr>
            </w:pPr>
          </w:p>
        </w:tc>
      </w:tr>
    </w:tbl>
    <w:p w14:paraId="636CE824" w14:textId="77777777" w:rsidR="005E1F0B" w:rsidRPr="005E1F0B" w:rsidRDefault="005E1F0B" w:rsidP="005E1F0B">
      <w:pPr>
        <w:pStyle w:val="Header"/>
        <w:jc w:val="center"/>
        <w:rPr>
          <w:color w:val="000000" w:themeColor="text1"/>
        </w:rPr>
      </w:pPr>
    </w:p>
    <w:p w14:paraId="6412A1E4" w14:textId="77777777" w:rsidR="005E1F0B" w:rsidRPr="005E1F0B" w:rsidRDefault="005E1F0B" w:rsidP="005E1F0B">
      <w:pPr>
        <w:rPr>
          <w:b/>
          <w:i/>
          <w:noProof/>
          <w:color w:val="000000" w:themeColor="text1"/>
          <w:szCs w:val="24"/>
          <w:u w:val="single"/>
        </w:rPr>
      </w:pPr>
      <w:r w:rsidRPr="005E1F0B">
        <w:rPr>
          <w:b/>
          <w:i/>
          <w:noProof/>
          <w:color w:val="000000" w:themeColor="text1"/>
          <w:szCs w:val="24"/>
          <w:u w:val="single"/>
        </w:rPr>
        <w:t>Ghi chú:</w:t>
      </w:r>
    </w:p>
    <w:p w14:paraId="39D9887C" w14:textId="77777777" w:rsidR="005E1F0B" w:rsidRPr="005E1F0B" w:rsidRDefault="005E1F0B" w:rsidP="005E1F0B">
      <w:pPr>
        <w:rPr>
          <w:i/>
          <w:noProof/>
          <w:color w:val="000000" w:themeColor="text1"/>
          <w:szCs w:val="24"/>
        </w:rPr>
      </w:pPr>
      <w:r w:rsidRPr="005E1F0B">
        <w:rPr>
          <w:i/>
          <w:noProof/>
          <w:color w:val="000000" w:themeColor="text1"/>
          <w:szCs w:val="24"/>
        </w:rPr>
        <w:t>- Cột</w:t>
      </w:r>
      <w:r w:rsidRPr="005E1F0B">
        <w:rPr>
          <w:i/>
          <w:noProof/>
          <w:color w:val="000000" w:themeColor="text1"/>
          <w:szCs w:val="24"/>
          <w:lang w:val="vi-VN"/>
        </w:rPr>
        <w:t xml:space="preserve"> </w:t>
      </w:r>
      <w:r w:rsidRPr="005E1F0B">
        <w:rPr>
          <w:i/>
          <w:noProof/>
          <w:color w:val="000000" w:themeColor="text1"/>
          <w:szCs w:val="24"/>
        </w:rPr>
        <w:t xml:space="preserve">(1), (2), </w:t>
      </w:r>
      <w:r w:rsidRPr="005E1F0B">
        <w:rPr>
          <w:i/>
          <w:noProof/>
          <w:color w:val="000000" w:themeColor="text1"/>
          <w:szCs w:val="24"/>
          <w:lang w:val="vi-VN"/>
        </w:rPr>
        <w:t>(3)</w:t>
      </w:r>
      <w:r w:rsidRPr="005E1F0B">
        <w:rPr>
          <w:i/>
          <w:noProof/>
          <w:color w:val="000000" w:themeColor="text1"/>
          <w:szCs w:val="24"/>
        </w:rPr>
        <w:t>: N</w:t>
      </w:r>
      <w:r w:rsidRPr="005E1F0B">
        <w:rPr>
          <w:i/>
          <w:noProof/>
          <w:color w:val="000000" w:themeColor="text1"/>
          <w:szCs w:val="24"/>
          <w:lang w:val="vi-VN"/>
        </w:rPr>
        <w:t xml:space="preserve">hập các nội dung này theo </w:t>
      </w:r>
      <w:r w:rsidRPr="005E1F0B">
        <w:rPr>
          <w:i/>
          <w:noProof/>
          <w:color w:val="000000" w:themeColor="text1"/>
          <w:szCs w:val="24"/>
        </w:rPr>
        <w:t>nội dung trong E-HSMT.</w:t>
      </w:r>
    </w:p>
    <w:p w14:paraId="6955E306" w14:textId="77777777" w:rsidR="005E1F0B" w:rsidRPr="005E1F0B" w:rsidRDefault="005E1F0B" w:rsidP="005E1F0B">
      <w:pPr>
        <w:rPr>
          <w:i/>
          <w:noProof/>
          <w:color w:val="000000" w:themeColor="text1"/>
          <w:szCs w:val="24"/>
        </w:rPr>
      </w:pPr>
      <w:r w:rsidRPr="005E1F0B">
        <w:rPr>
          <w:i/>
          <w:noProof/>
          <w:color w:val="000000" w:themeColor="text1"/>
          <w:szCs w:val="24"/>
        </w:rPr>
        <w:t xml:space="preserve">- Cột </w:t>
      </w:r>
      <w:r w:rsidRPr="005E1F0B">
        <w:rPr>
          <w:i/>
          <w:noProof/>
          <w:color w:val="000000" w:themeColor="text1"/>
          <w:szCs w:val="24"/>
          <w:lang w:val="vi-VN"/>
        </w:rPr>
        <w:t>(4)</w:t>
      </w:r>
      <w:r w:rsidRPr="005E1F0B">
        <w:rPr>
          <w:i/>
          <w:noProof/>
          <w:color w:val="000000" w:themeColor="text1"/>
          <w:szCs w:val="24"/>
        </w:rPr>
        <w:t xml:space="preserve"> Ghi đúng tên hàng hóa trong tài liệu lưu hành</w:t>
      </w:r>
    </w:p>
    <w:p w14:paraId="1EF33F30" w14:textId="77777777" w:rsidR="005E1F0B" w:rsidRPr="005E1F0B" w:rsidRDefault="005E1F0B" w:rsidP="005E1F0B">
      <w:pPr>
        <w:rPr>
          <w:i/>
          <w:noProof/>
          <w:color w:val="000000" w:themeColor="text1"/>
          <w:szCs w:val="24"/>
        </w:rPr>
      </w:pPr>
      <w:r w:rsidRPr="005E1F0B">
        <w:rPr>
          <w:i/>
          <w:noProof/>
          <w:color w:val="000000" w:themeColor="text1"/>
          <w:szCs w:val="24"/>
        </w:rPr>
        <w:t>- Cột (5), (6), (7), (8), (9), (10), (11): Ghi cụ thể theo hàng hóa dự thầu. (Trường hợp không có thông tin thì ghi “không áp dụng”).</w:t>
      </w:r>
    </w:p>
    <w:p w14:paraId="74CBDE64" w14:textId="77777777" w:rsidR="005E1F0B" w:rsidRPr="005E1F0B" w:rsidRDefault="005E1F0B" w:rsidP="005E1F0B">
      <w:pPr>
        <w:rPr>
          <w:i/>
          <w:noProof/>
          <w:color w:val="000000" w:themeColor="text1"/>
          <w:szCs w:val="24"/>
        </w:rPr>
      </w:pPr>
      <w:r w:rsidRPr="005E1F0B">
        <w:rPr>
          <w:i/>
          <w:noProof/>
          <w:color w:val="000000" w:themeColor="text1"/>
          <w:szCs w:val="24"/>
        </w:rPr>
        <w:t xml:space="preserve">- Cột (12): Nhà thầu phải nêu rõ số trang và tên file tài liệu chứa </w:t>
      </w:r>
      <w:r w:rsidRPr="005E1F0B">
        <w:rPr>
          <w:b/>
          <w:i/>
          <w:noProof/>
          <w:color w:val="000000" w:themeColor="text1"/>
          <w:szCs w:val="24"/>
        </w:rPr>
        <w:t>thông số kỹ thuật của hàng hóa dự thầu</w:t>
      </w:r>
      <w:r w:rsidRPr="005E1F0B">
        <w:rPr>
          <w:i/>
          <w:noProof/>
          <w:color w:val="000000" w:themeColor="text1"/>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4C1F86E2" w14:textId="77777777" w:rsidR="005E1F0B" w:rsidRPr="005E1F0B" w:rsidRDefault="005E1F0B" w:rsidP="005E1F0B">
      <w:pPr>
        <w:pStyle w:val="H3"/>
        <w:spacing w:before="0" w:after="0"/>
        <w:ind w:firstLine="0"/>
        <w:outlineLvl w:val="9"/>
        <w:rPr>
          <w:i/>
          <w:noProof/>
          <w:color w:val="000000" w:themeColor="text1"/>
          <w:szCs w:val="24"/>
        </w:rPr>
      </w:pPr>
    </w:p>
    <w:p w14:paraId="70865CF2" w14:textId="77777777" w:rsidR="005E1F0B" w:rsidRPr="005E1F0B" w:rsidRDefault="005E1F0B" w:rsidP="005E1F0B">
      <w:pPr>
        <w:ind w:firstLine="709"/>
        <w:rPr>
          <w:color w:val="000000" w:themeColor="text1"/>
          <w:sz w:val="26"/>
          <w:szCs w:val="26"/>
          <w:lang w:val="nl-NL"/>
        </w:rPr>
      </w:pPr>
    </w:p>
    <w:p w14:paraId="6DA8AFBD" w14:textId="77777777" w:rsidR="005E1F0B" w:rsidRPr="005E1F0B" w:rsidRDefault="005E1F0B" w:rsidP="005E1F0B">
      <w:pPr>
        <w:ind w:firstLine="709"/>
        <w:rPr>
          <w:color w:val="000000" w:themeColor="text1"/>
          <w:sz w:val="26"/>
          <w:szCs w:val="26"/>
          <w:lang w:val="nl-NL"/>
        </w:rPr>
        <w:sectPr w:rsidR="005E1F0B" w:rsidRPr="005E1F0B" w:rsidSect="005E1F0B">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7B6AE15D" w14:textId="77777777" w:rsidR="005E1F0B" w:rsidRPr="005E1F0B" w:rsidRDefault="005E1F0B" w:rsidP="005E1F0B">
      <w:pPr>
        <w:rPr>
          <w:b/>
          <w:i/>
          <w:color w:val="000000" w:themeColor="text1"/>
          <w:sz w:val="26"/>
          <w:szCs w:val="26"/>
          <w:lang w:val="nl-NL"/>
        </w:rPr>
      </w:pPr>
      <w:r w:rsidRPr="005E1F0B">
        <w:rPr>
          <w:b/>
          <w:i/>
          <w:color w:val="000000" w:themeColor="text1"/>
          <w:sz w:val="26"/>
          <w:szCs w:val="26"/>
          <w:lang w:val="nl-NL"/>
        </w:rPr>
        <w:lastRenderedPageBreak/>
        <w:t>1.3.3. Nhà thầu phải nộp cùng E-HSDT bản cam kết như sau:</w:t>
      </w:r>
    </w:p>
    <w:p w14:paraId="4E54A8CA" w14:textId="77777777" w:rsidR="005E1F0B" w:rsidRPr="005E1F0B" w:rsidRDefault="005E1F0B" w:rsidP="005E1F0B">
      <w:pPr>
        <w:pStyle w:val="H3"/>
        <w:spacing w:before="0" w:after="0"/>
        <w:jc w:val="center"/>
        <w:rPr>
          <w:color w:val="000000" w:themeColor="text1"/>
          <w:szCs w:val="24"/>
          <w:lang w:val="en-US"/>
        </w:rPr>
      </w:pPr>
      <w:bookmarkStart w:id="1" w:name="_Toc124326890"/>
    </w:p>
    <w:bookmarkEnd w:id="1"/>
    <w:p w14:paraId="20DC3EE7" w14:textId="77777777" w:rsidR="005E1F0B" w:rsidRPr="005E1F0B" w:rsidRDefault="005E1F0B" w:rsidP="005E1F0B">
      <w:pPr>
        <w:pStyle w:val="H3"/>
        <w:spacing w:before="0" w:after="0" w:line="276" w:lineRule="auto"/>
        <w:jc w:val="center"/>
        <w:rPr>
          <w:color w:val="000000" w:themeColor="text1"/>
          <w:szCs w:val="24"/>
          <w:lang w:val="en-US"/>
        </w:rPr>
      </w:pPr>
      <w:r w:rsidRPr="005E1F0B">
        <w:rPr>
          <w:color w:val="000000" w:themeColor="text1"/>
          <w:szCs w:val="24"/>
          <w:lang w:val="en-US"/>
        </w:rPr>
        <w:t xml:space="preserve">BẢN CAM KẾT </w:t>
      </w:r>
    </w:p>
    <w:p w14:paraId="3C65DE83" w14:textId="77777777" w:rsidR="005E1F0B" w:rsidRPr="005E1F0B" w:rsidRDefault="005E1F0B" w:rsidP="005E1F0B">
      <w:pPr>
        <w:spacing w:line="276" w:lineRule="auto"/>
        <w:jc w:val="center"/>
        <w:rPr>
          <w:b/>
          <w:color w:val="000000" w:themeColor="text1"/>
          <w:szCs w:val="24"/>
        </w:rPr>
      </w:pPr>
    </w:p>
    <w:p w14:paraId="2B162314" w14:textId="77777777" w:rsidR="005E1F0B" w:rsidRPr="005E1F0B" w:rsidRDefault="005E1F0B" w:rsidP="005E1F0B">
      <w:pPr>
        <w:tabs>
          <w:tab w:val="left" w:pos="0"/>
        </w:tabs>
        <w:spacing w:line="276" w:lineRule="auto"/>
        <w:jc w:val="left"/>
        <w:rPr>
          <w:color w:val="000000" w:themeColor="text1"/>
          <w:szCs w:val="24"/>
          <w:lang w:val="vi-VN"/>
        </w:rPr>
      </w:pPr>
      <w:r w:rsidRPr="005E1F0B">
        <w:rPr>
          <w:color w:val="000000" w:themeColor="text1"/>
          <w:szCs w:val="24"/>
        </w:rPr>
        <w:t>Công ty: ……………………………………………………………</w:t>
      </w:r>
      <w:r w:rsidRPr="005E1F0B">
        <w:rPr>
          <w:color w:val="000000" w:themeColor="text1"/>
          <w:szCs w:val="24"/>
          <w:lang w:val="vi-VN"/>
        </w:rPr>
        <w:t>......................</w:t>
      </w:r>
    </w:p>
    <w:p w14:paraId="0B4C87CB" w14:textId="77777777" w:rsidR="005E1F0B" w:rsidRPr="005E1F0B" w:rsidRDefault="005E1F0B" w:rsidP="005E1F0B">
      <w:pPr>
        <w:tabs>
          <w:tab w:val="left" w:pos="0"/>
        </w:tabs>
        <w:spacing w:line="276" w:lineRule="auto"/>
        <w:jc w:val="left"/>
        <w:rPr>
          <w:color w:val="000000" w:themeColor="text1"/>
          <w:szCs w:val="24"/>
        </w:rPr>
      </w:pPr>
      <w:r w:rsidRPr="005E1F0B">
        <w:rPr>
          <w:color w:val="000000" w:themeColor="text1"/>
          <w:szCs w:val="24"/>
        </w:rPr>
        <w:t>Số đăng ký kinh doanh:……………………………………………………………</w:t>
      </w:r>
    </w:p>
    <w:p w14:paraId="12021BD7" w14:textId="77777777" w:rsidR="005E1F0B" w:rsidRPr="005E1F0B" w:rsidRDefault="005E1F0B" w:rsidP="005E1F0B">
      <w:pPr>
        <w:tabs>
          <w:tab w:val="left" w:pos="0"/>
        </w:tabs>
        <w:spacing w:line="276" w:lineRule="auto"/>
        <w:jc w:val="left"/>
        <w:rPr>
          <w:color w:val="000000" w:themeColor="text1"/>
          <w:szCs w:val="24"/>
        </w:rPr>
      </w:pPr>
      <w:r w:rsidRPr="005E1F0B">
        <w:rPr>
          <w:color w:val="000000" w:themeColor="text1"/>
          <w:szCs w:val="24"/>
        </w:rPr>
        <w:t>Số điện thoại liên hệ: ……………………………………………………………</w:t>
      </w:r>
    </w:p>
    <w:p w14:paraId="75F2B735" w14:textId="77777777" w:rsidR="005E1F0B" w:rsidRPr="005E1F0B" w:rsidRDefault="005E1F0B" w:rsidP="005E1F0B">
      <w:pPr>
        <w:tabs>
          <w:tab w:val="left" w:pos="0"/>
        </w:tabs>
        <w:spacing w:line="276" w:lineRule="auto"/>
        <w:rPr>
          <w:color w:val="000000" w:themeColor="text1"/>
          <w:szCs w:val="24"/>
          <w:lang w:val="pt-BR"/>
        </w:rPr>
      </w:pPr>
      <w:r w:rsidRPr="005E1F0B">
        <w:rPr>
          <w:color w:val="000000" w:themeColor="text1"/>
          <w:szCs w:val="24"/>
          <w:lang w:val="pt-BR"/>
        </w:rPr>
        <w:t>Công ty chúng tôi tham dự gói thầu ……………………… của ………………Chúng tôi xin cam kết về quá trình dự thầu và công tác cung ứng hàng hoá (nếu trúng thầu) cho Chủ đầu tư đáp ứng những điều kiện sau:</w:t>
      </w:r>
    </w:p>
    <w:p w14:paraId="7B6B5D9E" w14:textId="77777777" w:rsidR="005E1F0B" w:rsidRPr="005E1F0B" w:rsidRDefault="005E1F0B" w:rsidP="005E1F0B">
      <w:pPr>
        <w:tabs>
          <w:tab w:val="left" w:pos="0"/>
        </w:tabs>
        <w:spacing w:line="276" w:lineRule="auto"/>
        <w:rPr>
          <w:color w:val="000000" w:themeColor="text1"/>
          <w:szCs w:val="24"/>
          <w:lang w:val="pt-BR"/>
        </w:rPr>
      </w:pPr>
      <w:r w:rsidRPr="005E1F0B">
        <w:rPr>
          <w:b/>
          <w:bCs/>
          <w:color w:val="000000" w:themeColor="text1"/>
          <w:szCs w:val="24"/>
          <w:lang w:val="pt-BR"/>
        </w:rPr>
        <w:t>I. Về E-HSDT</w:t>
      </w:r>
      <w:r w:rsidRPr="005E1F0B">
        <w:rPr>
          <w:color w:val="000000" w:themeColor="text1"/>
          <w:szCs w:val="24"/>
          <w:lang w:val="pt-BR"/>
        </w:rPr>
        <w:t xml:space="preserve">: </w:t>
      </w:r>
    </w:p>
    <w:p w14:paraId="60F36FDB"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pt-BR"/>
        </w:rPr>
        <w:t xml:space="preserve">Nhà </w:t>
      </w:r>
      <w:r w:rsidRPr="005E1F0B">
        <w:rPr>
          <w:color w:val="000000" w:themeColor="text1"/>
          <w:szCs w:val="24"/>
          <w:lang w:val="fr-FR" w:eastAsia="ja-JP"/>
        </w:rPr>
        <w:t>thầu cam kết các thông tin trong E-HSDT mà chúng tôi cung cấp là chính xác, hợp pháp và chịu hoàn toàn trách nhiệm trước pháp luật về các nội dung các thông tin trên.</w:t>
      </w:r>
    </w:p>
    <w:p w14:paraId="76170F54"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 xml:space="preserve">Tất cả các hàng hoá chào thầu đều đảm bảo tiêu chuẩn chất lượng đã đăng ký và được cơ quan có thẩm quyền cấp phép lưu hành. </w:t>
      </w:r>
    </w:p>
    <w:p w14:paraId="6DB4037F"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2DF71440" w14:textId="77777777" w:rsidR="005E1F0B" w:rsidRPr="005E1F0B" w:rsidRDefault="005E1F0B" w:rsidP="005E1F0B">
      <w:pPr>
        <w:tabs>
          <w:tab w:val="left" w:pos="0"/>
        </w:tabs>
        <w:spacing w:line="276" w:lineRule="auto"/>
        <w:rPr>
          <w:b/>
          <w:bCs/>
          <w:color w:val="000000" w:themeColor="text1"/>
          <w:szCs w:val="24"/>
          <w:lang w:val="pt-BR"/>
        </w:rPr>
      </w:pPr>
      <w:r w:rsidRPr="005E1F0B">
        <w:rPr>
          <w:b/>
          <w:bCs/>
          <w:color w:val="000000" w:themeColor="text1"/>
          <w:szCs w:val="24"/>
          <w:lang w:val="pt-BR"/>
        </w:rPr>
        <w:t xml:space="preserve">II. Về cung ứng hàng hoá: </w:t>
      </w:r>
    </w:p>
    <w:p w14:paraId="7AD0B17D"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 xml:space="preserve">Hàng hoá cung ứng phải đảm bảo đúng theo </w:t>
      </w:r>
      <w:r w:rsidRPr="005E1F0B">
        <w:rPr>
          <w:color w:val="000000" w:themeColor="text1"/>
          <w:szCs w:val="24"/>
          <w:lang w:val="pt-BR"/>
        </w:rPr>
        <w:t>E-HSDT</w:t>
      </w:r>
      <w:r w:rsidRPr="005E1F0B">
        <w:rPr>
          <w:color w:val="000000" w:themeColor="text1"/>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5E1F0B">
        <w:rPr>
          <w:color w:val="000000" w:themeColor="text1"/>
          <w:szCs w:val="24"/>
          <w:lang w:val="vi-VN" w:eastAsia="ja-JP"/>
        </w:rPr>
        <w:t>Chủ đầu tư</w:t>
      </w:r>
      <w:r w:rsidRPr="005E1F0B">
        <w:rPr>
          <w:color w:val="000000" w:themeColor="text1"/>
          <w:szCs w:val="24"/>
          <w:lang w:val="fr-FR" w:eastAsia="ja-JP"/>
        </w:rPr>
        <w:t xml:space="preserve"> xem xét. </w:t>
      </w:r>
    </w:p>
    <w:p w14:paraId="33360B3C" w14:textId="77777777" w:rsidR="005E1F0B" w:rsidRPr="005E1F0B" w:rsidRDefault="005E1F0B" w:rsidP="005E1F0B">
      <w:pPr>
        <w:numPr>
          <w:ilvl w:val="0"/>
          <w:numId w:val="1"/>
        </w:numPr>
        <w:suppressAutoHyphens/>
        <w:spacing w:line="276" w:lineRule="auto"/>
        <w:ind w:left="0" w:right="-72" w:firstLine="567"/>
        <w:rPr>
          <w:color w:val="000000" w:themeColor="text1"/>
          <w:szCs w:val="24"/>
          <w:lang w:val="pt-BR" w:eastAsia="ja-JP"/>
        </w:rPr>
      </w:pPr>
      <w:r w:rsidRPr="005E1F0B">
        <w:rPr>
          <w:color w:val="000000" w:themeColor="text1"/>
          <w:szCs w:val="24"/>
          <w:lang w:val="pt-BR" w:eastAsia="ja-JP"/>
        </w:rPr>
        <w:t>Hàng hóa cung ứng đủ điều kiện lưu hành theo quy định của pháp luật hiện hành.</w:t>
      </w:r>
    </w:p>
    <w:p w14:paraId="3B59DC55" w14:textId="77777777" w:rsidR="005E1F0B" w:rsidRPr="005E1F0B" w:rsidRDefault="005E1F0B" w:rsidP="005E1F0B">
      <w:pPr>
        <w:numPr>
          <w:ilvl w:val="0"/>
          <w:numId w:val="1"/>
        </w:numPr>
        <w:suppressAutoHyphens/>
        <w:spacing w:line="276" w:lineRule="auto"/>
        <w:ind w:left="0" w:right="-72" w:firstLine="567"/>
        <w:rPr>
          <w:color w:val="000000" w:themeColor="text1"/>
          <w:spacing w:val="-4"/>
          <w:szCs w:val="24"/>
          <w:lang w:val="fr-FR" w:eastAsia="ja-JP"/>
        </w:rPr>
      </w:pPr>
      <w:r w:rsidRPr="005E1F0B">
        <w:rPr>
          <w:color w:val="000000" w:themeColor="text1"/>
          <w:spacing w:val="-4"/>
          <w:szCs w:val="24"/>
          <w:lang w:val="fr-FR" w:eastAsia="ja-JP"/>
        </w:rPr>
        <w:t xml:space="preserve">Hàng hoá mới 100%, chưa sử dụng, các kiện hàng nguyên trước khi giao nhận đều phải còn nguyên đai, nguyên kiện. </w:t>
      </w:r>
    </w:p>
    <w:p w14:paraId="01667310"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pacing w:val="-4"/>
          <w:szCs w:val="24"/>
          <w:lang w:val="fr-FR" w:eastAsia="ja-JP"/>
        </w:rPr>
        <w:t xml:space="preserve">Cam kết cung cấp đầy đủ danh mục, dụng cụ chuyên dụng… cần thiết để đảm bảo sự vận hành đúng quy cách </w:t>
      </w:r>
      <w:r w:rsidRPr="005E1F0B">
        <w:rPr>
          <w:color w:val="000000" w:themeColor="text1"/>
          <w:szCs w:val="24"/>
          <w:lang w:val="fr-FR" w:eastAsia="ja-JP"/>
        </w:rPr>
        <w:t>và liên tục của hàng hóa sau khi đưa vào sử dụng;</w:t>
      </w:r>
    </w:p>
    <w:p w14:paraId="5258D98B"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359E9432"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1FA81A48" w14:textId="77777777" w:rsidR="005E1F0B" w:rsidRPr="005E1F0B" w:rsidRDefault="005E1F0B" w:rsidP="005E1F0B">
      <w:pPr>
        <w:tabs>
          <w:tab w:val="left" w:pos="0"/>
          <w:tab w:val="left" w:pos="284"/>
        </w:tabs>
        <w:spacing w:line="276" w:lineRule="auto"/>
        <w:contextualSpacing/>
        <w:rPr>
          <w:color w:val="000000" w:themeColor="text1"/>
          <w:szCs w:val="24"/>
          <w:lang w:val="fr-FR" w:eastAsia="ja-JP"/>
        </w:rPr>
      </w:pPr>
      <w:r w:rsidRPr="005E1F0B">
        <w:rPr>
          <w:color w:val="000000" w:themeColor="text1"/>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0F050703" w14:textId="77777777" w:rsidR="005E1F0B" w:rsidRPr="005E1F0B" w:rsidRDefault="005E1F0B" w:rsidP="005E1F0B">
      <w:pPr>
        <w:tabs>
          <w:tab w:val="left" w:pos="0"/>
          <w:tab w:val="left" w:pos="284"/>
        </w:tabs>
        <w:spacing w:line="276" w:lineRule="auto"/>
        <w:contextualSpacing/>
        <w:rPr>
          <w:color w:val="000000" w:themeColor="text1"/>
          <w:szCs w:val="24"/>
          <w:lang w:val="fr-FR" w:eastAsia="ja-JP"/>
        </w:rPr>
      </w:pPr>
      <w:r w:rsidRPr="005E1F0B">
        <w:rPr>
          <w:color w:val="000000" w:themeColor="text1"/>
          <w:szCs w:val="24"/>
          <w:lang w:val="fr-FR" w:eastAsia="ja-JP"/>
        </w:rPr>
        <w:tab/>
        <w:t xml:space="preserve">     -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4EEAC32C"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fr-FR" w:eastAsia="ja-JP"/>
        </w:rPr>
      </w:pPr>
      <w:r w:rsidRPr="005E1F0B">
        <w:rPr>
          <w:color w:val="000000" w:themeColor="text1"/>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w:t>
      </w:r>
      <w:r w:rsidRPr="005E1F0B">
        <w:rPr>
          <w:color w:val="000000" w:themeColor="text1"/>
          <w:szCs w:val="24"/>
          <w:lang w:val="fr-FR" w:eastAsia="ja-JP"/>
        </w:rPr>
        <w:lastRenderedPageBreak/>
        <w:t>Đối với hàng hóa sản xuất tại Việt Nam: Giấy chứng nhận chất lượng xuất xưởng đối với các thiết bị sản xuất trong nước; Số lưu hành nếu hàng hóa là thiết bị y tế.</w:t>
      </w:r>
    </w:p>
    <w:p w14:paraId="1F4E5AF5" w14:textId="77777777" w:rsidR="005E1F0B" w:rsidRPr="005E1F0B" w:rsidRDefault="005E1F0B" w:rsidP="005E1F0B">
      <w:pPr>
        <w:numPr>
          <w:ilvl w:val="0"/>
          <w:numId w:val="1"/>
        </w:numPr>
        <w:tabs>
          <w:tab w:val="left" w:pos="0"/>
          <w:tab w:val="left" w:pos="284"/>
        </w:tabs>
        <w:spacing w:line="276" w:lineRule="auto"/>
        <w:ind w:left="0" w:firstLine="567"/>
        <w:contextualSpacing/>
        <w:rPr>
          <w:color w:val="000000" w:themeColor="text1"/>
          <w:szCs w:val="24"/>
          <w:lang w:val="pt-BR" w:eastAsia="ja-JP"/>
        </w:rPr>
      </w:pPr>
      <w:r w:rsidRPr="005E1F0B">
        <w:rPr>
          <w:color w:val="000000" w:themeColor="text1"/>
          <w:szCs w:val="24"/>
          <w:lang w:val="fr-FR" w:eastAsia="ja-JP"/>
        </w:rPr>
        <w:t>Trên</w:t>
      </w:r>
      <w:r w:rsidRPr="005E1F0B">
        <w:rPr>
          <w:color w:val="000000" w:themeColor="text1"/>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1C043908" w14:textId="77777777" w:rsidR="005E1F0B" w:rsidRPr="005E1F0B" w:rsidRDefault="005E1F0B" w:rsidP="005E1F0B">
      <w:pPr>
        <w:tabs>
          <w:tab w:val="left" w:pos="0"/>
        </w:tabs>
        <w:rPr>
          <w:color w:val="000000" w:themeColor="text1"/>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5E1F0B" w:rsidRPr="005E1F0B" w14:paraId="28E03A3B" w14:textId="77777777" w:rsidTr="00DA367A">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690C9B15" w14:textId="77777777" w:rsidR="005E1F0B" w:rsidRPr="005E1F0B" w:rsidRDefault="005E1F0B" w:rsidP="00DA367A">
            <w:pPr>
              <w:tabs>
                <w:tab w:val="left" w:pos="0"/>
              </w:tabs>
              <w:rPr>
                <w:color w:val="000000" w:themeColor="text1"/>
                <w:szCs w:val="24"/>
                <w:lang w:val="pt-BR"/>
              </w:rPr>
            </w:pPr>
            <w:r w:rsidRPr="005E1F0B">
              <w:rPr>
                <w:color w:val="000000" w:themeColor="text1"/>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23A650CB" w14:textId="77777777" w:rsidR="005E1F0B" w:rsidRPr="005E1F0B" w:rsidRDefault="005E1F0B" w:rsidP="00DA367A">
            <w:pPr>
              <w:tabs>
                <w:tab w:val="left" w:pos="0"/>
              </w:tabs>
              <w:jc w:val="center"/>
              <w:rPr>
                <w:i/>
                <w:iCs/>
                <w:color w:val="000000" w:themeColor="text1"/>
                <w:szCs w:val="24"/>
                <w:lang w:val="pt-BR"/>
              </w:rPr>
            </w:pPr>
            <w:r w:rsidRPr="005E1F0B">
              <w:rPr>
                <w:i/>
                <w:iCs/>
                <w:color w:val="000000" w:themeColor="text1"/>
                <w:szCs w:val="24"/>
                <w:lang w:val="pt-BR"/>
              </w:rPr>
              <w:t>___</w:t>
            </w:r>
            <w:r w:rsidRPr="005E1F0B">
              <w:rPr>
                <w:i/>
                <w:iCs/>
                <w:color w:val="000000" w:themeColor="text1"/>
                <w:szCs w:val="24"/>
                <w:lang w:val="vi-VN"/>
              </w:rPr>
              <w:t>, ngày</w:t>
            </w:r>
            <w:r w:rsidRPr="005E1F0B">
              <w:rPr>
                <w:i/>
                <w:iCs/>
                <w:color w:val="000000" w:themeColor="text1"/>
                <w:szCs w:val="24"/>
                <w:lang w:val="pt-BR"/>
              </w:rPr>
              <w:t xml:space="preserve"> __ </w:t>
            </w:r>
            <w:r w:rsidRPr="005E1F0B">
              <w:rPr>
                <w:i/>
                <w:iCs/>
                <w:color w:val="000000" w:themeColor="text1"/>
                <w:szCs w:val="24"/>
                <w:lang w:val="vi-VN"/>
              </w:rPr>
              <w:t xml:space="preserve">tháng </w:t>
            </w:r>
            <w:r w:rsidRPr="005E1F0B">
              <w:rPr>
                <w:i/>
                <w:iCs/>
                <w:color w:val="000000" w:themeColor="text1"/>
                <w:szCs w:val="24"/>
                <w:lang w:val="pt-BR"/>
              </w:rPr>
              <w:t xml:space="preserve">__ </w:t>
            </w:r>
            <w:r w:rsidRPr="005E1F0B">
              <w:rPr>
                <w:i/>
                <w:iCs/>
                <w:color w:val="000000" w:themeColor="text1"/>
                <w:szCs w:val="24"/>
                <w:lang w:val="vi-VN"/>
              </w:rPr>
              <w:t>năm</w:t>
            </w:r>
            <w:r w:rsidRPr="005E1F0B">
              <w:rPr>
                <w:i/>
                <w:iCs/>
                <w:color w:val="000000" w:themeColor="text1"/>
                <w:szCs w:val="24"/>
                <w:lang w:val="pt-BR"/>
              </w:rPr>
              <w:t>__</w:t>
            </w:r>
          </w:p>
          <w:p w14:paraId="3E763F42" w14:textId="77777777" w:rsidR="005E1F0B" w:rsidRPr="005E1F0B" w:rsidRDefault="005E1F0B" w:rsidP="00DA367A">
            <w:pPr>
              <w:tabs>
                <w:tab w:val="left" w:pos="0"/>
              </w:tabs>
              <w:jc w:val="center"/>
              <w:rPr>
                <w:b/>
                <w:bCs/>
                <w:color w:val="000000" w:themeColor="text1"/>
                <w:szCs w:val="24"/>
                <w:lang w:val="vi-VN"/>
              </w:rPr>
            </w:pPr>
            <w:r w:rsidRPr="005E1F0B">
              <w:rPr>
                <w:b/>
                <w:bCs/>
                <w:color w:val="000000" w:themeColor="text1"/>
                <w:szCs w:val="24"/>
                <w:lang w:val="vi-VN"/>
              </w:rPr>
              <w:t>ĐẠI DIỆN CÔNG TY</w:t>
            </w:r>
          </w:p>
          <w:p w14:paraId="596593B4" w14:textId="77777777" w:rsidR="005E1F0B" w:rsidRPr="005E1F0B" w:rsidRDefault="005E1F0B" w:rsidP="00DA367A">
            <w:pPr>
              <w:tabs>
                <w:tab w:val="left" w:pos="0"/>
              </w:tabs>
              <w:jc w:val="center"/>
              <w:rPr>
                <w:color w:val="000000" w:themeColor="text1"/>
                <w:szCs w:val="24"/>
                <w:lang w:val="vi-VN"/>
              </w:rPr>
            </w:pPr>
            <w:r w:rsidRPr="005E1F0B">
              <w:rPr>
                <w:i/>
                <w:iCs/>
                <w:color w:val="000000" w:themeColor="text1"/>
                <w:szCs w:val="24"/>
                <w:lang w:val="vi-VN"/>
              </w:rPr>
              <w:t>[Ký, ghi rõ họ tên và đóng dấu]</w:t>
            </w:r>
          </w:p>
        </w:tc>
      </w:tr>
    </w:tbl>
    <w:p w14:paraId="3D26BB1B" w14:textId="77777777" w:rsidR="005E1F0B" w:rsidRPr="005E1F0B" w:rsidRDefault="005E1F0B" w:rsidP="005E1F0B">
      <w:pPr>
        <w:ind w:firstLine="709"/>
        <w:rPr>
          <w:b/>
          <w:i/>
          <w:color w:val="000000" w:themeColor="text1"/>
          <w:sz w:val="26"/>
          <w:szCs w:val="26"/>
          <w:lang w:val="nl-NL"/>
        </w:rPr>
        <w:sectPr w:rsidR="005E1F0B" w:rsidRPr="005E1F0B" w:rsidSect="005E1F0B">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11E4D434" w14:textId="77777777" w:rsidR="005E1F0B" w:rsidRPr="005E1F0B" w:rsidRDefault="005E1F0B" w:rsidP="005E1F0B">
      <w:pPr>
        <w:pStyle w:val="SectionVIHeader"/>
        <w:spacing w:before="0" w:after="0"/>
        <w:ind w:firstLine="709"/>
        <w:jc w:val="left"/>
        <w:rPr>
          <w:color w:val="000000" w:themeColor="text1"/>
          <w:sz w:val="26"/>
          <w:szCs w:val="26"/>
          <w:lang w:val="nl-NL"/>
        </w:rPr>
      </w:pPr>
      <w:r w:rsidRPr="005E1F0B">
        <w:rPr>
          <w:color w:val="000000" w:themeColor="text1"/>
          <w:sz w:val="26"/>
          <w:szCs w:val="26"/>
          <w:lang w:val="nl-NL"/>
        </w:rPr>
        <w:lastRenderedPageBreak/>
        <w:t>Mục 2. Bản vẽ: Không có</w:t>
      </w:r>
    </w:p>
    <w:p w14:paraId="12AD76C1" w14:textId="77777777" w:rsidR="005E1F0B" w:rsidRPr="005E1F0B" w:rsidRDefault="005E1F0B" w:rsidP="005E1F0B">
      <w:pPr>
        <w:pStyle w:val="SectionVIHeader"/>
        <w:widowControl w:val="0"/>
        <w:spacing w:before="0" w:after="0"/>
        <w:ind w:firstLine="709"/>
        <w:jc w:val="left"/>
        <w:rPr>
          <w:color w:val="000000" w:themeColor="text1"/>
          <w:sz w:val="26"/>
          <w:szCs w:val="26"/>
        </w:rPr>
      </w:pPr>
      <w:r w:rsidRPr="005E1F0B">
        <w:rPr>
          <w:color w:val="000000" w:themeColor="text1"/>
          <w:sz w:val="26"/>
          <w:szCs w:val="26"/>
        </w:rPr>
        <w:t>Mục 3. Kiểm tra và thử nghiệm</w:t>
      </w:r>
    </w:p>
    <w:p w14:paraId="23B195DE" w14:textId="77777777" w:rsidR="005E1F0B" w:rsidRPr="005E1F0B" w:rsidRDefault="005E1F0B" w:rsidP="005E1F0B">
      <w:pPr>
        <w:ind w:firstLine="709"/>
        <w:rPr>
          <w:color w:val="000000" w:themeColor="text1"/>
          <w:sz w:val="26"/>
          <w:szCs w:val="26"/>
        </w:rPr>
      </w:pPr>
      <w:r w:rsidRPr="005E1F0B">
        <w:rPr>
          <w:color w:val="000000" w:themeColor="text1"/>
          <w:sz w:val="26"/>
          <w:szCs w:val="26"/>
        </w:rPr>
        <w:t xml:space="preserve">Hàng hóa nhà thầu cung cấp trước khi được nghiệm thu sẽ được Chủ đầu tư kiểm tra tại </w:t>
      </w:r>
      <w:r w:rsidRPr="005E1F0B">
        <w:rPr>
          <w:iCs/>
          <w:color w:val="000000" w:themeColor="text1"/>
          <w:sz w:val="26"/>
          <w:szCs w:val="26"/>
          <w:lang w:val="vi-VN"/>
        </w:rPr>
        <w:t>Bệnh viện Đa khoa Hải Dương</w:t>
      </w:r>
      <w:r w:rsidRPr="005E1F0B">
        <w:rPr>
          <w:color w:val="000000" w:themeColor="text1"/>
          <w:sz w:val="26"/>
          <w:szCs w:val="26"/>
        </w:rPr>
        <w:t>. Bất cứ hàng hóa nào không đảm bảo chất lượng theo Hợp đồng sẽ không được nghiệm thu.</w:t>
      </w:r>
    </w:p>
    <w:p w14:paraId="6ECF31A0"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1DAFA802"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Chủ đầu tư sẽ tiến hành kiểm tra giám sát theo các bước sau (nếu có):</w:t>
      </w:r>
    </w:p>
    <w:p w14:paraId="76CD2951"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Kiểm tra các tài liệu kỹ thuật, tiêu chuẩn, quy phạm liên quan đến lắp đặt hàng hóa.</w:t>
      </w:r>
    </w:p>
    <w:p w14:paraId="37B70B67"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Kiểm tra tính hợp lệ của hàng hóa (CO, CQ, năm sản xuất, chứng từ nhập khẩu và các tài liệu liên quan...).</w:t>
      </w:r>
    </w:p>
    <w:p w14:paraId="043D3561"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Kiểm tra tình trạng vận chuyển, đóng gói nguyên vẹn, đồng bộ của hàng hóa tại địa điểm giao hàng. Nếu phát hiện hư hỏng thì lập biên bản hiện trường.</w:t>
      </w:r>
    </w:p>
    <w:p w14:paraId="3B357E3D"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Kiểm tra chất lượng và số lượng các bộ phận của thiết bị, phụ kiện vật tư trước lắp đặt, lập biên bản nghiệm thu.</w:t>
      </w:r>
    </w:p>
    <w:p w14:paraId="0E38C640"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331A41CB" w14:textId="77777777" w:rsidR="005E1F0B" w:rsidRPr="005E1F0B" w:rsidRDefault="005E1F0B" w:rsidP="005E1F0B">
      <w:pPr>
        <w:ind w:firstLine="709"/>
        <w:rPr>
          <w:iCs/>
          <w:color w:val="000000" w:themeColor="text1"/>
          <w:sz w:val="26"/>
          <w:szCs w:val="26"/>
        </w:rPr>
      </w:pPr>
      <w:r w:rsidRPr="005E1F0B">
        <w:rPr>
          <w:iCs/>
          <w:color w:val="000000" w:themeColor="text1"/>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2010AA51" w14:textId="115AD999" w:rsidR="0003476A" w:rsidRPr="005E1F0B" w:rsidRDefault="005E1F0B" w:rsidP="005E1F0B">
      <w:pPr>
        <w:rPr>
          <w:color w:val="000000" w:themeColor="text1"/>
        </w:rPr>
      </w:pPr>
      <w:r w:rsidRPr="005E1F0B">
        <w:rPr>
          <w:iCs/>
          <w:color w:val="000000" w:themeColor="text1"/>
          <w:sz w:val="26"/>
          <w:szCs w:val="26"/>
        </w:rPr>
        <w:t>+ Kiểm tra và bàn giao cho bên sử dụng: catalog, lý lịch máy, hướng dẫn vận hành bảo quản, hồ sơ kỹ thuật, chứng từ liên quan.</w:t>
      </w:r>
    </w:p>
    <w:sectPr w:rsidR="0003476A" w:rsidRPr="005E1F0B"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0B"/>
    <w:rsid w:val="0003476A"/>
    <w:rsid w:val="004430B9"/>
    <w:rsid w:val="005E1F0B"/>
    <w:rsid w:val="0064480F"/>
    <w:rsid w:val="007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B430"/>
  <w15:chartTrackingRefBased/>
  <w15:docId w15:val="{6CF4ED21-579C-4FA0-B2BB-25796F23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0B"/>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E1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F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E1F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1F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1F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1F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1F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1F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F0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E1F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1F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1F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1F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1F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1F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1F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E1F0B"/>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E1F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1F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F0B"/>
    <w:rPr>
      <w:i/>
      <w:iCs/>
      <w:color w:val="404040" w:themeColor="text1" w:themeTint="BF"/>
    </w:rPr>
  </w:style>
  <w:style w:type="paragraph" w:styleId="ListParagraph">
    <w:name w:val="List Paragraph"/>
    <w:basedOn w:val="Normal"/>
    <w:uiPriority w:val="34"/>
    <w:qFormat/>
    <w:rsid w:val="005E1F0B"/>
    <w:pPr>
      <w:ind w:left="720"/>
      <w:contextualSpacing/>
    </w:pPr>
  </w:style>
  <w:style w:type="character" w:styleId="IntenseEmphasis">
    <w:name w:val="Intense Emphasis"/>
    <w:basedOn w:val="DefaultParagraphFont"/>
    <w:uiPriority w:val="21"/>
    <w:qFormat/>
    <w:rsid w:val="005E1F0B"/>
    <w:rPr>
      <w:i/>
      <w:iCs/>
      <w:color w:val="2F5496" w:themeColor="accent1" w:themeShade="BF"/>
    </w:rPr>
  </w:style>
  <w:style w:type="paragraph" w:styleId="IntenseQuote">
    <w:name w:val="Intense Quote"/>
    <w:basedOn w:val="Normal"/>
    <w:next w:val="Normal"/>
    <w:link w:val="IntenseQuoteChar"/>
    <w:uiPriority w:val="30"/>
    <w:qFormat/>
    <w:rsid w:val="005E1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F0B"/>
    <w:rPr>
      <w:i/>
      <w:iCs/>
      <w:color w:val="2F5496" w:themeColor="accent1" w:themeShade="BF"/>
    </w:rPr>
  </w:style>
  <w:style w:type="character" w:styleId="IntenseReference">
    <w:name w:val="Intense Reference"/>
    <w:basedOn w:val="DefaultParagraphFont"/>
    <w:uiPriority w:val="32"/>
    <w:qFormat/>
    <w:rsid w:val="005E1F0B"/>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5E1F0B"/>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5E1F0B"/>
    <w:rPr>
      <w:rFonts w:eastAsia="Times New Roman" w:cs="Times New Roman"/>
      <w:kern w:val="0"/>
      <w:sz w:val="20"/>
      <w:szCs w:val="20"/>
      <w14:ligatures w14:val="none"/>
    </w:rPr>
  </w:style>
  <w:style w:type="paragraph" w:customStyle="1" w:styleId="SectionVIHeader">
    <w:name w:val="Section VI. Header"/>
    <w:basedOn w:val="Normal"/>
    <w:rsid w:val="005E1F0B"/>
    <w:pPr>
      <w:spacing w:before="120" w:after="240"/>
      <w:jc w:val="center"/>
    </w:pPr>
    <w:rPr>
      <w:b/>
      <w:sz w:val="36"/>
    </w:rPr>
  </w:style>
  <w:style w:type="paragraph" w:customStyle="1" w:styleId="H3">
    <w:name w:val="H3"/>
    <w:basedOn w:val="Heading3"/>
    <w:link w:val="H3Char"/>
    <w:qFormat/>
    <w:rsid w:val="005E1F0B"/>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5E1F0B"/>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2025-11-18T05:19:00Z</dcterms:created>
  <dcterms:modified xsi:type="dcterms:W3CDTF">2025-11-18T05:20:00Z</dcterms:modified>
</cp:coreProperties>
</file>