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0D01C" w14:textId="77777777" w:rsidR="00333B66" w:rsidRPr="00F5142B" w:rsidRDefault="00333B66" w:rsidP="00333B66">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3D2CBD0E" w14:textId="77777777" w:rsidR="00333B66" w:rsidRPr="00F5142B" w:rsidRDefault="00333B66" w:rsidP="00333B66">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785D97BA" w14:textId="77777777" w:rsidR="00333B66" w:rsidRPr="00F5142B" w:rsidRDefault="00333B66" w:rsidP="00333B66">
      <w:pPr>
        <w:pStyle w:val="Style11"/>
        <w:tabs>
          <w:tab w:val="left" w:pos="0"/>
          <w:tab w:val="left" w:pos="851"/>
          <w:tab w:val="left" w:pos="1418"/>
        </w:tabs>
        <w:spacing w:before="120" w:after="120" w:line="264" w:lineRule="auto"/>
        <w:ind w:firstLine="567"/>
        <w:jc w:val="center"/>
        <w:rPr>
          <w:b/>
          <w:sz w:val="28"/>
          <w:szCs w:val="28"/>
          <w:lang w:val="vi-VN"/>
        </w:rPr>
      </w:pPr>
    </w:p>
    <w:p w14:paraId="3992AC03" w14:textId="77777777" w:rsidR="00333B66" w:rsidRPr="00F5142B" w:rsidRDefault="00333B66" w:rsidP="00333B66">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4ADDC93A" w14:textId="77777777" w:rsidR="00333B66" w:rsidRPr="0083246D" w:rsidRDefault="00333B66" w:rsidP="00333B66">
      <w:pPr>
        <w:tabs>
          <w:tab w:val="left" w:pos="1418"/>
        </w:tabs>
        <w:spacing w:before="120" w:after="120" w:line="264" w:lineRule="auto"/>
        <w:ind w:firstLine="709"/>
        <w:rPr>
          <w:b/>
          <w:bCs/>
          <w:sz w:val="28"/>
          <w:szCs w:val="28"/>
          <w:lang w:val="vi-VN"/>
        </w:rPr>
      </w:pPr>
      <w:r w:rsidRPr="00BF6B7A">
        <w:rPr>
          <w:b/>
          <w:bCs/>
          <w:sz w:val="28"/>
          <w:szCs w:val="28"/>
          <w:lang w:val="vi-VN"/>
        </w:rPr>
        <w:t>1. Phạm vi công việc của gói thầu.</w:t>
      </w:r>
    </w:p>
    <w:p w14:paraId="397DA39E" w14:textId="77777777" w:rsidR="00333B66" w:rsidRPr="00BF6B7A" w:rsidRDefault="00333B66" w:rsidP="00333B66">
      <w:pPr>
        <w:pStyle w:val="SectionVIHeader"/>
        <w:widowControl w:val="0"/>
        <w:spacing w:after="120" w:line="264" w:lineRule="auto"/>
        <w:ind w:firstLine="709"/>
        <w:jc w:val="both"/>
        <w:rPr>
          <w:b w:val="0"/>
          <w:i/>
          <w:iCs/>
          <w:sz w:val="28"/>
          <w:szCs w:val="28"/>
          <w:lang w:val="nl-NL"/>
        </w:rPr>
      </w:pPr>
      <w:r w:rsidRPr="00BF6B7A">
        <w:rPr>
          <w:b w:val="0"/>
          <w:i/>
          <w:iCs/>
          <w:sz w:val="28"/>
          <w:szCs w:val="28"/>
          <w:lang w:val="nl-NL"/>
        </w:rPr>
        <w:t>1.1. Mô tả khái quát về dự án:</w:t>
      </w:r>
    </w:p>
    <w:p w14:paraId="23FAAD4E"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1E3038">
        <w:rPr>
          <w:b w:val="0"/>
          <w:sz w:val="28"/>
          <w:szCs w:val="28"/>
          <w:lang w:val="nl-NL"/>
        </w:rPr>
        <w:t xml:space="preserve"> Tên dự án: Đầu tư xây dựng công trình Trung tâm Hội nghị - Biểu diễn thành phố và hệ thống hạ tầng kỹ thuật đồng bộ tại Khu đô thị Bắc sông Cấm.</w:t>
      </w:r>
    </w:p>
    <w:p w14:paraId="62D7590F"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1E3038">
        <w:rPr>
          <w:b w:val="0"/>
          <w:sz w:val="28"/>
          <w:szCs w:val="28"/>
          <w:lang w:val="nl-NL"/>
        </w:rPr>
        <w:t xml:space="preserve"> Chủ đầu tư: Ban Quản lý dự án đầu tư xây dựng công trình dân dụng</w:t>
      </w:r>
      <w:r>
        <w:rPr>
          <w:b w:val="0"/>
          <w:sz w:val="28"/>
          <w:szCs w:val="28"/>
          <w:lang w:val="nl-NL"/>
        </w:rPr>
        <w:t xml:space="preserve"> và hạ tầng Hải Phòng</w:t>
      </w:r>
      <w:r w:rsidRPr="001E3038">
        <w:rPr>
          <w:b w:val="0"/>
          <w:sz w:val="28"/>
          <w:szCs w:val="28"/>
          <w:lang w:val="nl-NL"/>
        </w:rPr>
        <w:t>:</w:t>
      </w:r>
    </w:p>
    <w:p w14:paraId="7A80787A"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1E3038">
        <w:rPr>
          <w:b w:val="0"/>
          <w:sz w:val="28"/>
          <w:szCs w:val="28"/>
          <w:lang w:val="nl-NL"/>
        </w:rPr>
        <w:t xml:space="preserve"> Địa chỉ: Số </w:t>
      </w:r>
      <w:r>
        <w:rPr>
          <w:b w:val="0"/>
          <w:sz w:val="28"/>
          <w:szCs w:val="28"/>
          <w:lang w:val="nl-NL"/>
        </w:rPr>
        <w:t>30 Lý Tự Trọng</w:t>
      </w:r>
      <w:r w:rsidRPr="001E3038">
        <w:rPr>
          <w:b w:val="0"/>
          <w:sz w:val="28"/>
          <w:szCs w:val="28"/>
          <w:lang w:val="nl-NL"/>
        </w:rPr>
        <w:t xml:space="preserve">, </w:t>
      </w:r>
      <w:r>
        <w:rPr>
          <w:b w:val="0"/>
          <w:sz w:val="28"/>
          <w:szCs w:val="28"/>
          <w:lang w:val="nl-NL"/>
        </w:rPr>
        <w:t xml:space="preserve">phường </w:t>
      </w:r>
      <w:r w:rsidRPr="001E3038">
        <w:rPr>
          <w:b w:val="0"/>
          <w:sz w:val="28"/>
          <w:szCs w:val="28"/>
          <w:lang w:val="nl-NL"/>
        </w:rPr>
        <w:t>Hồng Bàng,</w:t>
      </w:r>
      <w:r>
        <w:rPr>
          <w:b w:val="0"/>
          <w:sz w:val="28"/>
          <w:szCs w:val="28"/>
          <w:lang w:val="nl-NL"/>
        </w:rPr>
        <w:t xml:space="preserve"> thành phố</w:t>
      </w:r>
      <w:r w:rsidRPr="001E3038">
        <w:rPr>
          <w:b w:val="0"/>
          <w:sz w:val="28"/>
          <w:szCs w:val="28"/>
          <w:lang w:val="nl-NL"/>
        </w:rPr>
        <w:t xml:space="preserve"> Hải Phòng.</w:t>
      </w:r>
    </w:p>
    <w:p w14:paraId="2D9ACCF8"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1E3038">
        <w:rPr>
          <w:b w:val="0"/>
          <w:sz w:val="28"/>
          <w:szCs w:val="28"/>
          <w:lang w:val="nl-NL"/>
        </w:rPr>
        <w:t xml:space="preserve"> Điện thoại: 0225.3842.140;</w:t>
      </w:r>
      <w:r>
        <w:rPr>
          <w:b w:val="0"/>
          <w:sz w:val="28"/>
          <w:szCs w:val="28"/>
          <w:lang w:val="nl-NL"/>
        </w:rPr>
        <w:tab/>
      </w:r>
      <w:r>
        <w:rPr>
          <w:b w:val="0"/>
          <w:sz w:val="28"/>
          <w:szCs w:val="28"/>
          <w:lang w:val="nl-NL"/>
        </w:rPr>
        <w:tab/>
      </w:r>
      <w:r>
        <w:rPr>
          <w:b w:val="0"/>
          <w:sz w:val="28"/>
          <w:szCs w:val="28"/>
          <w:lang w:val="nl-NL"/>
        </w:rPr>
        <w:tab/>
      </w:r>
      <w:r w:rsidRPr="001E3038">
        <w:rPr>
          <w:b w:val="0"/>
          <w:sz w:val="28"/>
          <w:szCs w:val="28"/>
          <w:lang w:val="nl-NL"/>
        </w:rPr>
        <w:t>Fax: 0225.3842.140.</w:t>
      </w:r>
    </w:p>
    <w:p w14:paraId="26B60842" w14:textId="77777777" w:rsidR="00333B66" w:rsidRPr="00781489"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781489">
        <w:rPr>
          <w:b w:val="0"/>
          <w:sz w:val="28"/>
          <w:szCs w:val="28"/>
          <w:lang w:val="nl-NL"/>
        </w:rPr>
        <w:t xml:space="preserve"> Email: bql.tonghop.hp@gmail.com.</w:t>
      </w:r>
    </w:p>
    <w:p w14:paraId="30678E5D"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1E3038">
        <w:rPr>
          <w:b w:val="0"/>
          <w:sz w:val="28"/>
          <w:szCs w:val="28"/>
          <w:lang w:val="nl-NL"/>
        </w:rPr>
        <w:t xml:space="preserve"> Mục tiêu, quy mô đầu tư xây dựng:</w:t>
      </w:r>
    </w:p>
    <w:p w14:paraId="0FCD5D14"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1E3038">
        <w:rPr>
          <w:b w:val="0"/>
          <w:sz w:val="28"/>
          <w:szCs w:val="28"/>
          <w:lang w:val="nl-NL"/>
        </w:rPr>
        <w:t xml:space="preserve"> Đầu tư xây dựng công trình Trung tâm Hội nghị - Biểu diễn thành phố và hệ thống hạ tầng kỹ thuật đồng bộ tại Khu đô thị Bắc sông Cấm góp phần thực hiện thành công Nghị quyết số 45-NQ/TW ngày 24/01/2019 của Bộ Chính trị, phấn đấu đến năm 2025 hoàn thành việc di chuyển Trung tâm hành chính thành phố sang phía Bắc sông Cấm.</w:t>
      </w:r>
    </w:p>
    <w:p w14:paraId="54789331"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1E3038">
        <w:rPr>
          <w:b w:val="0"/>
          <w:sz w:val="28"/>
          <w:szCs w:val="28"/>
          <w:lang w:val="nl-NL"/>
        </w:rPr>
        <w:t xml:space="preserve"> Trung tâm Hội nghị - Biểu diễn thành phố là công trình đa năng, đủ điều kiện để tổ chức các sự kiện có quy mô lớn như các hội nghị, hội thảo quốc tế, biểu diễn nghệ thuật...</w:t>
      </w:r>
    </w:p>
    <w:p w14:paraId="30B3B138"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1E3038">
        <w:rPr>
          <w:b w:val="0"/>
          <w:sz w:val="28"/>
          <w:szCs w:val="28"/>
          <w:lang w:val="nl-NL"/>
        </w:rPr>
        <w:t xml:space="preserve"> Quy mô đầu tư xây dựng:</w:t>
      </w:r>
    </w:p>
    <w:p w14:paraId="78A272D4"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1E3038">
        <w:rPr>
          <w:b w:val="0"/>
          <w:sz w:val="28"/>
          <w:szCs w:val="28"/>
          <w:lang w:val="nl-NL"/>
        </w:rPr>
        <w:t xml:space="preserve"> Xây dựng công trình Trung tâm Hội nghị - Biểu diễn thành phố 1.500 chỗ quy mô 03 tầng và 01 tầng hầm, chiều cao tối đa tính từ cốt sân đường đến đỉnh mái là 36,5m (cốt ± 0.000 là cốt sàn tầng 1, cao hơn cốt sân đường nội bộ 1,5m); tổng diện tích sàn khoảng 49.612m2.</w:t>
      </w:r>
    </w:p>
    <w:p w14:paraId="0B1C25C8"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1E3038">
        <w:rPr>
          <w:b w:val="0"/>
          <w:sz w:val="28"/>
          <w:szCs w:val="28"/>
          <w:lang w:val="nl-NL"/>
        </w:rPr>
        <w:t xml:space="preserve"> Xây dựng các công trình phụ trợ và hệ thống hạ tầng kỹ thuật ngoài nhà: 02 lối lên xuống tầng hầm, 04 thang thoát hiểm, móng tủ điện; hệ thống giao thông, sân đường nội bộ, bãi đỗ xe; sân vườn, cảnh quan, cây xanh, mặt nước; cấp điện ngoài nhà; cấp thoát nước ngoài nhà; điện chiếu sáng, hệ thống thông tin liên lạc…</w:t>
      </w:r>
    </w:p>
    <w:p w14:paraId="51E21963"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1E3038">
        <w:rPr>
          <w:b w:val="0"/>
          <w:sz w:val="28"/>
          <w:szCs w:val="28"/>
          <w:lang w:val="nl-NL"/>
        </w:rPr>
        <w:t xml:space="preserve"> Xây dựng hệ thống điện trung thế 22KV và trạm phân phối RMU thuộc Khu đô thị Bắc sông Cấm.</w:t>
      </w:r>
    </w:p>
    <w:p w14:paraId="69F4B97D"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lastRenderedPageBreak/>
        <w:t>-</w:t>
      </w:r>
      <w:r w:rsidRPr="001E3038">
        <w:rPr>
          <w:b w:val="0"/>
          <w:sz w:val="28"/>
          <w:szCs w:val="28"/>
          <w:lang w:val="nl-NL"/>
        </w:rPr>
        <w:t xml:space="preserve"> Tổng mức đầu tư: 2.570.905 triệu đồng.</w:t>
      </w:r>
    </w:p>
    <w:p w14:paraId="6C7CD809" w14:textId="77777777" w:rsidR="00333B66" w:rsidRPr="001E3038"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 xml:space="preserve">- </w:t>
      </w:r>
      <w:r w:rsidRPr="001E3038">
        <w:rPr>
          <w:b w:val="0"/>
          <w:sz w:val="28"/>
          <w:szCs w:val="28"/>
          <w:lang w:val="nl-NL"/>
        </w:rPr>
        <w:t>Nguồn vốn: Ngân sách thành phố.</w:t>
      </w:r>
    </w:p>
    <w:p w14:paraId="0C78B321" w14:textId="77777777" w:rsidR="00333B66" w:rsidRDefault="00333B66" w:rsidP="00333B66">
      <w:pPr>
        <w:pStyle w:val="SectionVIHeader"/>
        <w:widowControl w:val="0"/>
        <w:spacing w:after="120" w:line="264" w:lineRule="auto"/>
        <w:ind w:firstLine="709"/>
        <w:jc w:val="both"/>
        <w:rPr>
          <w:b w:val="0"/>
          <w:sz w:val="28"/>
          <w:szCs w:val="28"/>
          <w:lang w:val="nl-NL"/>
        </w:rPr>
      </w:pPr>
      <w:r>
        <w:rPr>
          <w:b w:val="0"/>
          <w:sz w:val="28"/>
          <w:szCs w:val="28"/>
          <w:lang w:val="nl-NL"/>
        </w:rPr>
        <w:t>-</w:t>
      </w:r>
      <w:r w:rsidRPr="001E3038">
        <w:rPr>
          <w:b w:val="0"/>
          <w:sz w:val="28"/>
          <w:szCs w:val="28"/>
          <w:lang w:val="nl-NL"/>
        </w:rPr>
        <w:t xml:space="preserve"> Thời gian thực hiện dự án: Năm 2020 - 2025.</w:t>
      </w:r>
    </w:p>
    <w:p w14:paraId="0D7CB529" w14:textId="77777777" w:rsidR="00333B66" w:rsidRPr="001E3038" w:rsidRDefault="00333B66" w:rsidP="00333B66">
      <w:pPr>
        <w:pStyle w:val="SectionVIHeader"/>
        <w:widowControl w:val="0"/>
        <w:spacing w:after="120" w:line="264" w:lineRule="auto"/>
        <w:ind w:firstLine="709"/>
        <w:jc w:val="both"/>
        <w:rPr>
          <w:b w:val="0"/>
          <w:bCs/>
          <w:sz w:val="28"/>
          <w:szCs w:val="28"/>
          <w:lang w:val="nl-NL"/>
        </w:rPr>
      </w:pPr>
      <w:r>
        <w:rPr>
          <w:b w:val="0"/>
          <w:bCs/>
          <w:sz w:val="28"/>
          <w:szCs w:val="28"/>
          <w:lang w:val="nl-NL"/>
        </w:rPr>
        <w:t>-</w:t>
      </w:r>
      <w:r w:rsidRPr="001E3038">
        <w:rPr>
          <w:b w:val="0"/>
          <w:bCs/>
          <w:sz w:val="28"/>
          <w:szCs w:val="28"/>
          <w:lang w:val="nl-NL"/>
        </w:rPr>
        <w:t xml:space="preserve"> Địa điểm thực hiện dự án: Xã Tân Dương, huyện Thủy Nguyên, thành phố Hải Phòng</w:t>
      </w:r>
      <w:r>
        <w:rPr>
          <w:b w:val="0"/>
          <w:bCs/>
          <w:sz w:val="28"/>
          <w:szCs w:val="28"/>
          <w:lang w:val="nl-NL"/>
        </w:rPr>
        <w:t xml:space="preserve"> (nay là phường Thủy Nguyên, thành phố Hải Phòng)</w:t>
      </w:r>
      <w:r w:rsidRPr="001E3038">
        <w:rPr>
          <w:b w:val="0"/>
          <w:bCs/>
          <w:sz w:val="28"/>
          <w:szCs w:val="28"/>
          <w:lang w:val="nl-NL"/>
        </w:rPr>
        <w:t>.</w:t>
      </w:r>
    </w:p>
    <w:p w14:paraId="043E93E8" w14:textId="77777777" w:rsidR="00333B66" w:rsidRPr="00BF6B7A" w:rsidRDefault="00333B66" w:rsidP="00333B66">
      <w:pPr>
        <w:pStyle w:val="SectionVIHeader"/>
        <w:widowControl w:val="0"/>
        <w:spacing w:after="120" w:line="264" w:lineRule="auto"/>
        <w:ind w:firstLine="709"/>
        <w:jc w:val="both"/>
        <w:rPr>
          <w:b w:val="0"/>
          <w:bCs/>
          <w:i/>
          <w:iCs/>
          <w:sz w:val="28"/>
          <w:szCs w:val="28"/>
          <w:lang w:val="nl-NL"/>
        </w:rPr>
      </w:pPr>
      <w:r w:rsidRPr="00BF6B7A">
        <w:rPr>
          <w:b w:val="0"/>
          <w:bCs/>
          <w:i/>
          <w:iCs/>
          <w:sz w:val="28"/>
          <w:szCs w:val="28"/>
          <w:lang w:val="nl-NL"/>
        </w:rPr>
        <w:t>1.2. Mô tả khái quát về gói thầu</w:t>
      </w:r>
    </w:p>
    <w:p w14:paraId="6FBCCC9F" w14:textId="77777777" w:rsidR="00333B66" w:rsidRPr="001E3038" w:rsidRDefault="00333B66" w:rsidP="00333B66">
      <w:pPr>
        <w:pStyle w:val="SectionVIHeader"/>
        <w:widowControl w:val="0"/>
        <w:spacing w:after="120" w:line="264" w:lineRule="auto"/>
        <w:ind w:firstLine="709"/>
        <w:jc w:val="both"/>
        <w:rPr>
          <w:b w:val="0"/>
          <w:bCs/>
          <w:sz w:val="28"/>
          <w:szCs w:val="28"/>
          <w:lang w:val="nl-NL"/>
        </w:rPr>
      </w:pPr>
      <w:r>
        <w:rPr>
          <w:b w:val="0"/>
          <w:bCs/>
          <w:sz w:val="28"/>
          <w:szCs w:val="28"/>
          <w:lang w:val="nl-NL"/>
        </w:rPr>
        <w:t>-</w:t>
      </w:r>
      <w:r w:rsidRPr="001E3038">
        <w:rPr>
          <w:b w:val="0"/>
          <w:bCs/>
          <w:sz w:val="28"/>
          <w:szCs w:val="28"/>
          <w:lang w:val="nl-NL"/>
        </w:rPr>
        <w:t xml:space="preserve"> Tên gói thầu: Gói thầu số </w:t>
      </w:r>
      <w:r>
        <w:rPr>
          <w:b w:val="0"/>
          <w:bCs/>
          <w:sz w:val="28"/>
          <w:szCs w:val="28"/>
          <w:lang w:val="nl-NL"/>
        </w:rPr>
        <w:t>54</w:t>
      </w:r>
      <w:r w:rsidRPr="001E3038">
        <w:rPr>
          <w:b w:val="0"/>
          <w:bCs/>
          <w:sz w:val="28"/>
          <w:szCs w:val="28"/>
          <w:lang w:val="nl-NL"/>
        </w:rPr>
        <w:t xml:space="preserve"> </w:t>
      </w:r>
      <w:r>
        <w:rPr>
          <w:b w:val="0"/>
          <w:bCs/>
          <w:sz w:val="28"/>
          <w:szCs w:val="28"/>
          <w:lang w:val="nl-NL"/>
        </w:rPr>
        <w:t>–</w:t>
      </w:r>
      <w:r w:rsidRPr="001E3038">
        <w:rPr>
          <w:b w:val="0"/>
          <w:bCs/>
          <w:sz w:val="28"/>
          <w:szCs w:val="28"/>
          <w:lang w:val="nl-NL"/>
        </w:rPr>
        <w:t xml:space="preserve"> </w:t>
      </w:r>
      <w:r>
        <w:rPr>
          <w:b w:val="0"/>
          <w:bCs/>
          <w:sz w:val="28"/>
          <w:szCs w:val="28"/>
          <w:lang w:val="nl-NL"/>
        </w:rPr>
        <w:t>Thi công</w:t>
      </w:r>
      <w:r w:rsidRPr="00132D16">
        <w:rPr>
          <w:b w:val="0"/>
          <w:bCs/>
          <w:sz w:val="28"/>
          <w:szCs w:val="28"/>
          <w:lang w:val="nl-NL"/>
        </w:rPr>
        <w:t xml:space="preserve"> hạng mục cột cờ</w:t>
      </w:r>
      <w:r w:rsidRPr="001E3038">
        <w:rPr>
          <w:b w:val="0"/>
          <w:bCs/>
          <w:sz w:val="28"/>
          <w:szCs w:val="28"/>
          <w:lang w:val="nl-NL"/>
        </w:rPr>
        <w:t>.</w:t>
      </w:r>
    </w:p>
    <w:p w14:paraId="3902E972" w14:textId="77777777" w:rsidR="00333B66" w:rsidRPr="001E3038" w:rsidRDefault="00333B66" w:rsidP="00333B66">
      <w:pPr>
        <w:pStyle w:val="SectionVIHeader"/>
        <w:widowControl w:val="0"/>
        <w:spacing w:after="120" w:line="264" w:lineRule="auto"/>
        <w:ind w:firstLine="709"/>
        <w:jc w:val="both"/>
        <w:rPr>
          <w:b w:val="0"/>
          <w:bCs/>
          <w:sz w:val="28"/>
          <w:szCs w:val="28"/>
          <w:lang w:val="nl-NL"/>
        </w:rPr>
      </w:pPr>
      <w:r>
        <w:rPr>
          <w:b w:val="0"/>
          <w:bCs/>
          <w:sz w:val="28"/>
          <w:szCs w:val="28"/>
          <w:lang w:val="nl-NL"/>
        </w:rPr>
        <w:t>-</w:t>
      </w:r>
      <w:r w:rsidRPr="001E3038">
        <w:rPr>
          <w:b w:val="0"/>
          <w:bCs/>
          <w:sz w:val="28"/>
          <w:szCs w:val="28"/>
          <w:lang w:val="nl-NL"/>
        </w:rPr>
        <w:t xml:space="preserve"> Hình thức lựa chọn nhà thầu: Đấu thầu rộng rãi trong nước, không lựa chọn danh sách ngắn; qua mạng.</w:t>
      </w:r>
    </w:p>
    <w:p w14:paraId="3FC293A7" w14:textId="77777777" w:rsidR="00333B66" w:rsidRDefault="00333B66" w:rsidP="00333B66">
      <w:pPr>
        <w:pStyle w:val="SectionVIHeader"/>
        <w:widowControl w:val="0"/>
        <w:spacing w:after="120" w:line="264" w:lineRule="auto"/>
        <w:ind w:firstLine="709"/>
        <w:jc w:val="both"/>
        <w:rPr>
          <w:b w:val="0"/>
          <w:bCs/>
          <w:sz w:val="28"/>
          <w:szCs w:val="28"/>
          <w:lang w:val="nl-NL"/>
        </w:rPr>
      </w:pPr>
      <w:r>
        <w:rPr>
          <w:b w:val="0"/>
          <w:bCs/>
          <w:sz w:val="28"/>
          <w:szCs w:val="28"/>
          <w:lang w:val="nl-NL"/>
        </w:rPr>
        <w:t>-</w:t>
      </w:r>
      <w:r w:rsidRPr="001E3038">
        <w:rPr>
          <w:b w:val="0"/>
          <w:bCs/>
          <w:sz w:val="28"/>
          <w:szCs w:val="28"/>
          <w:lang w:val="nl-NL"/>
        </w:rPr>
        <w:t xml:space="preserve"> Phương thức lựa chọn nhà thầu: Một giai đoạn một túi hồ sơ. </w:t>
      </w:r>
    </w:p>
    <w:p w14:paraId="26A75452" w14:textId="77777777" w:rsidR="00333B66" w:rsidRPr="001E3038" w:rsidRDefault="00333B66" w:rsidP="00333B66">
      <w:pPr>
        <w:pStyle w:val="SectionVIHeader"/>
        <w:widowControl w:val="0"/>
        <w:spacing w:after="120" w:line="264" w:lineRule="auto"/>
        <w:ind w:firstLine="709"/>
        <w:jc w:val="both"/>
        <w:rPr>
          <w:b w:val="0"/>
          <w:bCs/>
          <w:sz w:val="28"/>
          <w:szCs w:val="28"/>
          <w:lang w:val="nl-NL"/>
        </w:rPr>
      </w:pPr>
      <w:r>
        <w:rPr>
          <w:b w:val="0"/>
          <w:bCs/>
          <w:sz w:val="28"/>
          <w:szCs w:val="28"/>
          <w:lang w:val="nl-NL"/>
        </w:rPr>
        <w:t>-</w:t>
      </w:r>
      <w:r w:rsidRPr="001E3038">
        <w:rPr>
          <w:b w:val="0"/>
          <w:bCs/>
          <w:sz w:val="28"/>
          <w:szCs w:val="28"/>
          <w:lang w:val="nl-NL"/>
        </w:rPr>
        <w:t xml:space="preserve"> Loại Hợp đồng: Trọn gói.</w:t>
      </w:r>
    </w:p>
    <w:p w14:paraId="7C5AA1C8" w14:textId="77777777" w:rsidR="00333B66" w:rsidRPr="001E3038" w:rsidRDefault="00333B66" w:rsidP="00333B66">
      <w:pPr>
        <w:pStyle w:val="SectionVIHeader"/>
        <w:widowControl w:val="0"/>
        <w:spacing w:after="120" w:line="264" w:lineRule="auto"/>
        <w:ind w:firstLine="709"/>
        <w:jc w:val="both"/>
        <w:rPr>
          <w:b w:val="0"/>
          <w:bCs/>
          <w:sz w:val="28"/>
          <w:szCs w:val="28"/>
          <w:lang w:val="nl-NL"/>
        </w:rPr>
      </w:pPr>
      <w:r>
        <w:rPr>
          <w:b w:val="0"/>
          <w:bCs/>
          <w:sz w:val="28"/>
          <w:szCs w:val="28"/>
          <w:lang w:val="nl-NL"/>
        </w:rPr>
        <w:t>-</w:t>
      </w:r>
      <w:r w:rsidRPr="001E3038">
        <w:rPr>
          <w:b w:val="0"/>
          <w:bCs/>
          <w:sz w:val="28"/>
          <w:szCs w:val="28"/>
          <w:lang w:val="nl-NL"/>
        </w:rPr>
        <w:t xml:space="preserve"> Thời gian thực hiện: </w:t>
      </w:r>
      <w:r>
        <w:rPr>
          <w:b w:val="0"/>
          <w:bCs/>
          <w:sz w:val="28"/>
          <w:szCs w:val="28"/>
          <w:lang w:val="nl-NL"/>
        </w:rPr>
        <w:t>30 ngày.</w:t>
      </w:r>
    </w:p>
    <w:p w14:paraId="3BFD6740" w14:textId="77777777" w:rsidR="00333B66" w:rsidRPr="00BF6B7A" w:rsidRDefault="00333B66" w:rsidP="00333B66">
      <w:pPr>
        <w:widowControl w:val="0"/>
        <w:tabs>
          <w:tab w:val="left" w:pos="1418"/>
        </w:tabs>
        <w:spacing w:before="120" w:after="120" w:line="264" w:lineRule="auto"/>
        <w:ind w:firstLine="709"/>
        <w:rPr>
          <w:sz w:val="28"/>
          <w:szCs w:val="28"/>
          <w:lang w:val="nl-NL"/>
        </w:rPr>
      </w:pPr>
      <w:r w:rsidRPr="00BF6B7A">
        <w:rPr>
          <w:b/>
          <w:bCs/>
          <w:sz w:val="28"/>
          <w:szCs w:val="28"/>
          <w:lang w:val="vi-VN"/>
        </w:rPr>
        <w:t>2. Thời hạn hoàn thành</w:t>
      </w:r>
      <w:r w:rsidRPr="00BF6B7A">
        <w:rPr>
          <w:b/>
          <w:bCs/>
          <w:sz w:val="28"/>
          <w:szCs w:val="28"/>
          <w:lang w:val="nl-NL"/>
        </w:rPr>
        <w:t>:</w:t>
      </w:r>
      <w:r>
        <w:rPr>
          <w:sz w:val="28"/>
          <w:szCs w:val="28"/>
          <w:lang w:val="nl-NL"/>
        </w:rPr>
        <w:t xml:space="preserve"> </w:t>
      </w:r>
      <w:r w:rsidRPr="00BF6B7A">
        <w:rPr>
          <w:sz w:val="28"/>
          <w:szCs w:val="28"/>
          <w:lang w:val="nl-NL"/>
        </w:rPr>
        <w:t>Tối đa 30 ngày kể từ ngày Chủ đầu tư bàn giao mặt bằng</w:t>
      </w:r>
    </w:p>
    <w:p w14:paraId="036EC3D1" w14:textId="77777777" w:rsidR="00333B66" w:rsidRPr="00F5142B" w:rsidRDefault="00333B66" w:rsidP="00333B66">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4B5AD9EE" w14:textId="77777777" w:rsidR="00333B66" w:rsidRPr="0083246D" w:rsidRDefault="00333B66" w:rsidP="00333B66">
      <w:pPr>
        <w:widowControl w:val="0"/>
        <w:tabs>
          <w:tab w:val="left" w:pos="700"/>
          <w:tab w:val="left" w:pos="1418"/>
        </w:tabs>
        <w:spacing w:before="120" w:after="120" w:line="264" w:lineRule="auto"/>
        <w:ind w:firstLine="709"/>
        <w:rPr>
          <w:sz w:val="28"/>
          <w:szCs w:val="28"/>
          <w:lang w:val="vi-VN"/>
        </w:rPr>
      </w:pPr>
      <w:r w:rsidRPr="00BF6B7A">
        <w:rPr>
          <w:sz w:val="28"/>
          <w:szCs w:val="28"/>
          <w:lang w:val="vi-VN"/>
        </w:rPr>
        <w:t>Tối đa 30 ngày kể từ ngày Chủ đầu tư bàn giao mặt bằng. Thời gian thi công tính theo ngày dương lịch (kể cả ngày làm việc và các ngày nghỉ lễ). Tiến độ thực hiện bao gồm: Biểu tiến độ thi công, tiến độ thi công chi tiết, thuyết minh các điều kiện đảm bảo tiến độ thi công. Biện pháp đảm bảo tiến độ phải chi tiết, cụ thể, phù hợp với giải pháp kỹ thuật, biện pháp kỹ thuật thi công đề xuất thực hiện gói thầu.</w:t>
      </w:r>
    </w:p>
    <w:p w14:paraId="7767515B" w14:textId="77777777" w:rsidR="00333B66" w:rsidRPr="00BF6B7A" w:rsidRDefault="00333B66" w:rsidP="00333B66">
      <w:pPr>
        <w:widowControl w:val="0"/>
        <w:tabs>
          <w:tab w:val="left" w:pos="700"/>
          <w:tab w:val="left" w:pos="1418"/>
        </w:tabs>
        <w:spacing w:before="120" w:after="120" w:line="264" w:lineRule="auto"/>
        <w:ind w:firstLine="709"/>
        <w:rPr>
          <w:b/>
          <w:bCs/>
          <w:sz w:val="28"/>
          <w:szCs w:val="28"/>
          <w:lang w:val="vi-VN"/>
        </w:rPr>
      </w:pPr>
      <w:r w:rsidRPr="00BF6B7A">
        <w:rPr>
          <w:b/>
          <w:bCs/>
          <w:sz w:val="28"/>
          <w:szCs w:val="28"/>
          <w:lang w:val="vi-VN"/>
        </w:rPr>
        <w:t>III. Yêu cầu về kỹ thuật/chỉ dẫn kỹ thuật</w:t>
      </w:r>
    </w:p>
    <w:p w14:paraId="51A8FE5A" w14:textId="77777777" w:rsidR="00333B66" w:rsidRPr="0083246D" w:rsidRDefault="00333B66" w:rsidP="00333B66">
      <w:pPr>
        <w:tabs>
          <w:tab w:val="left" w:pos="1418"/>
        </w:tabs>
        <w:spacing w:before="120" w:after="120" w:line="264" w:lineRule="auto"/>
        <w:ind w:firstLine="709"/>
        <w:rPr>
          <w:b/>
          <w:bCs/>
          <w:iCs/>
          <w:sz w:val="28"/>
          <w:szCs w:val="28"/>
          <w:lang w:val="vi-VN"/>
        </w:rPr>
      </w:pPr>
      <w:r w:rsidRPr="00BF6B7A">
        <w:rPr>
          <w:b/>
          <w:bCs/>
          <w:iCs/>
          <w:sz w:val="28"/>
          <w:szCs w:val="28"/>
          <w:lang w:val="vi-VN"/>
        </w:rPr>
        <w:t xml:space="preserve">A. Yêu cầu chung: </w:t>
      </w:r>
    </w:p>
    <w:p w14:paraId="5B32AAEB" w14:textId="77777777" w:rsidR="00333B66" w:rsidRPr="0083246D" w:rsidRDefault="00333B66" w:rsidP="00333B66">
      <w:pPr>
        <w:tabs>
          <w:tab w:val="left" w:pos="1418"/>
        </w:tabs>
        <w:spacing w:before="120" w:after="120" w:line="264" w:lineRule="auto"/>
        <w:ind w:firstLine="709"/>
        <w:rPr>
          <w:iCs/>
          <w:sz w:val="28"/>
          <w:szCs w:val="28"/>
          <w:lang w:val="vi-VN"/>
        </w:rPr>
      </w:pPr>
      <w:r w:rsidRPr="00BF6B7A">
        <w:rPr>
          <w:iCs/>
          <w:sz w:val="28"/>
          <w:szCs w:val="28"/>
          <w:lang w:val="vi-VN"/>
        </w:rPr>
        <w:t xml:space="preserve">- Trên cơ sở xem xét các tài liệu thiết kế, khảo sát hiện trường và yêu cầu trong E-HSMT, bằng kinh nghiệm và năng lực của mình, nhà thầu phải đưa ra tài liệu thuyết minh, bản vẽ tổng thể và chi tiết, trình bày đầy đủ và rõ ràng về quy trình, biện pháp kỹ thuật thi công các hạng mục của gói thầu để có thể đáp ứng tốt nhất các yêu cầu về chất lượng và tiến độ, an toàn lao động và vệ sinh môi trường. </w:t>
      </w:r>
    </w:p>
    <w:p w14:paraId="41D3EC9C" w14:textId="77777777" w:rsidR="00333B66" w:rsidRPr="0083246D" w:rsidRDefault="00333B66" w:rsidP="00333B66">
      <w:pPr>
        <w:tabs>
          <w:tab w:val="left" w:pos="1418"/>
        </w:tabs>
        <w:spacing w:before="120" w:after="120" w:line="264" w:lineRule="auto"/>
        <w:ind w:firstLine="709"/>
        <w:rPr>
          <w:iCs/>
          <w:sz w:val="28"/>
          <w:szCs w:val="28"/>
          <w:lang w:val="vi-VN"/>
        </w:rPr>
      </w:pPr>
      <w:r w:rsidRPr="00BF6B7A">
        <w:rPr>
          <w:iCs/>
          <w:sz w:val="28"/>
          <w:szCs w:val="28"/>
          <w:lang w:val="vi-VN"/>
        </w:rPr>
        <w:t xml:space="preserve">- Biện pháp tổ chức thi công công trường như: Lán trại, kho bãi, sơ đồ vị trí bố trí thiết bị thi công, tổ chức lao động và các vấn đề tổ chức thi công cần thiết khác; các biện pháp đảm bảo chất lượng, tiến độ, giải pháp đảm bảo giao thông, bãi đổ phế liệu…Việc đưa ra biện pháp tổ chức công trường phải trong phạm vi của gói thầu và không làm ảnh hưởng đến công trình lân cận và các hoạt động của các khu vực xung quanh. </w:t>
      </w:r>
    </w:p>
    <w:p w14:paraId="7A290472" w14:textId="77777777" w:rsidR="00333B66" w:rsidRPr="0083246D" w:rsidRDefault="00333B66" w:rsidP="00333B66">
      <w:pPr>
        <w:tabs>
          <w:tab w:val="left" w:pos="1418"/>
        </w:tabs>
        <w:spacing w:before="120" w:after="120" w:line="264" w:lineRule="auto"/>
        <w:ind w:firstLine="709"/>
        <w:rPr>
          <w:iCs/>
          <w:sz w:val="28"/>
          <w:szCs w:val="28"/>
          <w:lang w:val="vi-VN"/>
        </w:rPr>
      </w:pPr>
      <w:r w:rsidRPr="00BF6B7A">
        <w:rPr>
          <w:iCs/>
          <w:sz w:val="28"/>
          <w:szCs w:val="28"/>
          <w:lang w:val="vi-VN"/>
        </w:rPr>
        <w:t xml:space="preserve">- Các biện pháp thi công các hạng mục để hoàn thành gói thầu. </w:t>
      </w:r>
    </w:p>
    <w:p w14:paraId="129C7936" w14:textId="77777777" w:rsidR="00333B66" w:rsidRPr="0083246D" w:rsidRDefault="00333B66" w:rsidP="00333B66">
      <w:pPr>
        <w:tabs>
          <w:tab w:val="left" w:pos="1418"/>
        </w:tabs>
        <w:spacing w:before="120" w:after="120" w:line="264" w:lineRule="auto"/>
        <w:ind w:firstLine="709"/>
        <w:rPr>
          <w:iCs/>
          <w:sz w:val="28"/>
          <w:szCs w:val="28"/>
          <w:lang w:val="vi-VN"/>
        </w:rPr>
      </w:pPr>
      <w:r w:rsidRPr="00BF6B7A">
        <w:rPr>
          <w:iCs/>
          <w:sz w:val="28"/>
          <w:szCs w:val="28"/>
          <w:lang w:val="vi-VN"/>
        </w:rPr>
        <w:t xml:space="preserve">- Nhà thầu cần phân tích và nêu khả năng có thể xảy ra những sự cố khách quan (bão, gió, mất điện…) hoặc chủ quan (máy móc hỏng, gây ảnh hưởng tới công trình liền kề trong quá trình thi công…) và có biện pháp đề phòng rủi ro với công trường để đảm bảo an toàn và thi công đúng tiến độ. </w:t>
      </w:r>
    </w:p>
    <w:p w14:paraId="17E2C065" w14:textId="77777777" w:rsidR="00333B66" w:rsidRPr="0083246D" w:rsidRDefault="00333B66" w:rsidP="00333B66">
      <w:pPr>
        <w:tabs>
          <w:tab w:val="left" w:pos="1418"/>
        </w:tabs>
        <w:spacing w:before="120" w:after="120" w:line="264" w:lineRule="auto"/>
        <w:ind w:firstLine="709"/>
        <w:rPr>
          <w:iCs/>
          <w:sz w:val="28"/>
          <w:szCs w:val="28"/>
          <w:lang w:val="vi-VN"/>
        </w:rPr>
      </w:pPr>
      <w:r w:rsidRPr="00BF6B7A">
        <w:rPr>
          <w:iCs/>
          <w:sz w:val="28"/>
          <w:szCs w:val="28"/>
          <w:lang w:val="vi-VN"/>
        </w:rPr>
        <w:t>- Trong tổ chức mặt bằng thi công yêu cầu nhà thầu phải có biện pháp thi công để đảm bảo việc thi công không ảnh hưởng đến môi trường, đời sống và các hoạt động chung của khu vực.</w:t>
      </w:r>
    </w:p>
    <w:p w14:paraId="70FBA9DF"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b/>
          <w:bCs/>
          <w:iCs/>
          <w:sz w:val="28"/>
          <w:szCs w:val="28"/>
          <w:lang w:val="vi-VN"/>
        </w:rPr>
        <w:t>B. Yêu cầu về vật tư, vật liệu, thiết bị/cụm thiết bị lắp đặt cho công trình</w:t>
      </w:r>
      <w:r w:rsidRPr="0083246D">
        <w:rPr>
          <w:iCs/>
          <w:sz w:val="28"/>
          <w:szCs w:val="28"/>
          <w:lang w:val="vi-VN"/>
        </w:rPr>
        <w:t xml:space="preserve"> </w:t>
      </w:r>
    </w:p>
    <w:p w14:paraId="01B0BF49" w14:textId="77777777" w:rsidR="00333B66" w:rsidRPr="0083246D" w:rsidRDefault="00333B66" w:rsidP="00333B66">
      <w:pPr>
        <w:tabs>
          <w:tab w:val="left" w:pos="1418"/>
        </w:tabs>
        <w:spacing w:before="120" w:after="120" w:line="264" w:lineRule="auto"/>
        <w:ind w:firstLine="709"/>
        <w:rPr>
          <w:i/>
          <w:sz w:val="28"/>
          <w:szCs w:val="28"/>
          <w:lang w:val="vi-VN"/>
        </w:rPr>
      </w:pPr>
      <w:r w:rsidRPr="0083246D">
        <w:rPr>
          <w:i/>
          <w:sz w:val="28"/>
          <w:szCs w:val="28"/>
          <w:lang w:val="vi-VN"/>
        </w:rPr>
        <w:t xml:space="preserve">1. Yêu cầu chung: </w:t>
      </w:r>
    </w:p>
    <w:p w14:paraId="74A6FCF4"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xml:space="preserve">- Vật liệu, vật tư thiết bị/cụm thiết bị phải mới 100% và sản phẩm phải được sử dụng rộng rãi trên thị trường Việt nam. </w:t>
      </w:r>
    </w:p>
    <w:p w14:paraId="454307A4"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xml:space="preserve">- Phụ kiện phải đồng bộ với vật tư, thiết bị chính, đáp ứng yêu cầu của Hồ sơ thiết kế và yêu cầu của E-HSMT. </w:t>
      </w:r>
    </w:p>
    <w:p w14:paraId="3788F7D2"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xml:space="preserve">- Nếu chủng loại vật tư, vật liệu, thiết bị/cụm thiết bị chào thầu được chủ đầu tư đánh giá là không đạt tiêu chuẩn E-HSMT thì sẽ bị đánh giá về mức độ đáp ứng các yêu cầu kỹ thuật. Trong trường hợp trúng thầu, trong quá trình hoàn thiện hợp đồng nhà thầu bắt buộc phải đề xuất lại cho đáp ứng yêu cầu của EHSMT nhưng không được thay đổi giá dự thầu làm cơ sở để Chủ đầu tư xem xét khi phê duyệt kết quả lựa chọn nhà thầu. </w:t>
      </w:r>
    </w:p>
    <w:p w14:paraId="1C97F394"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xml:space="preserve">- Trong trường hợp, tại thời điểm thi công, nếu nhà thầu có lý do khách quan đề nghị thay đổi chủng loại vật tư, vật liệu, thiết bị mà các bên đã thống nhất trong Hợp đồng thì Nhà thầu sẽ chỉ được thay đổi khi được chủ đầu tư chấp thuận. Khi đó, chủ đầu tư sẽ duyệt lại đơn giá của vật tư, vật liệu, thiết bị đó, tuy nhiên đơn giá chủ đầu tư phê duyệt sẽ không lớn hơn đơn giá đã ký kết trong Hợp đồng. </w:t>
      </w:r>
    </w:p>
    <w:p w14:paraId="0C6848C4"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xml:space="preserve">- Trường hợp nhà thầu ghi không rõ hoặc bỏ sót thông tin dẫn đến việc không đủ cơ sở xác định hoặc dẫn đến việc hiểu sai khác khi xác định chủng loại, nhà sản xuất, mã hiệu sản phẩm, vật tư thiết bị đã đề xuất hoặc dẫn đến việc các vật tư, thiết bị đưa vào lắp đặt không đồng bộ thì khi bị phát hiện ở bất kỳ giai đoạn nào, Nhà thầu sẽ phải thi công theo mọi sự chỉ định của Chủ đầu tư mà không được quyền yêu cầu thêm bất kỳ khoản chi phí nào khác. </w:t>
      </w:r>
    </w:p>
    <w:p w14:paraId="17BC2C12"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xml:space="preserve">- Trường hợp có nội dung nào đó trong các tài liệu của E-HSMT do Chủ đầu tư cung cấp có sự không thống nhất, nhà thầu phải có thư đề nghị chủ đầu tư làm rõ theo quy định trước khi đề xuất trong E-HSDT. Trường hợp, nhà thầu không đề nghị làm rõ, trong quá trình đánh giá E-HSDT, CĐT đánh giá mức độ đáp ứng yêu cầu E-HSMT của nhà thầu theo thứ tự ưu tiên như sau: </w:t>
      </w:r>
    </w:p>
    <w:p w14:paraId="28F3701A"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xml:space="preserve">+ Mức độ đáp ứng yêu cầu theo quy định tại Phần 2, Chương V, E-HSMT; </w:t>
      </w:r>
    </w:p>
    <w:p w14:paraId="1E206CD0"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xml:space="preserve">+ Mức độ đáp ứng yêu cầu của Chỉ dẫn kỹ thuật kèm theo E-HSMT; </w:t>
      </w:r>
    </w:p>
    <w:p w14:paraId="5CFB3975"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xml:space="preserve">+ Mức độ đáp ứng yêu cầu của Bản vẽ thiết kế thi công kèm theo E-HSMT; </w:t>
      </w:r>
    </w:p>
    <w:p w14:paraId="2CD82BCD"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xml:space="preserve">+ Mức độ đáp ứng yêu cầu của Thuyết minh thiết kế thi công kèm theo EHSMT; </w:t>
      </w:r>
    </w:p>
    <w:p w14:paraId="7C151955"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xml:space="preserve">+ Mức độ đáp ứng yêu cầu nêu trong bảng tiên lượng mời thầu. </w:t>
      </w:r>
    </w:p>
    <w:p w14:paraId="5079C51E"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Tài liệu khác: Hướng dẫn vận hành, đào tạo, chuyển giao công nghệ (nếu có) theo quy định hiện hành.</w:t>
      </w:r>
    </w:p>
    <w:p w14:paraId="6A8BF7D2" w14:textId="77777777" w:rsidR="00333B66" w:rsidRPr="0083246D" w:rsidRDefault="00333B66" w:rsidP="00333B66">
      <w:pPr>
        <w:tabs>
          <w:tab w:val="left" w:pos="1418"/>
        </w:tabs>
        <w:spacing w:before="120" w:after="120" w:line="264" w:lineRule="auto"/>
        <w:ind w:firstLine="709"/>
        <w:rPr>
          <w:i/>
          <w:sz w:val="28"/>
          <w:szCs w:val="28"/>
          <w:lang w:val="vi-VN"/>
        </w:rPr>
      </w:pPr>
      <w:r w:rsidRPr="0083246D">
        <w:rPr>
          <w:i/>
          <w:sz w:val="28"/>
          <w:szCs w:val="28"/>
          <w:lang w:val="vi-VN"/>
        </w:rPr>
        <w:t>2. Yêu cầu cụ thể về vật tư, vật liệu, thiết bị/cụm thiết bị:</w:t>
      </w:r>
    </w:p>
    <w:p w14:paraId="16AF3106" w14:textId="77777777" w:rsidR="00333B66" w:rsidRPr="0083246D" w:rsidRDefault="00333B66" w:rsidP="00333B66">
      <w:pPr>
        <w:tabs>
          <w:tab w:val="left" w:pos="1418"/>
        </w:tabs>
        <w:spacing w:before="120" w:after="120" w:line="264" w:lineRule="auto"/>
        <w:ind w:firstLine="709"/>
        <w:rPr>
          <w:iCs/>
          <w:sz w:val="28"/>
          <w:szCs w:val="28"/>
          <w:lang w:val="vi-VN"/>
        </w:rPr>
      </w:pPr>
      <w:r w:rsidRPr="0083246D">
        <w:rPr>
          <w:iCs/>
          <w:sz w:val="28"/>
          <w:szCs w:val="28"/>
          <w:lang w:val="vi-VN"/>
        </w:rPr>
        <w:t xml:space="preserve"> Nhà thầu phải đề xuất các vật tư, vật liệu, thiết bị/cụm thiết bị theo yêu cầu của Hồ sơ Chỉ dẫn kỹ thuật; Bản vẽ thiết kế thi công; Thuyết minh thiết kế thi công kèm theo E-HSMT. Đồng thời với các loại vật tư, vật liệu, thiết bị/cụm thiết bị dưới đây, nhà thầu phải đề xuất, làm cơ sở để CĐT đánh giá về kỹ thuật.</w:t>
      </w:r>
    </w:p>
    <w:p w14:paraId="59F85EB6" w14:textId="77777777" w:rsidR="00333B66" w:rsidRPr="00F5142B" w:rsidRDefault="00333B66" w:rsidP="00333B66">
      <w:pPr>
        <w:tabs>
          <w:tab w:val="left" w:pos="1418"/>
        </w:tabs>
        <w:spacing w:before="120" w:after="120" w:line="264" w:lineRule="auto"/>
        <w:ind w:firstLine="709"/>
        <w:rPr>
          <w:b/>
          <w:sz w:val="28"/>
          <w:szCs w:val="28"/>
          <w:lang w:val="vi-VN"/>
        </w:rPr>
      </w:pPr>
      <w:r w:rsidRPr="00F5142B">
        <w:rPr>
          <w:b/>
          <w:sz w:val="28"/>
          <w:szCs w:val="28"/>
          <w:lang w:val="vi-VN"/>
        </w:rPr>
        <w:t>IV. Các bản vẽ</w:t>
      </w:r>
    </w:p>
    <w:p w14:paraId="28565A6A" w14:textId="77777777" w:rsidR="00333B66" w:rsidRPr="00F5142B" w:rsidRDefault="00333B66" w:rsidP="00333B66">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722"/>
        <w:gridCol w:w="2551"/>
        <w:gridCol w:w="2694"/>
      </w:tblGrid>
      <w:tr w:rsidR="00333B66" w:rsidRPr="00F5142B" w14:paraId="072DFE48" w14:textId="77777777" w:rsidTr="00994438">
        <w:trPr>
          <w:trHeight w:val="70"/>
          <w:tblHeader/>
        </w:trPr>
        <w:tc>
          <w:tcPr>
            <w:tcW w:w="850" w:type="dxa"/>
            <w:shd w:val="clear" w:color="auto" w:fill="E2EFD9"/>
          </w:tcPr>
          <w:p w14:paraId="13D7565F" w14:textId="77777777" w:rsidR="00333B66" w:rsidRPr="00F5142B" w:rsidRDefault="00333B66" w:rsidP="00994438">
            <w:pPr>
              <w:widowControl w:val="0"/>
              <w:tabs>
                <w:tab w:val="left" w:pos="1418"/>
              </w:tabs>
              <w:spacing w:before="120" w:after="120" w:line="264" w:lineRule="auto"/>
              <w:jc w:val="center"/>
              <w:rPr>
                <w:b/>
                <w:szCs w:val="24"/>
                <w:lang w:val="en-GB"/>
              </w:rPr>
            </w:pPr>
            <w:r w:rsidRPr="00F5142B">
              <w:rPr>
                <w:b/>
                <w:szCs w:val="24"/>
                <w:lang w:val="en-GB"/>
              </w:rPr>
              <w:t>STT</w:t>
            </w:r>
          </w:p>
        </w:tc>
        <w:tc>
          <w:tcPr>
            <w:tcW w:w="2722" w:type="dxa"/>
            <w:shd w:val="clear" w:color="auto" w:fill="E2EFD9"/>
          </w:tcPr>
          <w:p w14:paraId="47194763" w14:textId="77777777" w:rsidR="00333B66" w:rsidRPr="00F5142B" w:rsidRDefault="00333B66" w:rsidP="00994438">
            <w:pPr>
              <w:widowControl w:val="0"/>
              <w:tabs>
                <w:tab w:val="left" w:pos="1418"/>
              </w:tabs>
              <w:spacing w:before="120" w:after="120" w:line="264" w:lineRule="auto"/>
              <w:jc w:val="center"/>
              <w:rPr>
                <w:b/>
                <w:szCs w:val="24"/>
                <w:lang w:val="en-GB"/>
              </w:rPr>
            </w:pPr>
            <w:r w:rsidRPr="00F5142B">
              <w:rPr>
                <w:b/>
                <w:szCs w:val="24"/>
                <w:lang w:val="en-GB"/>
              </w:rPr>
              <w:t>Ký hiệu</w:t>
            </w:r>
          </w:p>
        </w:tc>
        <w:tc>
          <w:tcPr>
            <w:tcW w:w="2551" w:type="dxa"/>
            <w:shd w:val="clear" w:color="auto" w:fill="E2EFD9"/>
          </w:tcPr>
          <w:p w14:paraId="2FD488BE" w14:textId="77777777" w:rsidR="00333B66" w:rsidRPr="00F5142B" w:rsidRDefault="00333B66" w:rsidP="00994438">
            <w:pPr>
              <w:widowControl w:val="0"/>
              <w:tabs>
                <w:tab w:val="left" w:pos="1418"/>
              </w:tabs>
              <w:spacing w:before="120" w:after="120" w:line="264" w:lineRule="auto"/>
              <w:jc w:val="center"/>
              <w:rPr>
                <w:b/>
                <w:szCs w:val="24"/>
                <w:lang w:val="en-GB"/>
              </w:rPr>
            </w:pPr>
            <w:r w:rsidRPr="00F5142B">
              <w:rPr>
                <w:b/>
                <w:szCs w:val="24"/>
                <w:lang w:val="en-GB"/>
              </w:rPr>
              <w:t>Tên bản vẽ</w:t>
            </w:r>
          </w:p>
        </w:tc>
        <w:tc>
          <w:tcPr>
            <w:tcW w:w="2694" w:type="dxa"/>
            <w:shd w:val="clear" w:color="auto" w:fill="E2EFD9"/>
          </w:tcPr>
          <w:p w14:paraId="078EAA75" w14:textId="77777777" w:rsidR="00333B66" w:rsidRPr="00F5142B" w:rsidRDefault="00333B66" w:rsidP="00994438">
            <w:pPr>
              <w:widowControl w:val="0"/>
              <w:tabs>
                <w:tab w:val="left" w:pos="1418"/>
              </w:tabs>
              <w:spacing w:before="120" w:after="120" w:line="264" w:lineRule="auto"/>
              <w:jc w:val="center"/>
              <w:rPr>
                <w:b/>
                <w:szCs w:val="24"/>
                <w:lang w:val="en-GB"/>
              </w:rPr>
            </w:pPr>
            <w:r w:rsidRPr="00F5142B">
              <w:rPr>
                <w:b/>
                <w:szCs w:val="24"/>
                <w:lang w:val="en-GB"/>
              </w:rPr>
              <w:t>Phiên bản/ngày phát hành</w:t>
            </w:r>
          </w:p>
        </w:tc>
      </w:tr>
      <w:tr w:rsidR="00333B66" w:rsidRPr="00F5142B" w14:paraId="46A77600" w14:textId="77777777" w:rsidTr="00994438">
        <w:trPr>
          <w:trHeight w:val="70"/>
        </w:trPr>
        <w:tc>
          <w:tcPr>
            <w:tcW w:w="850" w:type="dxa"/>
            <w:vAlign w:val="center"/>
          </w:tcPr>
          <w:p w14:paraId="0A80D757"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01</w:t>
            </w:r>
          </w:p>
        </w:tc>
        <w:tc>
          <w:tcPr>
            <w:tcW w:w="2722" w:type="dxa"/>
            <w:vAlign w:val="center"/>
          </w:tcPr>
          <w:p w14:paraId="0BD1ED84"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TT.HN-KD-DMBV</w:t>
            </w:r>
          </w:p>
        </w:tc>
        <w:tc>
          <w:tcPr>
            <w:tcW w:w="2551" w:type="dxa"/>
            <w:vAlign w:val="center"/>
          </w:tcPr>
          <w:p w14:paraId="0F918A51"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Danh mục bản vẽ - ghi chú chung</w:t>
            </w:r>
          </w:p>
        </w:tc>
        <w:tc>
          <w:tcPr>
            <w:tcW w:w="2694" w:type="dxa"/>
          </w:tcPr>
          <w:p w14:paraId="5D740317"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4D6DFBAE" w14:textId="77777777" w:rsidTr="00994438">
        <w:trPr>
          <w:trHeight w:val="70"/>
        </w:trPr>
        <w:tc>
          <w:tcPr>
            <w:tcW w:w="850" w:type="dxa"/>
            <w:vAlign w:val="center"/>
          </w:tcPr>
          <w:p w14:paraId="2166C661"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02</w:t>
            </w:r>
          </w:p>
        </w:tc>
        <w:tc>
          <w:tcPr>
            <w:tcW w:w="2722" w:type="dxa"/>
            <w:vAlign w:val="center"/>
          </w:tcPr>
          <w:p w14:paraId="7ED52BAF"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TT.HN-KD-A01</w:t>
            </w:r>
          </w:p>
        </w:tc>
        <w:tc>
          <w:tcPr>
            <w:tcW w:w="2551" w:type="dxa"/>
            <w:vAlign w:val="center"/>
          </w:tcPr>
          <w:p w14:paraId="52F9DE78"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Vị trí và tổng thể</w:t>
            </w:r>
          </w:p>
        </w:tc>
        <w:tc>
          <w:tcPr>
            <w:tcW w:w="2694" w:type="dxa"/>
          </w:tcPr>
          <w:p w14:paraId="56D89236"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4890750A" w14:textId="77777777" w:rsidTr="00994438">
        <w:trPr>
          <w:trHeight w:val="70"/>
        </w:trPr>
        <w:tc>
          <w:tcPr>
            <w:tcW w:w="850" w:type="dxa"/>
            <w:vAlign w:val="center"/>
          </w:tcPr>
          <w:p w14:paraId="0F5D28CB"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03</w:t>
            </w:r>
          </w:p>
        </w:tc>
        <w:tc>
          <w:tcPr>
            <w:tcW w:w="2722" w:type="dxa"/>
            <w:vAlign w:val="center"/>
          </w:tcPr>
          <w:p w14:paraId="03F29A6A"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TT.HN-KD-A02</w:t>
            </w:r>
          </w:p>
        </w:tc>
        <w:tc>
          <w:tcPr>
            <w:tcW w:w="2551" w:type="dxa"/>
            <w:vAlign w:val="center"/>
          </w:tcPr>
          <w:p w14:paraId="0D1A7D7F"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Mặt bằng và mặt cắt</w:t>
            </w:r>
          </w:p>
        </w:tc>
        <w:tc>
          <w:tcPr>
            <w:tcW w:w="2694" w:type="dxa"/>
          </w:tcPr>
          <w:p w14:paraId="4C4D3253"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6A874795" w14:textId="77777777" w:rsidTr="00994438">
        <w:trPr>
          <w:trHeight w:val="70"/>
        </w:trPr>
        <w:tc>
          <w:tcPr>
            <w:tcW w:w="850" w:type="dxa"/>
            <w:vAlign w:val="center"/>
          </w:tcPr>
          <w:p w14:paraId="68E6E722"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04</w:t>
            </w:r>
          </w:p>
        </w:tc>
        <w:tc>
          <w:tcPr>
            <w:tcW w:w="2722" w:type="dxa"/>
            <w:vAlign w:val="center"/>
          </w:tcPr>
          <w:p w14:paraId="7D3DEFC5"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TT.HN-KD-A03</w:t>
            </w:r>
          </w:p>
        </w:tc>
        <w:tc>
          <w:tcPr>
            <w:tcW w:w="2551" w:type="dxa"/>
            <w:vAlign w:val="center"/>
          </w:tcPr>
          <w:p w14:paraId="4C245266"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Mặt đứng 1</w:t>
            </w:r>
          </w:p>
        </w:tc>
        <w:tc>
          <w:tcPr>
            <w:tcW w:w="2694" w:type="dxa"/>
          </w:tcPr>
          <w:p w14:paraId="2879FA62"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49C55669" w14:textId="77777777" w:rsidTr="00994438">
        <w:trPr>
          <w:trHeight w:val="70"/>
        </w:trPr>
        <w:tc>
          <w:tcPr>
            <w:tcW w:w="850" w:type="dxa"/>
            <w:vAlign w:val="center"/>
          </w:tcPr>
          <w:p w14:paraId="62D211FE"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05</w:t>
            </w:r>
          </w:p>
        </w:tc>
        <w:tc>
          <w:tcPr>
            <w:tcW w:w="2722" w:type="dxa"/>
            <w:vAlign w:val="center"/>
          </w:tcPr>
          <w:p w14:paraId="30092892"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TT.HN-KD-A04</w:t>
            </w:r>
          </w:p>
        </w:tc>
        <w:tc>
          <w:tcPr>
            <w:tcW w:w="2551" w:type="dxa"/>
            <w:vAlign w:val="center"/>
          </w:tcPr>
          <w:p w14:paraId="6A664712"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Mặt đứng 2</w:t>
            </w:r>
          </w:p>
        </w:tc>
        <w:tc>
          <w:tcPr>
            <w:tcW w:w="2694" w:type="dxa"/>
          </w:tcPr>
          <w:p w14:paraId="70C17C2A"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0E88A3CD" w14:textId="77777777" w:rsidTr="00994438">
        <w:trPr>
          <w:trHeight w:val="70"/>
        </w:trPr>
        <w:tc>
          <w:tcPr>
            <w:tcW w:w="850" w:type="dxa"/>
            <w:vAlign w:val="center"/>
          </w:tcPr>
          <w:p w14:paraId="3290DD6D"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06</w:t>
            </w:r>
          </w:p>
        </w:tc>
        <w:tc>
          <w:tcPr>
            <w:tcW w:w="2722" w:type="dxa"/>
            <w:vAlign w:val="center"/>
          </w:tcPr>
          <w:p w14:paraId="7A8B6BEC"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TT.HN-KD-A05</w:t>
            </w:r>
          </w:p>
        </w:tc>
        <w:tc>
          <w:tcPr>
            <w:tcW w:w="2551" w:type="dxa"/>
            <w:vAlign w:val="center"/>
          </w:tcPr>
          <w:p w14:paraId="51B827F5"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Mặt đứng 3</w:t>
            </w:r>
          </w:p>
        </w:tc>
        <w:tc>
          <w:tcPr>
            <w:tcW w:w="2694" w:type="dxa"/>
          </w:tcPr>
          <w:p w14:paraId="20E1B926"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32CADAC8" w14:textId="77777777" w:rsidTr="00994438">
        <w:trPr>
          <w:trHeight w:val="70"/>
        </w:trPr>
        <w:tc>
          <w:tcPr>
            <w:tcW w:w="850" w:type="dxa"/>
            <w:vAlign w:val="center"/>
          </w:tcPr>
          <w:p w14:paraId="2B009D68"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07</w:t>
            </w:r>
          </w:p>
        </w:tc>
        <w:tc>
          <w:tcPr>
            <w:tcW w:w="2722" w:type="dxa"/>
            <w:vAlign w:val="center"/>
          </w:tcPr>
          <w:p w14:paraId="51A35F85"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TT.HN-KD-A06</w:t>
            </w:r>
          </w:p>
        </w:tc>
        <w:tc>
          <w:tcPr>
            <w:tcW w:w="2551" w:type="dxa"/>
            <w:vAlign w:val="center"/>
          </w:tcPr>
          <w:p w14:paraId="039448C3"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Mặt cắt 1</w:t>
            </w:r>
          </w:p>
        </w:tc>
        <w:tc>
          <w:tcPr>
            <w:tcW w:w="2694" w:type="dxa"/>
          </w:tcPr>
          <w:p w14:paraId="6AB81357"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02561227" w14:textId="77777777" w:rsidTr="00994438">
        <w:trPr>
          <w:trHeight w:val="70"/>
        </w:trPr>
        <w:tc>
          <w:tcPr>
            <w:tcW w:w="850" w:type="dxa"/>
            <w:vAlign w:val="center"/>
          </w:tcPr>
          <w:p w14:paraId="2B37ECE5"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08</w:t>
            </w:r>
          </w:p>
        </w:tc>
        <w:tc>
          <w:tcPr>
            <w:tcW w:w="2722" w:type="dxa"/>
            <w:vAlign w:val="center"/>
          </w:tcPr>
          <w:p w14:paraId="1B87D68C"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TT.HN-KD-A07</w:t>
            </w:r>
          </w:p>
        </w:tc>
        <w:tc>
          <w:tcPr>
            <w:tcW w:w="2551" w:type="dxa"/>
            <w:vAlign w:val="center"/>
          </w:tcPr>
          <w:p w14:paraId="453E8C08"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Mặt cắt 2</w:t>
            </w:r>
          </w:p>
        </w:tc>
        <w:tc>
          <w:tcPr>
            <w:tcW w:w="2694" w:type="dxa"/>
          </w:tcPr>
          <w:p w14:paraId="0B8EDA36"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01D5515F" w14:textId="77777777" w:rsidTr="00994438">
        <w:trPr>
          <w:trHeight w:val="70"/>
        </w:trPr>
        <w:tc>
          <w:tcPr>
            <w:tcW w:w="850" w:type="dxa"/>
            <w:vAlign w:val="center"/>
          </w:tcPr>
          <w:p w14:paraId="3B030F0D"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09</w:t>
            </w:r>
          </w:p>
        </w:tc>
        <w:tc>
          <w:tcPr>
            <w:tcW w:w="2722" w:type="dxa"/>
            <w:vAlign w:val="center"/>
          </w:tcPr>
          <w:p w14:paraId="7F6537FE"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TT.HN-KD-A08</w:t>
            </w:r>
          </w:p>
        </w:tc>
        <w:tc>
          <w:tcPr>
            <w:tcW w:w="2551" w:type="dxa"/>
            <w:vAlign w:val="center"/>
          </w:tcPr>
          <w:p w14:paraId="69220D0C"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Mặt cắt 3,4,5 - chi tiết</w:t>
            </w:r>
          </w:p>
        </w:tc>
        <w:tc>
          <w:tcPr>
            <w:tcW w:w="2694" w:type="dxa"/>
          </w:tcPr>
          <w:p w14:paraId="5A5B7646"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17465A20" w14:textId="77777777" w:rsidTr="00994438">
        <w:trPr>
          <w:trHeight w:val="70"/>
        </w:trPr>
        <w:tc>
          <w:tcPr>
            <w:tcW w:w="850" w:type="dxa"/>
            <w:vAlign w:val="center"/>
          </w:tcPr>
          <w:p w14:paraId="6F9F593D"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10</w:t>
            </w:r>
          </w:p>
        </w:tc>
        <w:tc>
          <w:tcPr>
            <w:tcW w:w="2722" w:type="dxa"/>
            <w:vAlign w:val="center"/>
          </w:tcPr>
          <w:p w14:paraId="4F2F6E0D"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 - CT.01</w:t>
            </w:r>
          </w:p>
        </w:tc>
        <w:tc>
          <w:tcPr>
            <w:tcW w:w="2551" w:type="dxa"/>
            <w:vAlign w:val="center"/>
          </w:tcPr>
          <w:p w14:paraId="699DC110"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Chi tiết cột cờ</w:t>
            </w:r>
          </w:p>
        </w:tc>
        <w:tc>
          <w:tcPr>
            <w:tcW w:w="2694" w:type="dxa"/>
          </w:tcPr>
          <w:p w14:paraId="64046292"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2F69DCF9" w14:textId="77777777" w:rsidTr="00994438">
        <w:trPr>
          <w:trHeight w:val="70"/>
        </w:trPr>
        <w:tc>
          <w:tcPr>
            <w:tcW w:w="850" w:type="dxa"/>
            <w:vAlign w:val="center"/>
          </w:tcPr>
          <w:p w14:paraId="00FC445D"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11</w:t>
            </w:r>
          </w:p>
        </w:tc>
        <w:tc>
          <w:tcPr>
            <w:tcW w:w="2722" w:type="dxa"/>
            <w:vAlign w:val="center"/>
          </w:tcPr>
          <w:p w14:paraId="68D742E1"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 - CT.02</w:t>
            </w:r>
          </w:p>
        </w:tc>
        <w:tc>
          <w:tcPr>
            <w:tcW w:w="2551" w:type="dxa"/>
            <w:vAlign w:val="center"/>
          </w:tcPr>
          <w:p w14:paraId="252D9A31"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Chi tiết cột cờ</w:t>
            </w:r>
          </w:p>
        </w:tc>
        <w:tc>
          <w:tcPr>
            <w:tcW w:w="2694" w:type="dxa"/>
          </w:tcPr>
          <w:p w14:paraId="618110AE"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2F1C9BED" w14:textId="77777777" w:rsidTr="00994438">
        <w:trPr>
          <w:trHeight w:val="70"/>
        </w:trPr>
        <w:tc>
          <w:tcPr>
            <w:tcW w:w="850" w:type="dxa"/>
            <w:vAlign w:val="center"/>
          </w:tcPr>
          <w:p w14:paraId="0B4EF64E"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12</w:t>
            </w:r>
          </w:p>
        </w:tc>
        <w:tc>
          <w:tcPr>
            <w:tcW w:w="2722" w:type="dxa"/>
            <w:vAlign w:val="center"/>
          </w:tcPr>
          <w:p w14:paraId="6F4BCA80"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 - CT.03</w:t>
            </w:r>
          </w:p>
        </w:tc>
        <w:tc>
          <w:tcPr>
            <w:tcW w:w="2551" w:type="dxa"/>
            <w:vAlign w:val="center"/>
          </w:tcPr>
          <w:p w14:paraId="49A48B3B"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Chi tiết cột cờ</w:t>
            </w:r>
          </w:p>
        </w:tc>
        <w:tc>
          <w:tcPr>
            <w:tcW w:w="2694" w:type="dxa"/>
          </w:tcPr>
          <w:p w14:paraId="487E44A7"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69C8C917" w14:textId="77777777" w:rsidTr="00994438">
        <w:trPr>
          <w:trHeight w:val="70"/>
        </w:trPr>
        <w:tc>
          <w:tcPr>
            <w:tcW w:w="850" w:type="dxa"/>
            <w:vAlign w:val="center"/>
          </w:tcPr>
          <w:p w14:paraId="7796A418"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13</w:t>
            </w:r>
          </w:p>
        </w:tc>
        <w:tc>
          <w:tcPr>
            <w:tcW w:w="2722" w:type="dxa"/>
            <w:vAlign w:val="center"/>
          </w:tcPr>
          <w:p w14:paraId="6922141E"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 - S-CD-01</w:t>
            </w:r>
          </w:p>
        </w:tc>
        <w:tc>
          <w:tcPr>
            <w:tcW w:w="2551" w:type="dxa"/>
            <w:vAlign w:val="center"/>
          </w:tcPr>
          <w:p w14:paraId="5B6AB636"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Các quy định chung</w:t>
            </w:r>
          </w:p>
        </w:tc>
        <w:tc>
          <w:tcPr>
            <w:tcW w:w="2694" w:type="dxa"/>
          </w:tcPr>
          <w:p w14:paraId="27DD245D"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145F05D8" w14:textId="77777777" w:rsidTr="00994438">
        <w:trPr>
          <w:trHeight w:val="70"/>
        </w:trPr>
        <w:tc>
          <w:tcPr>
            <w:tcW w:w="850" w:type="dxa"/>
            <w:vAlign w:val="center"/>
          </w:tcPr>
          <w:p w14:paraId="56D7783B"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14</w:t>
            </w:r>
          </w:p>
        </w:tc>
        <w:tc>
          <w:tcPr>
            <w:tcW w:w="2722" w:type="dxa"/>
            <w:vAlign w:val="center"/>
          </w:tcPr>
          <w:p w14:paraId="232C5976"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 - S-CD-02</w:t>
            </w:r>
          </w:p>
        </w:tc>
        <w:tc>
          <w:tcPr>
            <w:tcW w:w="2551" w:type="dxa"/>
            <w:vAlign w:val="center"/>
          </w:tcPr>
          <w:p w14:paraId="7770B82A"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Các chi tiết chung</w:t>
            </w:r>
          </w:p>
        </w:tc>
        <w:tc>
          <w:tcPr>
            <w:tcW w:w="2694" w:type="dxa"/>
          </w:tcPr>
          <w:p w14:paraId="3A561B38"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34D610B0" w14:textId="77777777" w:rsidTr="00994438">
        <w:trPr>
          <w:trHeight w:val="70"/>
        </w:trPr>
        <w:tc>
          <w:tcPr>
            <w:tcW w:w="850" w:type="dxa"/>
            <w:vAlign w:val="center"/>
          </w:tcPr>
          <w:p w14:paraId="1C6FE26C"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15</w:t>
            </w:r>
          </w:p>
        </w:tc>
        <w:tc>
          <w:tcPr>
            <w:tcW w:w="2722" w:type="dxa"/>
            <w:vAlign w:val="center"/>
          </w:tcPr>
          <w:p w14:paraId="0B4E107F"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 - S-CD-03</w:t>
            </w:r>
          </w:p>
        </w:tc>
        <w:tc>
          <w:tcPr>
            <w:tcW w:w="2551" w:type="dxa"/>
            <w:vAlign w:val="center"/>
          </w:tcPr>
          <w:p w14:paraId="4CDB81A6"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Sơ đồ bố trí thép cho dầm điển hình</w:t>
            </w:r>
          </w:p>
        </w:tc>
        <w:tc>
          <w:tcPr>
            <w:tcW w:w="2694" w:type="dxa"/>
          </w:tcPr>
          <w:p w14:paraId="1C0988E9"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5C633D83" w14:textId="77777777" w:rsidTr="00994438">
        <w:trPr>
          <w:trHeight w:val="70"/>
        </w:trPr>
        <w:tc>
          <w:tcPr>
            <w:tcW w:w="850" w:type="dxa"/>
            <w:vAlign w:val="center"/>
          </w:tcPr>
          <w:p w14:paraId="134AF2B4"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16</w:t>
            </w:r>
          </w:p>
        </w:tc>
        <w:tc>
          <w:tcPr>
            <w:tcW w:w="2722" w:type="dxa"/>
            <w:vAlign w:val="center"/>
          </w:tcPr>
          <w:p w14:paraId="3D4D90CC"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 - S-CD-04</w:t>
            </w:r>
          </w:p>
        </w:tc>
        <w:tc>
          <w:tcPr>
            <w:tcW w:w="2551" w:type="dxa"/>
            <w:vAlign w:val="center"/>
          </w:tcPr>
          <w:p w14:paraId="63B8BECB"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Chi tiết cấu tạo cho dầm điển hình</w:t>
            </w:r>
          </w:p>
        </w:tc>
        <w:tc>
          <w:tcPr>
            <w:tcW w:w="2694" w:type="dxa"/>
          </w:tcPr>
          <w:p w14:paraId="417C6609"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12EB406C" w14:textId="77777777" w:rsidTr="00994438">
        <w:trPr>
          <w:trHeight w:val="70"/>
        </w:trPr>
        <w:tc>
          <w:tcPr>
            <w:tcW w:w="850" w:type="dxa"/>
            <w:vAlign w:val="center"/>
          </w:tcPr>
          <w:p w14:paraId="663BA70D"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17</w:t>
            </w:r>
          </w:p>
        </w:tc>
        <w:tc>
          <w:tcPr>
            <w:tcW w:w="2722" w:type="dxa"/>
            <w:vAlign w:val="center"/>
          </w:tcPr>
          <w:p w14:paraId="19847D1C"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 - S-CD-05</w:t>
            </w:r>
          </w:p>
        </w:tc>
        <w:tc>
          <w:tcPr>
            <w:tcW w:w="2551" w:type="dxa"/>
            <w:vAlign w:val="center"/>
          </w:tcPr>
          <w:p w14:paraId="0AC0576B"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Chi tiết cấu tạo cho sàn điển hình</w:t>
            </w:r>
          </w:p>
        </w:tc>
        <w:tc>
          <w:tcPr>
            <w:tcW w:w="2694" w:type="dxa"/>
          </w:tcPr>
          <w:p w14:paraId="0FE658D9"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4B25E307" w14:textId="77777777" w:rsidTr="00994438">
        <w:trPr>
          <w:trHeight w:val="70"/>
        </w:trPr>
        <w:tc>
          <w:tcPr>
            <w:tcW w:w="850" w:type="dxa"/>
            <w:vAlign w:val="center"/>
          </w:tcPr>
          <w:p w14:paraId="66131C90"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18</w:t>
            </w:r>
          </w:p>
        </w:tc>
        <w:tc>
          <w:tcPr>
            <w:tcW w:w="2722" w:type="dxa"/>
            <w:vAlign w:val="center"/>
          </w:tcPr>
          <w:p w14:paraId="063BBC66"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TT.HN-KD-S-01</w:t>
            </w:r>
          </w:p>
        </w:tc>
        <w:tc>
          <w:tcPr>
            <w:tcW w:w="2551" w:type="dxa"/>
            <w:vAlign w:val="center"/>
          </w:tcPr>
          <w:p w14:paraId="3CB740BD"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Mặt bằng bố trí cột vách</w:t>
            </w:r>
          </w:p>
        </w:tc>
        <w:tc>
          <w:tcPr>
            <w:tcW w:w="2694" w:type="dxa"/>
          </w:tcPr>
          <w:p w14:paraId="5D3B6887"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71FCD88E" w14:textId="77777777" w:rsidTr="00994438">
        <w:trPr>
          <w:trHeight w:val="70"/>
        </w:trPr>
        <w:tc>
          <w:tcPr>
            <w:tcW w:w="850" w:type="dxa"/>
            <w:vAlign w:val="center"/>
          </w:tcPr>
          <w:p w14:paraId="0783512C"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19</w:t>
            </w:r>
          </w:p>
        </w:tc>
        <w:tc>
          <w:tcPr>
            <w:tcW w:w="2722" w:type="dxa"/>
            <w:vAlign w:val="center"/>
          </w:tcPr>
          <w:p w14:paraId="53CDBF5A"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TT.HN-KD-S-02</w:t>
            </w:r>
          </w:p>
        </w:tc>
        <w:tc>
          <w:tcPr>
            <w:tcW w:w="2551" w:type="dxa"/>
            <w:vAlign w:val="center"/>
          </w:tcPr>
          <w:p w14:paraId="1732CCA5"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Kết cấu bản đáy</w:t>
            </w:r>
          </w:p>
        </w:tc>
        <w:tc>
          <w:tcPr>
            <w:tcW w:w="2694" w:type="dxa"/>
          </w:tcPr>
          <w:p w14:paraId="12E18D77"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65C43C3C" w14:textId="77777777" w:rsidTr="00994438">
        <w:trPr>
          <w:trHeight w:val="70"/>
        </w:trPr>
        <w:tc>
          <w:tcPr>
            <w:tcW w:w="850" w:type="dxa"/>
            <w:vAlign w:val="center"/>
          </w:tcPr>
          <w:p w14:paraId="0C0CC6FC"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20</w:t>
            </w:r>
          </w:p>
        </w:tc>
        <w:tc>
          <w:tcPr>
            <w:tcW w:w="2722" w:type="dxa"/>
            <w:vAlign w:val="center"/>
          </w:tcPr>
          <w:p w14:paraId="613A6DB6"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TT.HN-KD-S-03</w:t>
            </w:r>
          </w:p>
        </w:tc>
        <w:tc>
          <w:tcPr>
            <w:tcW w:w="2551" w:type="dxa"/>
            <w:vAlign w:val="center"/>
          </w:tcPr>
          <w:p w14:paraId="198FD9DA"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Kết cấu bản nắp</w:t>
            </w:r>
          </w:p>
        </w:tc>
        <w:tc>
          <w:tcPr>
            <w:tcW w:w="2694" w:type="dxa"/>
          </w:tcPr>
          <w:p w14:paraId="3EA547E7"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r w:rsidR="00333B66" w:rsidRPr="00F5142B" w14:paraId="3C2F7DBF" w14:textId="77777777" w:rsidTr="00994438">
        <w:trPr>
          <w:trHeight w:val="70"/>
        </w:trPr>
        <w:tc>
          <w:tcPr>
            <w:tcW w:w="850" w:type="dxa"/>
            <w:vAlign w:val="center"/>
          </w:tcPr>
          <w:p w14:paraId="3447C967"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21</w:t>
            </w:r>
          </w:p>
        </w:tc>
        <w:tc>
          <w:tcPr>
            <w:tcW w:w="2722" w:type="dxa"/>
            <w:vAlign w:val="center"/>
          </w:tcPr>
          <w:p w14:paraId="410634B5"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TT.HN-KD-S-04</w:t>
            </w:r>
          </w:p>
        </w:tc>
        <w:tc>
          <w:tcPr>
            <w:tcW w:w="2551" w:type="dxa"/>
            <w:vAlign w:val="center"/>
          </w:tcPr>
          <w:p w14:paraId="2620D7C0" w14:textId="77777777" w:rsidR="00333B66" w:rsidRPr="00F5142B" w:rsidRDefault="00333B66" w:rsidP="00994438">
            <w:pPr>
              <w:widowControl w:val="0"/>
              <w:tabs>
                <w:tab w:val="left" w:pos="1418"/>
              </w:tabs>
              <w:spacing w:before="120" w:after="120" w:line="264" w:lineRule="auto"/>
              <w:jc w:val="center"/>
              <w:rPr>
                <w:sz w:val="28"/>
                <w:szCs w:val="28"/>
                <w:lang w:val="en-GB"/>
              </w:rPr>
            </w:pPr>
            <w:r w:rsidRPr="0028159C">
              <w:t>Thống kê thép</w:t>
            </w:r>
          </w:p>
        </w:tc>
        <w:tc>
          <w:tcPr>
            <w:tcW w:w="2694" w:type="dxa"/>
          </w:tcPr>
          <w:p w14:paraId="5501ABFA" w14:textId="77777777" w:rsidR="00333B66" w:rsidRPr="00F5142B" w:rsidRDefault="00333B66" w:rsidP="00994438">
            <w:pPr>
              <w:widowControl w:val="0"/>
              <w:tabs>
                <w:tab w:val="left" w:pos="1418"/>
              </w:tabs>
              <w:spacing w:before="120" w:after="120" w:line="264" w:lineRule="auto"/>
              <w:jc w:val="center"/>
              <w:rPr>
                <w:sz w:val="28"/>
                <w:szCs w:val="28"/>
                <w:lang w:val="en-GB"/>
              </w:rPr>
            </w:pPr>
          </w:p>
        </w:tc>
      </w:tr>
    </w:tbl>
    <w:p w14:paraId="04F7DFC2" w14:textId="77777777" w:rsidR="00333B66" w:rsidRPr="00F5142B" w:rsidRDefault="00333B66" w:rsidP="00333B66">
      <w:pPr>
        <w:widowControl w:val="0"/>
        <w:tabs>
          <w:tab w:val="left" w:pos="1418"/>
          <w:tab w:val="left" w:pos="2127"/>
        </w:tabs>
        <w:spacing w:before="120" w:after="120" w:line="264" w:lineRule="auto"/>
        <w:ind w:firstLine="567"/>
        <w:rPr>
          <w:i/>
          <w:sz w:val="28"/>
          <w:szCs w:val="28"/>
        </w:rPr>
      </w:pPr>
    </w:p>
    <w:p w14:paraId="789929B3" w14:textId="77777777" w:rsidR="00B810D9" w:rsidRDefault="00B810D9"/>
    <w:sectPr w:rsidR="00B810D9" w:rsidSect="004A769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66"/>
    <w:rsid w:val="000144E6"/>
    <w:rsid w:val="00031F00"/>
    <w:rsid w:val="00082507"/>
    <w:rsid w:val="000A4F1E"/>
    <w:rsid w:val="000D14AF"/>
    <w:rsid w:val="00114167"/>
    <w:rsid w:val="00167A77"/>
    <w:rsid w:val="00202E68"/>
    <w:rsid w:val="0022632E"/>
    <w:rsid w:val="0023185B"/>
    <w:rsid w:val="0025344D"/>
    <w:rsid w:val="00273C10"/>
    <w:rsid w:val="002C14F9"/>
    <w:rsid w:val="002E5F95"/>
    <w:rsid w:val="002F4C7E"/>
    <w:rsid w:val="00323B1A"/>
    <w:rsid w:val="00333B66"/>
    <w:rsid w:val="00360B3E"/>
    <w:rsid w:val="003C589C"/>
    <w:rsid w:val="00427A3D"/>
    <w:rsid w:val="00444AEF"/>
    <w:rsid w:val="004A7691"/>
    <w:rsid w:val="005103B0"/>
    <w:rsid w:val="00513259"/>
    <w:rsid w:val="00514C9D"/>
    <w:rsid w:val="00593860"/>
    <w:rsid w:val="005E4C43"/>
    <w:rsid w:val="006442C6"/>
    <w:rsid w:val="0067365F"/>
    <w:rsid w:val="006E4CCF"/>
    <w:rsid w:val="00726462"/>
    <w:rsid w:val="007265DD"/>
    <w:rsid w:val="007267AD"/>
    <w:rsid w:val="00742352"/>
    <w:rsid w:val="007E3499"/>
    <w:rsid w:val="0088376F"/>
    <w:rsid w:val="00897284"/>
    <w:rsid w:val="008F1E3A"/>
    <w:rsid w:val="00944153"/>
    <w:rsid w:val="00950FFA"/>
    <w:rsid w:val="009D3BD9"/>
    <w:rsid w:val="00A213EB"/>
    <w:rsid w:val="00A51B22"/>
    <w:rsid w:val="00A53DBC"/>
    <w:rsid w:val="00A81A44"/>
    <w:rsid w:val="00B5364A"/>
    <w:rsid w:val="00B61A53"/>
    <w:rsid w:val="00B810D9"/>
    <w:rsid w:val="00BC24EB"/>
    <w:rsid w:val="00BC7AEB"/>
    <w:rsid w:val="00BF111F"/>
    <w:rsid w:val="00C3355D"/>
    <w:rsid w:val="00CD452C"/>
    <w:rsid w:val="00CF12F7"/>
    <w:rsid w:val="00D13E85"/>
    <w:rsid w:val="00D7259D"/>
    <w:rsid w:val="00D804B5"/>
    <w:rsid w:val="00DE2756"/>
    <w:rsid w:val="00DF17AA"/>
    <w:rsid w:val="00E339DB"/>
    <w:rsid w:val="00E36DED"/>
    <w:rsid w:val="00F2793E"/>
    <w:rsid w:val="00F60C22"/>
    <w:rsid w:val="00FB7D6E"/>
    <w:rsid w:val="00FC2F72"/>
    <w:rsid w:val="00FE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76D2"/>
  <w15:chartTrackingRefBased/>
  <w15:docId w15:val="{352EA32B-ED42-4457-B047-E101CE4B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60" w:after="6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B66"/>
    <w:pPr>
      <w:spacing w:before="0" w:after="0" w:line="240" w:lineRule="auto"/>
      <w:jc w:val="both"/>
    </w:pPr>
    <w:rPr>
      <w:rFonts w:eastAsia="Times New Roman"/>
      <w:kern w:val="0"/>
      <w:sz w:val="24"/>
      <w:szCs w:val="20"/>
    </w:rPr>
  </w:style>
  <w:style w:type="paragraph" w:styleId="Heading1">
    <w:name w:val="heading 1"/>
    <w:basedOn w:val="Normal"/>
    <w:next w:val="Normal"/>
    <w:link w:val="Heading1Char"/>
    <w:uiPriority w:val="9"/>
    <w:qFormat/>
    <w:rsid w:val="00333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B66"/>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333B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3B6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33B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3B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3B6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3B6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B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B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B66"/>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333B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3B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3B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3B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3B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3B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3B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B6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33B6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33B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3B66"/>
    <w:rPr>
      <w:i/>
      <w:iCs/>
      <w:color w:val="404040" w:themeColor="text1" w:themeTint="BF"/>
    </w:rPr>
  </w:style>
  <w:style w:type="paragraph" w:styleId="ListParagraph">
    <w:name w:val="List Paragraph"/>
    <w:basedOn w:val="Normal"/>
    <w:uiPriority w:val="34"/>
    <w:qFormat/>
    <w:rsid w:val="00333B66"/>
    <w:pPr>
      <w:ind w:left="720"/>
      <w:contextualSpacing/>
    </w:pPr>
  </w:style>
  <w:style w:type="character" w:styleId="IntenseEmphasis">
    <w:name w:val="Intense Emphasis"/>
    <w:basedOn w:val="DefaultParagraphFont"/>
    <w:uiPriority w:val="21"/>
    <w:qFormat/>
    <w:rsid w:val="00333B66"/>
    <w:rPr>
      <w:i/>
      <w:iCs/>
      <w:color w:val="2F5496" w:themeColor="accent1" w:themeShade="BF"/>
    </w:rPr>
  </w:style>
  <w:style w:type="paragraph" w:styleId="IntenseQuote">
    <w:name w:val="Intense Quote"/>
    <w:basedOn w:val="Normal"/>
    <w:next w:val="Normal"/>
    <w:link w:val="IntenseQuoteChar"/>
    <w:uiPriority w:val="30"/>
    <w:qFormat/>
    <w:rsid w:val="00333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B66"/>
    <w:rPr>
      <w:i/>
      <w:iCs/>
      <w:color w:val="2F5496" w:themeColor="accent1" w:themeShade="BF"/>
    </w:rPr>
  </w:style>
  <w:style w:type="character" w:styleId="IntenseReference">
    <w:name w:val="Intense Reference"/>
    <w:basedOn w:val="DefaultParagraphFont"/>
    <w:uiPriority w:val="32"/>
    <w:qFormat/>
    <w:rsid w:val="00333B66"/>
    <w:rPr>
      <w:b/>
      <w:bCs/>
      <w:smallCaps/>
      <w:color w:val="2F5496" w:themeColor="accent1" w:themeShade="BF"/>
      <w:spacing w:val="5"/>
    </w:rPr>
  </w:style>
  <w:style w:type="paragraph" w:customStyle="1" w:styleId="Style11">
    <w:name w:val="Style 11"/>
    <w:basedOn w:val="Normal"/>
    <w:rsid w:val="00333B66"/>
    <w:pPr>
      <w:widowControl w:val="0"/>
      <w:autoSpaceDE w:val="0"/>
      <w:autoSpaceDN w:val="0"/>
      <w:spacing w:line="384" w:lineRule="atLeast"/>
      <w:jc w:val="left"/>
    </w:pPr>
    <w:rPr>
      <w:szCs w:val="24"/>
    </w:rPr>
  </w:style>
  <w:style w:type="paragraph" w:customStyle="1" w:styleId="SectionVIHeader">
    <w:name w:val="Section VI. Header"/>
    <w:basedOn w:val="Normal"/>
    <w:rsid w:val="00333B66"/>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6846</Characters>
  <Application>Microsoft Office Word</Application>
  <DocSecurity>0</DocSecurity>
  <Lines>57</Lines>
  <Paragraphs>16</Paragraphs>
  <ScaleCrop>false</ScaleCrop>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ngoc</dc:creator>
  <cp:keywords/>
  <dc:description/>
  <cp:lastModifiedBy>minh ngoc</cp:lastModifiedBy>
  <cp:revision>1</cp:revision>
  <dcterms:created xsi:type="dcterms:W3CDTF">2025-11-19T01:48:00Z</dcterms:created>
  <dcterms:modified xsi:type="dcterms:W3CDTF">2025-11-19T01:48:00Z</dcterms:modified>
</cp:coreProperties>
</file>