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6DEBF">
      <w:pPr>
        <w:widowControl w:val="0"/>
        <w:tabs>
          <w:tab w:val="right" w:leader="dot" w:pos="9062"/>
        </w:tabs>
        <w:spacing w:before="120" w:after="120"/>
        <w:ind w:firstLine="454"/>
        <w:jc w:val="both"/>
        <w:rPr>
          <w:rFonts w:ascii="Times New Roman" w:hAnsi="Times New Roman" w:eastAsia="Times New Roman"/>
          <w:b/>
          <w:bCs/>
          <w:spacing w:val="-10"/>
          <w:sz w:val="28"/>
          <w:szCs w:val="28"/>
          <w:lang w:val="nl-NL" w:eastAsia="en-US"/>
        </w:rPr>
      </w:pPr>
      <w:bookmarkStart w:id="0" w:name="_Hlk130892765"/>
      <w:r>
        <w:rPr>
          <w:rFonts w:ascii="Times New Roman" w:hAnsi="Times New Roman" w:eastAsia="Times New Roman"/>
          <w:b/>
          <w:bCs/>
          <w:spacing w:val="-10"/>
          <w:sz w:val="28"/>
          <w:szCs w:val="28"/>
          <w:lang w:val="nl-NL" w:eastAsia="en-US"/>
        </w:rPr>
        <w:t xml:space="preserve">Mục </w:t>
      </w:r>
      <w:r>
        <w:rPr>
          <w:rFonts w:ascii="Times New Roman" w:hAnsi="Times New Roman" w:eastAsia="Times New Roman"/>
          <w:b/>
          <w:bCs/>
          <w:spacing w:val="-10"/>
          <w:sz w:val="28"/>
          <w:szCs w:val="28"/>
          <w:lang w:val="pl-PL" w:eastAsia="en-US"/>
        </w:rPr>
        <w:t>3</w:t>
      </w:r>
      <w:r>
        <w:rPr>
          <w:rFonts w:ascii="Times New Roman" w:hAnsi="Times New Roman" w:eastAsia="Times New Roman"/>
          <w:b/>
          <w:bCs/>
          <w:spacing w:val="-10"/>
          <w:sz w:val="28"/>
          <w:szCs w:val="28"/>
          <w:lang w:val="nl-NL" w:eastAsia="en-US"/>
        </w:rPr>
        <w:t>. Tiêu chuẩn đánh giá về kỹ thuật</w:t>
      </w:r>
    </w:p>
    <w:p w14:paraId="6585277D">
      <w:pPr>
        <w:spacing w:line="259" w:lineRule="auto"/>
        <w:ind w:right="3685"/>
        <w:jc w:val="both"/>
        <w:rPr>
          <w:rFonts w:ascii="Times New Roman" w:hAnsi="Times New Roman"/>
          <w:sz w:val="28"/>
          <w:szCs w:val="28"/>
          <w:lang w:val="nl-NL"/>
        </w:rPr>
      </w:pPr>
      <w:r>
        <w:rPr>
          <w:rFonts w:ascii="Times New Roman" w:hAnsi="Times New Roman"/>
          <w:b/>
          <w:sz w:val="28"/>
          <w:szCs w:val="28"/>
          <w:lang w:val="nl-NL"/>
        </w:rPr>
        <w:t>Đánh giá theo phương pháp đạt/không đạt:</w:t>
      </w:r>
      <w:r>
        <w:rPr>
          <w:rFonts w:ascii="Times New Roman" w:hAnsi="Times New Roman"/>
          <w:sz w:val="28"/>
          <w:szCs w:val="28"/>
          <w:lang w:val="nl-NL"/>
        </w:rPr>
        <w:t xml:space="preserve"> </w:t>
      </w:r>
    </w:p>
    <w:tbl>
      <w:tblPr>
        <w:tblStyle w:val="4"/>
        <w:tblW w:w="9326" w:type="dxa"/>
        <w:tblInd w:w="0" w:type="dxa"/>
        <w:tblLayout w:type="autofit"/>
        <w:tblCellMar>
          <w:top w:w="47" w:type="dxa"/>
          <w:left w:w="108" w:type="dxa"/>
          <w:bottom w:w="0" w:type="dxa"/>
          <w:right w:w="43" w:type="dxa"/>
        </w:tblCellMar>
      </w:tblPr>
      <w:tblGrid>
        <w:gridCol w:w="2545"/>
        <w:gridCol w:w="5084"/>
        <w:gridCol w:w="1697"/>
      </w:tblGrid>
      <w:tr w14:paraId="7B06B855">
        <w:tblPrEx>
          <w:tblCellMar>
            <w:top w:w="47" w:type="dxa"/>
            <w:left w:w="108" w:type="dxa"/>
            <w:bottom w:w="0" w:type="dxa"/>
            <w:right w:w="43" w:type="dxa"/>
          </w:tblCellMar>
        </w:tblPrEx>
        <w:trPr>
          <w:trHeight w:val="1121" w:hRule="atLeast"/>
        </w:trPr>
        <w:tc>
          <w:tcPr>
            <w:tcW w:w="7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693E4">
            <w:pPr>
              <w:spacing w:line="259" w:lineRule="auto"/>
              <w:ind w:right="68"/>
              <w:jc w:val="both"/>
              <w:rPr>
                <w:rFonts w:ascii="Times New Roman" w:hAnsi="Times New Roman"/>
                <w:sz w:val="28"/>
                <w:szCs w:val="28"/>
              </w:rPr>
            </w:pPr>
            <w:r>
              <w:rPr>
                <w:rFonts w:ascii="Times New Roman" w:hAnsi="Times New Roman"/>
                <w:b/>
                <w:sz w:val="28"/>
                <w:szCs w:val="28"/>
              </w:rPr>
              <w:t xml:space="preserve">Nội dung đánh giá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Pr>
          <w:p w14:paraId="3C6FC7C4">
            <w:pPr>
              <w:spacing w:line="259" w:lineRule="auto"/>
              <w:jc w:val="both"/>
              <w:rPr>
                <w:rFonts w:ascii="Times New Roman" w:hAnsi="Times New Roman"/>
                <w:sz w:val="28"/>
                <w:szCs w:val="28"/>
              </w:rPr>
            </w:pPr>
            <w:r>
              <w:rPr>
                <w:rFonts w:ascii="Times New Roman" w:hAnsi="Times New Roman"/>
                <w:b/>
                <w:sz w:val="28"/>
                <w:szCs w:val="28"/>
              </w:rPr>
              <w:t xml:space="preserve">Sử dụng tiêu chí đạt, không đạt </w:t>
            </w:r>
          </w:p>
        </w:tc>
      </w:tr>
      <w:tr w14:paraId="6B204551">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0BA8F70B">
            <w:pPr>
              <w:spacing w:line="259" w:lineRule="auto"/>
              <w:jc w:val="both"/>
              <w:rPr>
                <w:rFonts w:ascii="Times New Roman" w:hAnsi="Times New Roman"/>
                <w:sz w:val="28"/>
                <w:szCs w:val="28"/>
              </w:rPr>
            </w:pPr>
            <w:r>
              <w:rPr>
                <w:rFonts w:ascii="Times New Roman" w:hAnsi="Times New Roman"/>
                <w:b/>
                <w:sz w:val="28"/>
                <w:szCs w:val="28"/>
              </w:rPr>
              <w:t xml:space="preserve">1. Đặc tính kỹ thuật của hàng hóa </w:t>
            </w:r>
          </w:p>
        </w:tc>
        <w:tc>
          <w:tcPr>
            <w:tcW w:w="1697" w:type="dxa"/>
            <w:tcBorders>
              <w:top w:val="single" w:color="000000" w:sz="4" w:space="0"/>
              <w:left w:val="nil"/>
              <w:bottom w:val="single" w:color="000000" w:sz="4" w:space="0"/>
              <w:right w:val="single" w:color="000000" w:sz="4" w:space="0"/>
            </w:tcBorders>
            <w:shd w:val="clear" w:color="auto" w:fill="auto"/>
          </w:tcPr>
          <w:p w14:paraId="489C4924">
            <w:pPr>
              <w:spacing w:after="160" w:line="259" w:lineRule="auto"/>
              <w:jc w:val="both"/>
              <w:rPr>
                <w:rFonts w:ascii="Times New Roman" w:hAnsi="Times New Roman"/>
                <w:sz w:val="28"/>
                <w:szCs w:val="28"/>
              </w:rPr>
            </w:pPr>
          </w:p>
        </w:tc>
      </w:tr>
      <w:tr w14:paraId="2C4E601D">
        <w:tblPrEx>
          <w:tblCellMar>
            <w:top w:w="47" w:type="dxa"/>
            <w:left w:w="108" w:type="dxa"/>
            <w:bottom w:w="0" w:type="dxa"/>
            <w:right w:w="43" w:type="dxa"/>
          </w:tblCellMar>
        </w:tblPrEx>
        <w:trPr>
          <w:trHeight w:val="1140"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2C2D8">
            <w:pPr>
              <w:spacing w:line="259" w:lineRule="auto"/>
              <w:ind w:right="64"/>
              <w:jc w:val="both"/>
              <w:rPr>
                <w:rFonts w:ascii="Times New Roman" w:hAnsi="Times New Roman"/>
                <w:sz w:val="28"/>
                <w:szCs w:val="28"/>
              </w:rPr>
            </w:pPr>
            <w:r>
              <w:rPr>
                <w:rFonts w:ascii="Times New Roman" w:hAnsi="Times New Roman"/>
                <w:sz w:val="28"/>
                <w:szCs w:val="28"/>
              </w:rPr>
              <w:t xml:space="preserve">Đặc tính, thông số kỹ thuật và các tiêu chuẩn của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3CB8C650">
            <w:pPr>
              <w:pStyle w:val="9"/>
              <w:spacing w:line="259" w:lineRule="auto"/>
              <w:ind w:left="40" w:right="69"/>
              <w:jc w:val="both"/>
              <w:rPr>
                <w:rFonts w:ascii="Times New Roman" w:hAnsi="Times New Roman"/>
                <w:sz w:val="28"/>
                <w:szCs w:val="28"/>
              </w:rPr>
            </w:pPr>
            <w:r>
              <w:rPr>
                <w:rFonts w:ascii="Times New Roman" w:hAnsi="Times New Roman"/>
                <w:sz w:val="28"/>
                <w:szCs w:val="28"/>
              </w:rPr>
              <w:t>- Hàng hóa có đặc tính, thông số kỹ thuật</w:t>
            </w:r>
            <w:r>
              <w:rPr>
                <w:rFonts w:ascii="Times New Roman" w:hAnsi="Times New Roman"/>
                <w:sz w:val="28"/>
                <w:szCs w:val="28"/>
                <w:lang w:val="vi-VN"/>
              </w:rPr>
              <w:t>, hình ảnh hàng hóa</w:t>
            </w:r>
            <w:r>
              <w:rPr>
                <w:rFonts w:ascii="Times New Roman" w:hAnsi="Times New Roman"/>
                <w:sz w:val="28"/>
                <w:szCs w:val="28"/>
              </w:rPr>
              <w:t xml:space="preserve"> phù hợp đáp ứng yêu cầu được nêu tại Chương V – Yêu cầu về kỹ thuật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D88C">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2F078F50">
        <w:tblPrEx>
          <w:tblCellMar>
            <w:top w:w="47" w:type="dxa"/>
            <w:left w:w="108" w:type="dxa"/>
            <w:bottom w:w="0" w:type="dxa"/>
            <w:right w:w="43" w:type="dxa"/>
          </w:tblCellMar>
        </w:tblPrEx>
        <w:trPr>
          <w:trHeight w:val="502"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4D9F8951">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13629187">
            <w:pPr>
              <w:spacing w:line="259" w:lineRule="auto"/>
              <w:ind w:left="31" w:right="71"/>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9AB">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72A45435">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4D03AB57">
            <w:pPr>
              <w:spacing w:line="259" w:lineRule="auto"/>
              <w:jc w:val="both"/>
              <w:rPr>
                <w:rFonts w:ascii="Times New Roman" w:hAnsi="Times New Roman"/>
                <w:sz w:val="28"/>
                <w:szCs w:val="28"/>
              </w:rPr>
            </w:pPr>
            <w:r>
              <w:rPr>
                <w:rFonts w:ascii="Times New Roman" w:hAnsi="Times New Roman"/>
                <w:b/>
                <w:sz w:val="28"/>
                <w:szCs w:val="28"/>
              </w:rPr>
              <w:t xml:space="preserve">2. Tính hợp lệ của hàng hóa </w:t>
            </w:r>
          </w:p>
        </w:tc>
        <w:tc>
          <w:tcPr>
            <w:tcW w:w="1697" w:type="dxa"/>
            <w:tcBorders>
              <w:top w:val="single" w:color="000000" w:sz="4" w:space="0"/>
              <w:left w:val="nil"/>
              <w:bottom w:val="single" w:color="000000" w:sz="4" w:space="0"/>
              <w:right w:val="single" w:color="000000" w:sz="4" w:space="0"/>
            </w:tcBorders>
            <w:shd w:val="clear" w:color="auto" w:fill="auto"/>
          </w:tcPr>
          <w:p w14:paraId="74E2BEE4">
            <w:pPr>
              <w:spacing w:after="160" w:line="259" w:lineRule="auto"/>
              <w:jc w:val="center"/>
              <w:rPr>
                <w:rFonts w:ascii="Times New Roman" w:hAnsi="Times New Roman"/>
                <w:sz w:val="28"/>
                <w:szCs w:val="28"/>
              </w:rPr>
            </w:pPr>
          </w:p>
        </w:tc>
      </w:tr>
      <w:tr w14:paraId="7B7208EC">
        <w:tblPrEx>
          <w:tblCellMar>
            <w:top w:w="47" w:type="dxa"/>
            <w:left w:w="108" w:type="dxa"/>
            <w:bottom w:w="0" w:type="dxa"/>
            <w:right w:w="43" w:type="dxa"/>
          </w:tblCellMar>
        </w:tblPrEx>
        <w:trPr>
          <w:trHeight w:val="5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8BD57">
            <w:pPr>
              <w:spacing w:line="259" w:lineRule="auto"/>
              <w:jc w:val="both"/>
              <w:rPr>
                <w:rFonts w:ascii="Times New Roman" w:hAnsi="Times New Roman"/>
                <w:sz w:val="28"/>
                <w:szCs w:val="28"/>
              </w:rPr>
            </w:pPr>
            <w:r>
              <w:rPr>
                <w:rFonts w:ascii="Times New Roman" w:hAnsi="Times New Roman"/>
                <w:sz w:val="28"/>
                <w:szCs w:val="28"/>
              </w:rPr>
              <w:t>Tài liệu chứng minh tính hợp lệ của hàng hóa</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84AA">
            <w:pPr>
              <w:spacing w:before="60" w:after="60" w:line="264" w:lineRule="auto"/>
              <w:rPr>
                <w:rFonts w:ascii="Times New Roman" w:hAnsi="Times New Roman"/>
                <w:sz w:val="28"/>
                <w:szCs w:val="28"/>
              </w:rPr>
            </w:pPr>
            <w:r>
              <w:rPr>
                <w:rFonts w:ascii="Times New Roman" w:hAnsi="Times New Roman"/>
                <w:sz w:val="28"/>
                <w:szCs w:val="28"/>
              </w:rPr>
              <w:t>Nhà thầu nộp các tài liệu sau:</w:t>
            </w:r>
          </w:p>
          <w:p w14:paraId="2E901615">
            <w:pPr>
              <w:spacing w:line="259" w:lineRule="auto"/>
              <w:ind w:left="31"/>
              <w:jc w:val="both"/>
              <w:rPr>
                <w:rFonts w:ascii="Times New Roman" w:hAnsi="Times New Roman"/>
                <w:sz w:val="28"/>
                <w:szCs w:val="28"/>
              </w:rPr>
            </w:pPr>
            <w:r>
              <w:rPr>
                <w:rFonts w:ascii="Times New Roman" w:hAnsi="Times New Roman"/>
                <w:sz w:val="28"/>
                <w:szCs w:val="28"/>
              </w:rPr>
              <w:t xml:space="preserve">- Giấy chứng nhận cơ sở đủ điều kiện an toàn thực phẩm do cơ quan có thẩm quyền cấp còn hiệu lực, </w:t>
            </w:r>
          </w:p>
          <w:p w14:paraId="126C5ACE">
            <w:pPr>
              <w:spacing w:line="259" w:lineRule="auto"/>
              <w:ind w:left="31"/>
              <w:jc w:val="both"/>
              <w:rPr>
                <w:rFonts w:ascii="Times New Roman" w:hAnsi="Times New Roman"/>
                <w:sz w:val="28"/>
                <w:szCs w:val="28"/>
              </w:rPr>
            </w:pPr>
            <w:r>
              <w:rPr>
                <w:rFonts w:ascii="Times New Roman" w:hAnsi="Times New Roman"/>
                <w:sz w:val="28"/>
                <w:szCs w:val="28"/>
              </w:rPr>
              <w:t>- Giấy chứng nhận VietGap trong đó đủ điều kiện an toàn thực phẩm để kinh doanh các sản phẩm như: Gạo, Rau ăn lá, Rau gia vị, Rau ăn củ, Thịt, Cá…</w:t>
            </w:r>
            <w:r>
              <w:rPr>
                <w:rFonts w:ascii="Times New Roman" w:hAnsi="Times New Roman"/>
                <w:sz w:val="28"/>
                <w:szCs w:val="28"/>
                <w:lang w:val="vi-VN"/>
              </w:rPr>
              <w:t>Tài liệu chứng minh nhãn hiệu, xuất xứ hàng hóa</w:t>
            </w:r>
            <w:r>
              <w:rPr>
                <w:rFonts w:ascii="Times New Roman" w:hAnsi="Times New Roman"/>
                <w:sz w:val="28"/>
                <w:szCs w:val="28"/>
              </w:rPr>
              <w:t>.</w:t>
            </w:r>
            <w:bookmarkStart w:id="1" w:name="_GoBack"/>
            <w:bookmarkEnd w:id="1"/>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D7B2">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52F96088">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28D741DD">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76606151">
            <w:pPr>
              <w:spacing w:line="259" w:lineRule="auto"/>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BB1">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6E2438D9">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364D59D8">
            <w:pPr>
              <w:spacing w:line="259" w:lineRule="auto"/>
              <w:jc w:val="both"/>
              <w:rPr>
                <w:rFonts w:ascii="Times New Roman" w:hAnsi="Times New Roman"/>
                <w:b/>
                <w:sz w:val="28"/>
                <w:szCs w:val="28"/>
              </w:rPr>
            </w:pPr>
            <w:r>
              <w:rPr>
                <w:rFonts w:ascii="Times New Roman" w:hAnsi="Times New Roman"/>
                <w:b/>
                <w:sz w:val="28"/>
                <w:szCs w:val="28"/>
              </w:rPr>
              <w:t>3. Giải pháp kỹ thuật, biện pháp tổ chức cung cấp hàng hóa</w:t>
            </w:r>
          </w:p>
        </w:tc>
        <w:tc>
          <w:tcPr>
            <w:tcW w:w="1697" w:type="dxa"/>
            <w:tcBorders>
              <w:top w:val="single" w:color="000000" w:sz="4" w:space="0"/>
              <w:left w:val="nil"/>
              <w:bottom w:val="single" w:color="000000" w:sz="4" w:space="0"/>
              <w:right w:val="single" w:color="000000" w:sz="4" w:space="0"/>
            </w:tcBorders>
            <w:shd w:val="clear" w:color="auto" w:fill="auto"/>
          </w:tcPr>
          <w:p w14:paraId="5EADEFC1">
            <w:pPr>
              <w:spacing w:after="160" w:line="259" w:lineRule="auto"/>
              <w:jc w:val="both"/>
              <w:rPr>
                <w:rFonts w:ascii="Times New Roman" w:hAnsi="Times New Roman"/>
                <w:sz w:val="28"/>
                <w:szCs w:val="28"/>
              </w:rPr>
            </w:pPr>
          </w:p>
        </w:tc>
      </w:tr>
      <w:tr w14:paraId="7CBDEA90">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3F34CCC1">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3.1. Nhà thầu phải có thuyết minh về các biện pháp tổ chức thực hiện gói thầu một cách chi tiết, trong đó nêu rõ</w:t>
            </w:r>
            <w:r>
              <w:rPr>
                <w:rFonts w:ascii="Times New Roman" w:hAnsi="Times New Roman"/>
                <w:iCs/>
                <w:sz w:val="28"/>
                <w:szCs w:val="28"/>
                <w:lang w:val="vi-VN"/>
              </w:rPr>
              <w:t>, sơ đồ tổ chức của nhà thầu,</w:t>
            </w:r>
            <w:r>
              <w:rPr>
                <w:rFonts w:ascii="Times New Roman" w:hAnsi="Times New Roman"/>
                <w:iCs/>
                <w:sz w:val="28"/>
                <w:szCs w:val="28"/>
                <w:lang w:val="nl-NL"/>
              </w:rPr>
              <w:t xml:space="preserve"> phương thức đặt hàng, vận chuyển, phương tiện vận chuyển, thời gian vận chuyển, công tác giao hàng, kiểm tra, nghiệm thu và thanh toán quyết toán</w:t>
            </w:r>
            <w:r>
              <w:rPr>
                <w:rFonts w:ascii="Times New Roman" w:hAnsi="Times New Roman"/>
                <w:iCs/>
                <w:sz w:val="28"/>
                <w:szCs w:val="28"/>
                <w:lang w:val="vi-VN"/>
              </w:rPr>
              <w:t>.</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38B">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có thuyết minh đầy đủ, rõ ràng, hợp lý và hiệu quả kinh tế, phù hợp với nội dung gói thầu đang xét.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EDFE">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6E5AF9A4">
        <w:tblPrEx>
          <w:tblCellMar>
            <w:top w:w="47" w:type="dxa"/>
            <w:left w:w="108" w:type="dxa"/>
            <w:bottom w:w="0" w:type="dxa"/>
            <w:right w:w="43" w:type="dxa"/>
          </w:tblCellMar>
        </w:tblPrEx>
        <w:trPr>
          <w:trHeight w:val="454"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5A9456EA">
            <w:pPr>
              <w:spacing w:before="60" w:after="60" w:line="264" w:lineRule="auto"/>
              <w:jc w:val="both"/>
              <w:rPr>
                <w:rFonts w:ascii="Times New Roman" w:hAnsi="Times New Roman"/>
                <w:iCs/>
                <w:sz w:val="28"/>
                <w:szCs w:val="28"/>
                <w:lang w:val="nl-NL"/>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60C">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BE91">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589C4A18">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52289F41">
            <w:pPr>
              <w:pStyle w:val="2"/>
              <w:shd w:val="clear" w:color="auto" w:fill="FFFFFF"/>
              <w:spacing w:before="0" w:after="225"/>
              <w:jc w:val="both"/>
              <w:rPr>
                <w:rFonts w:ascii="Times New Roman" w:hAnsi="Times New Roman"/>
                <w:iCs/>
                <w:sz w:val="28"/>
                <w:szCs w:val="28"/>
                <w:lang w:val="nl-NL"/>
              </w:rPr>
            </w:pPr>
            <w:r>
              <w:rPr>
                <w:rFonts w:ascii="Times New Roman" w:hAnsi="Times New Roman" w:eastAsia="DengXian"/>
                <w:iCs/>
                <w:color w:val="auto"/>
                <w:sz w:val="28"/>
                <w:szCs w:val="28"/>
                <w:lang w:val="nl-NL"/>
              </w:rPr>
              <w:t xml:space="preserve">3.2. Nhà thầu phải có thuyết minh về các biện pháp bảo đảm an toàn vệ sinh thực phẩm, có phương án xử lý khi xảy ra sự cố, </w:t>
            </w:r>
            <w:r>
              <w:rPr>
                <w:rFonts w:ascii="Times New Roman" w:hAnsi="Times New Roman" w:eastAsia="DengXian"/>
                <w:iCs/>
                <w:color w:val="auto"/>
                <w:sz w:val="28"/>
                <w:szCs w:val="28"/>
                <w:lang w:val="vi-VN"/>
              </w:rPr>
              <w:t>p</w:t>
            </w:r>
            <w:r>
              <w:rPr>
                <w:rFonts w:ascii="Times New Roman" w:hAnsi="Times New Roman" w:eastAsia="DengXian"/>
                <w:iCs/>
                <w:color w:val="auto"/>
                <w:sz w:val="28"/>
                <w:szCs w:val="28"/>
                <w:lang w:val="nl-NL"/>
              </w:rPr>
              <w:t>hương án xử lý phòng chống ngộ độc thực phẩm</w:t>
            </w:r>
            <w:r>
              <w:rPr>
                <w:rFonts w:ascii="Times New Roman" w:hAnsi="Times New Roman" w:eastAsia="DengXian"/>
                <w:iCs/>
                <w:color w:val="auto"/>
                <w:sz w:val="28"/>
                <w:szCs w:val="28"/>
                <w:lang w:val="vi-VN"/>
              </w:rPr>
              <w:t>, biện pháp đảm bảo an ninh, an toàn tại cơ quan an thuộc trại giam.</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7483">
            <w:pPr>
              <w:tabs>
                <w:tab w:val="right" w:leader="dot" w:pos="8640"/>
              </w:tabs>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có thuyết minh đầy đủ, rõ ràng, hợp lý và hiệu quả kinh tế, phù hợp với nội dung gói thầu đang xét.</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0ED6">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Đạt</w:t>
            </w:r>
          </w:p>
        </w:tc>
      </w:tr>
      <w:tr w14:paraId="0D606A68">
        <w:tblPrEx>
          <w:tblCellMar>
            <w:top w:w="47" w:type="dxa"/>
            <w:left w:w="108" w:type="dxa"/>
            <w:bottom w:w="0" w:type="dxa"/>
            <w:right w:w="43" w:type="dxa"/>
          </w:tblCellMar>
        </w:tblPrEx>
        <w:trPr>
          <w:trHeight w:val="454"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028D5301">
            <w:pPr>
              <w:spacing w:before="60" w:after="60" w:line="264" w:lineRule="auto"/>
              <w:jc w:val="both"/>
              <w:rPr>
                <w:rFonts w:ascii="Times New Roman" w:hAnsi="Times New Roman"/>
                <w:iCs/>
                <w:sz w:val="28"/>
                <w:szCs w:val="28"/>
                <w:lang w:val="nl-NL"/>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690">
            <w:pPr>
              <w:spacing w:before="60" w:after="60" w:line="264" w:lineRule="auto"/>
              <w:jc w:val="both"/>
              <w:rPr>
                <w:rFonts w:ascii="Times New Roman" w:hAnsi="Times New Roman"/>
                <w:iCs/>
                <w:sz w:val="28"/>
                <w:szCs w:val="28"/>
                <w:lang w:val="nl-NL"/>
              </w:rPr>
            </w:pPr>
            <w:r>
              <w:rPr>
                <w:rFonts w:ascii="Times New Roman" w:hAnsi="Times New Roman"/>
                <w:iCs/>
                <w:sz w:val="28"/>
                <w:szCs w:val="28"/>
                <w:lang w:val="nl-NL"/>
              </w:rPr>
              <w:t>Nhà thầu không có thuyết minh hoặc có thuyết minh nhưng không đáp ứng yêu cầu trên.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DFD6">
            <w:pPr>
              <w:spacing w:before="60" w:after="60" w:line="264" w:lineRule="auto"/>
              <w:jc w:val="center"/>
              <w:rPr>
                <w:rFonts w:ascii="Times New Roman" w:hAnsi="Times New Roman"/>
                <w:sz w:val="28"/>
                <w:szCs w:val="28"/>
                <w:lang w:val="vi-VN"/>
              </w:rPr>
            </w:pPr>
            <w:r>
              <w:rPr>
                <w:rFonts w:ascii="Times New Roman" w:hAnsi="Times New Roman"/>
                <w:sz w:val="28"/>
                <w:szCs w:val="28"/>
                <w:lang w:val="vi-VN"/>
              </w:rPr>
              <w:t>Không đạt</w:t>
            </w:r>
          </w:p>
        </w:tc>
      </w:tr>
      <w:tr w14:paraId="7F9869D6">
        <w:tblPrEx>
          <w:tblCellMar>
            <w:top w:w="47" w:type="dxa"/>
            <w:left w:w="108" w:type="dxa"/>
            <w:bottom w:w="0" w:type="dxa"/>
            <w:right w:w="43" w:type="dxa"/>
          </w:tblCellMar>
        </w:tblPrEx>
        <w:trPr>
          <w:trHeight w:val="454" w:hRule="atLeast"/>
        </w:trPr>
        <w:tc>
          <w:tcPr>
            <w:tcW w:w="9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9FE5A">
            <w:pPr>
              <w:spacing w:line="259" w:lineRule="auto"/>
              <w:ind w:right="2"/>
              <w:rPr>
                <w:rFonts w:ascii="Times New Roman" w:hAnsi="Times New Roman"/>
                <w:sz w:val="28"/>
                <w:szCs w:val="28"/>
              </w:rPr>
            </w:pPr>
            <w:r>
              <w:rPr>
                <w:rFonts w:ascii="Times New Roman" w:hAnsi="Times New Roman"/>
                <w:b/>
                <w:sz w:val="28"/>
                <w:szCs w:val="28"/>
              </w:rPr>
              <w:t>4. Tiến độ cung cấp hàng hóa</w:t>
            </w:r>
          </w:p>
        </w:tc>
      </w:tr>
      <w:tr w14:paraId="43D2CB97">
        <w:tblPrEx>
          <w:tblCellMar>
            <w:top w:w="47" w:type="dxa"/>
            <w:left w:w="108" w:type="dxa"/>
            <w:bottom w:w="0" w:type="dxa"/>
            <w:right w:w="43" w:type="dxa"/>
          </w:tblCellMar>
        </w:tblPrEx>
        <w:trPr>
          <w:trHeight w:val="454"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2920">
            <w:pPr>
              <w:spacing w:line="259" w:lineRule="auto"/>
              <w:jc w:val="both"/>
              <w:rPr>
                <w:rFonts w:ascii="Times New Roman" w:hAnsi="Times New Roman"/>
                <w:sz w:val="28"/>
                <w:szCs w:val="28"/>
              </w:rPr>
            </w:pPr>
            <w:r>
              <w:rPr>
                <w:rFonts w:ascii="Times New Roman" w:hAnsi="Times New Roman"/>
                <w:sz w:val="28"/>
                <w:szCs w:val="28"/>
              </w:rPr>
              <w:t xml:space="preserve">4.1. Thời gian thực hiện hợp đồng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FFCC">
            <w:pPr>
              <w:spacing w:line="259" w:lineRule="auto"/>
              <w:ind w:left="31"/>
              <w:jc w:val="both"/>
              <w:rPr>
                <w:rFonts w:ascii="Times New Roman" w:hAnsi="Times New Roman"/>
                <w:sz w:val="28"/>
                <w:szCs w:val="28"/>
              </w:rPr>
            </w:pPr>
            <w:r>
              <w:rPr>
                <w:rFonts w:ascii="Times New Roman" w:hAnsi="Times New Roman"/>
                <w:sz w:val="28"/>
                <w:szCs w:val="28"/>
              </w:rPr>
              <w:t>- 12 tháng</w:t>
            </w:r>
            <w:r>
              <w:rPr>
                <w:rFonts w:ascii="Times New Roman" w:hAnsi="Times New Roman"/>
                <w:sz w:val="28"/>
                <w:szCs w:val="28"/>
                <w:lang w:val="vi-VN"/>
              </w:rPr>
              <w:t>.</w:t>
            </w:r>
            <w:r>
              <w:rPr>
                <w:rFonts w:ascii="Times New Roman" w:hAnsi="Times New Roman"/>
                <w:sz w:val="28"/>
                <w:szCs w:val="28"/>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16E">
            <w:pPr>
              <w:spacing w:line="259" w:lineRule="auto"/>
              <w:ind w:right="2"/>
              <w:jc w:val="center"/>
              <w:rPr>
                <w:rFonts w:ascii="Times New Roman" w:hAnsi="Times New Roman"/>
                <w:sz w:val="28"/>
                <w:szCs w:val="28"/>
              </w:rPr>
            </w:pPr>
            <w:r>
              <w:rPr>
                <w:rFonts w:ascii="Times New Roman" w:hAnsi="Times New Roman"/>
                <w:sz w:val="28"/>
                <w:szCs w:val="28"/>
              </w:rPr>
              <w:t>Đạt</w:t>
            </w:r>
          </w:p>
        </w:tc>
      </w:tr>
      <w:tr w14:paraId="062F3696">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2CDD6016">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5F06CE6E">
            <w:pPr>
              <w:spacing w:line="259" w:lineRule="auto"/>
              <w:ind w:left="31"/>
              <w:jc w:val="both"/>
              <w:rPr>
                <w:rFonts w:ascii="Times New Roman" w:hAnsi="Times New Roman"/>
                <w:sz w:val="28"/>
                <w:szCs w:val="28"/>
              </w:rPr>
            </w:pPr>
            <w:r>
              <w:rPr>
                <w:rFonts w:ascii="Times New Roman" w:hAnsi="Times New Roman" w:eastAsia="Segoe UI Symbol"/>
                <w:sz w:val="28"/>
                <w:szCs w:val="28"/>
              </w:rPr>
              <w:t xml:space="preserve">- </w:t>
            </w:r>
            <w:r>
              <w:rPr>
                <w:rFonts w:ascii="Times New Roman" w:hAnsi="Times New Roman" w:eastAsia="Arial"/>
                <w:b/>
                <w:sz w:val="28"/>
                <w:szCs w:val="28"/>
              </w:rPr>
              <w:t xml:space="preserve"> </w:t>
            </w:r>
            <w:r>
              <w:rPr>
                <w:rFonts w:ascii="Times New Roman" w:hAnsi="Times New Roman"/>
                <w:sz w:val="28"/>
                <w:szCs w:val="28"/>
              </w:rPr>
              <w:t xml:space="preserve">Không đáp ứng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3B7F">
            <w:pPr>
              <w:spacing w:line="259" w:lineRule="auto"/>
              <w:ind w:right="2"/>
              <w:jc w:val="center"/>
              <w:rPr>
                <w:rFonts w:ascii="Times New Roman" w:hAnsi="Times New Roman"/>
                <w:sz w:val="28"/>
                <w:szCs w:val="28"/>
              </w:rPr>
            </w:pPr>
            <w:r>
              <w:rPr>
                <w:rFonts w:ascii="Times New Roman" w:hAnsi="Times New Roman"/>
                <w:sz w:val="28"/>
                <w:szCs w:val="28"/>
              </w:rPr>
              <w:t>Không đạt</w:t>
            </w:r>
          </w:p>
        </w:tc>
      </w:tr>
      <w:tr w14:paraId="5503CBF5">
        <w:tblPrEx>
          <w:tblCellMar>
            <w:top w:w="47" w:type="dxa"/>
            <w:left w:w="108" w:type="dxa"/>
            <w:bottom w:w="0" w:type="dxa"/>
            <w:right w:w="43" w:type="dxa"/>
          </w:tblCellMar>
        </w:tblPrEx>
        <w:trPr>
          <w:trHeight w:val="2191"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6681B">
            <w:pPr>
              <w:spacing w:line="259" w:lineRule="auto"/>
              <w:jc w:val="both"/>
              <w:rPr>
                <w:rFonts w:ascii="Times New Roman" w:hAnsi="Times New Roman"/>
                <w:sz w:val="28"/>
                <w:szCs w:val="28"/>
              </w:rPr>
            </w:pPr>
            <w:r>
              <w:rPr>
                <w:rFonts w:ascii="Times New Roman" w:hAnsi="Times New Roman"/>
                <w:sz w:val="28"/>
                <w:szCs w:val="28"/>
              </w:rPr>
              <w:t xml:space="preserve">4.2. Tiến độ cung cấp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1C1B0D51">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Cam kết tiến độ cung cấp hàng hóa như sau:</w:t>
            </w:r>
          </w:p>
          <w:p w14:paraId="1E21862B">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Gạo và Chất đốt, gia vị: Giao 10 ngày/lần, khối lượng theo yêu cầu của Chủ đầu tư.</w:t>
            </w:r>
          </w:p>
          <w:p w14:paraId="3FFE3E90">
            <w:pPr>
              <w:tabs>
                <w:tab w:val="right" w:leader="dot" w:pos="8640"/>
              </w:tabs>
              <w:spacing w:before="60" w:after="60" w:line="264" w:lineRule="auto"/>
              <w:jc w:val="both"/>
              <w:rPr>
                <w:rFonts w:ascii="Times New Roman" w:hAnsi="Times New Roman"/>
                <w:sz w:val="28"/>
                <w:szCs w:val="28"/>
              </w:rPr>
            </w:pPr>
            <w:r>
              <w:rPr>
                <w:rFonts w:ascii="Times New Roman" w:hAnsi="Times New Roman"/>
                <w:sz w:val="28"/>
                <w:szCs w:val="28"/>
              </w:rPr>
              <w:t>+ Thực phẩm (rau, cá, thịt): Giao hàng ngày, khối lượng theo yêu cầu của Chủ đầu tư.</w:t>
            </w:r>
          </w:p>
          <w:p w14:paraId="73B3E61D">
            <w:pPr>
              <w:spacing w:after="3" w:line="316" w:lineRule="auto"/>
              <w:ind w:right="34"/>
              <w:jc w:val="both"/>
              <w:rPr>
                <w:rFonts w:ascii="Times New Roman" w:hAnsi="Times New Roman"/>
                <w:sz w:val="28"/>
                <w:szCs w:val="28"/>
              </w:rPr>
            </w:pPr>
            <w:r>
              <w:rPr>
                <w:rFonts w:ascii="Times New Roman" w:hAnsi="Times New Roman"/>
                <w:sz w:val="28"/>
                <w:szCs w:val="28"/>
              </w:rPr>
              <w:t>- Cam kết giao hàng đột xuất khi có yêu cầu của Chủ đầu tư.</w:t>
            </w:r>
          </w:p>
          <w:p w14:paraId="33D738A0">
            <w:pPr>
              <w:spacing w:line="259" w:lineRule="auto"/>
              <w:ind w:right="34"/>
              <w:jc w:val="both"/>
              <w:rPr>
                <w:rFonts w:ascii="Times New Roman" w:hAnsi="Times New Roman"/>
                <w:sz w:val="28"/>
                <w:szCs w:val="28"/>
              </w:rPr>
            </w:pPr>
            <w:r>
              <w:rPr>
                <w:rFonts w:ascii="Times New Roman" w:hAnsi="Times New Roman"/>
                <w:sz w:val="28"/>
                <w:szCs w:val="28"/>
              </w:rPr>
              <w:t>- Khi nhận được yêu cầu giao hàng của Chủ đầu tư, Nhà thầu phải cung cấp đầy đủ số lượng hàng hóa theo yêu cầu của Chủ đầu tư,</w:t>
            </w:r>
            <w:r>
              <w:rPr>
                <w:rFonts w:ascii="Times New Roman" w:hAnsi="Times New Roman"/>
                <w:sz w:val="28"/>
                <w:szCs w:val="28"/>
                <w:lang w:val="vi-VN"/>
              </w:rPr>
              <w:t xml:space="preserve"> thuyết minh đầy đủ phương án kế hoạch phù hợp</w:t>
            </w:r>
            <w:r>
              <w:rPr>
                <w:rFonts w:ascii="Times New Roman" w:hAnsi="Times New Roman"/>
                <w:sz w:val="28"/>
                <w:szCs w:val="28"/>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819">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78486A2A">
        <w:tblPrEx>
          <w:tblCellMar>
            <w:top w:w="47" w:type="dxa"/>
            <w:left w:w="108" w:type="dxa"/>
            <w:bottom w:w="0" w:type="dxa"/>
            <w:right w:w="43" w:type="dxa"/>
          </w:tblCellMar>
        </w:tblPrEx>
        <w:trPr>
          <w:trHeight w:val="452"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562801A0">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4FFE03AB">
            <w:pPr>
              <w:spacing w:line="259" w:lineRule="auto"/>
              <w:ind w:left="31"/>
              <w:jc w:val="both"/>
              <w:rPr>
                <w:rFonts w:ascii="Times New Roman" w:hAnsi="Times New Roman"/>
                <w:sz w:val="28"/>
                <w:szCs w:val="28"/>
              </w:rPr>
            </w:pPr>
            <w:r>
              <w:rPr>
                <w:rFonts w:ascii="Times New Roman" w:hAnsi="Times New Roman"/>
                <w:sz w:val="28"/>
                <w:szCs w:val="28"/>
              </w:rPr>
              <w:t xml:space="preserve">- Không đáp ứng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E4C">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18C3BC55">
        <w:tblPrEx>
          <w:tblCellMar>
            <w:top w:w="47" w:type="dxa"/>
            <w:left w:w="108" w:type="dxa"/>
            <w:bottom w:w="0" w:type="dxa"/>
            <w:right w:w="43" w:type="dxa"/>
          </w:tblCellMar>
        </w:tblPrEx>
        <w:trPr>
          <w:trHeight w:val="435"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5061D500">
            <w:pPr>
              <w:spacing w:line="259" w:lineRule="auto"/>
              <w:jc w:val="both"/>
              <w:rPr>
                <w:rFonts w:ascii="Times New Roman" w:hAnsi="Times New Roman"/>
                <w:sz w:val="28"/>
                <w:szCs w:val="28"/>
              </w:rPr>
            </w:pPr>
            <w:r>
              <w:rPr>
                <w:rFonts w:ascii="Times New Roman" w:hAnsi="Times New Roman"/>
                <w:b/>
                <w:sz w:val="28"/>
                <w:szCs w:val="28"/>
              </w:rPr>
              <w:t xml:space="preserve">5. Bảo hành </w:t>
            </w:r>
          </w:p>
        </w:tc>
        <w:tc>
          <w:tcPr>
            <w:tcW w:w="1697" w:type="dxa"/>
            <w:tcBorders>
              <w:top w:val="single" w:color="000000" w:sz="4" w:space="0"/>
              <w:left w:val="nil"/>
              <w:bottom w:val="single" w:color="000000" w:sz="4" w:space="0"/>
              <w:right w:val="single" w:color="000000" w:sz="4" w:space="0"/>
            </w:tcBorders>
            <w:shd w:val="clear" w:color="auto" w:fill="auto"/>
          </w:tcPr>
          <w:p w14:paraId="3C3B638A">
            <w:pPr>
              <w:spacing w:after="160" w:line="259" w:lineRule="auto"/>
              <w:jc w:val="center"/>
              <w:rPr>
                <w:rFonts w:ascii="Times New Roman" w:hAnsi="Times New Roman"/>
                <w:sz w:val="28"/>
                <w:szCs w:val="28"/>
              </w:rPr>
            </w:pPr>
          </w:p>
        </w:tc>
      </w:tr>
      <w:tr w14:paraId="08EE49E7">
        <w:tblPrEx>
          <w:tblCellMar>
            <w:top w:w="47" w:type="dxa"/>
            <w:left w:w="108" w:type="dxa"/>
            <w:bottom w:w="0" w:type="dxa"/>
            <w:right w:w="43" w:type="dxa"/>
          </w:tblCellMar>
        </w:tblPrEx>
        <w:trPr>
          <w:trHeight w:val="1829"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CA8BC">
            <w:pPr>
              <w:spacing w:line="259" w:lineRule="auto"/>
              <w:jc w:val="both"/>
              <w:rPr>
                <w:rFonts w:ascii="Times New Roman" w:hAnsi="Times New Roman"/>
                <w:sz w:val="28"/>
                <w:szCs w:val="28"/>
              </w:rPr>
            </w:pPr>
            <w:r>
              <w:rPr>
                <w:rFonts w:ascii="Times New Roman" w:hAnsi="Times New Roman"/>
                <w:sz w:val="28"/>
                <w:szCs w:val="28"/>
              </w:rPr>
              <w:t xml:space="preserve">Cam kết đổi trả hàng hóa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6F57B909">
            <w:pPr>
              <w:spacing w:line="259" w:lineRule="auto"/>
              <w:ind w:left="8" w:right="67"/>
              <w:jc w:val="both"/>
              <w:rPr>
                <w:rFonts w:ascii="Times New Roman" w:hAnsi="Times New Roman"/>
                <w:sz w:val="28"/>
                <w:szCs w:val="28"/>
              </w:rPr>
            </w:pPr>
            <w:r>
              <w:rPr>
                <w:rFonts w:ascii="Times New Roman" w:hAnsi="Times New Roman"/>
                <w:sz w:val="28"/>
                <w:szCs w:val="28"/>
              </w:rPr>
              <w:t xml:space="preserve">- Cam kết đổi trả hàng hóa trong trường hợp bao bì đóng gói bị rách, hàng hóa không đảm bảo chất lượng (có dấu hiệu hư hỏng: bị men, mốc, có côn trùng sống nhìn thấy được bằng mắt thường)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8479">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1F8C457A">
        <w:tblPrEx>
          <w:tblCellMar>
            <w:top w:w="47" w:type="dxa"/>
            <w:left w:w="108" w:type="dxa"/>
            <w:bottom w:w="0" w:type="dxa"/>
            <w:right w:w="43" w:type="dxa"/>
          </w:tblCellMar>
        </w:tblPrEx>
        <w:trPr>
          <w:trHeight w:val="45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34253799">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4B01036E">
            <w:pPr>
              <w:numPr>
                <w:ilvl w:val="0"/>
                <w:numId w:val="1"/>
              </w:numPr>
              <w:spacing w:line="259" w:lineRule="auto"/>
              <w:jc w:val="both"/>
              <w:rPr>
                <w:rFonts w:ascii="Times New Roman" w:hAnsi="Times New Roman"/>
                <w:sz w:val="28"/>
                <w:szCs w:val="28"/>
              </w:rPr>
            </w:pPr>
            <w:r>
              <w:rPr>
                <w:rFonts w:ascii="Times New Roman" w:hAnsi="Times New Roman"/>
                <w:sz w:val="28"/>
                <w:szCs w:val="28"/>
              </w:rPr>
              <w:t xml:space="preserve">Không đáp ứng các yêu cầu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327">
            <w:pPr>
              <w:spacing w:line="259" w:lineRule="auto"/>
              <w:ind w:right="69"/>
              <w:jc w:val="center"/>
              <w:rPr>
                <w:rFonts w:ascii="Times New Roman" w:hAnsi="Times New Roman"/>
                <w:sz w:val="28"/>
                <w:szCs w:val="28"/>
              </w:rPr>
            </w:pPr>
            <w:r>
              <w:rPr>
                <w:rFonts w:ascii="Times New Roman" w:hAnsi="Times New Roman"/>
                <w:sz w:val="28"/>
                <w:szCs w:val="28"/>
              </w:rPr>
              <w:t>Không đạt</w:t>
            </w:r>
          </w:p>
        </w:tc>
      </w:tr>
      <w:tr w14:paraId="5899DCDA">
        <w:tblPrEx>
          <w:tblCellMar>
            <w:top w:w="47" w:type="dxa"/>
            <w:left w:w="108" w:type="dxa"/>
            <w:bottom w:w="0" w:type="dxa"/>
            <w:right w:w="43" w:type="dxa"/>
          </w:tblCellMar>
        </w:tblPrEx>
        <w:trPr>
          <w:trHeight w:val="434" w:hRule="atLeast"/>
        </w:trPr>
        <w:tc>
          <w:tcPr>
            <w:tcW w:w="7629" w:type="dxa"/>
            <w:gridSpan w:val="2"/>
            <w:tcBorders>
              <w:top w:val="single" w:color="000000" w:sz="4" w:space="0"/>
              <w:left w:val="single" w:color="000000" w:sz="4" w:space="0"/>
              <w:bottom w:val="single" w:color="000000" w:sz="4" w:space="0"/>
              <w:right w:val="nil"/>
            </w:tcBorders>
            <w:shd w:val="clear" w:color="auto" w:fill="auto"/>
          </w:tcPr>
          <w:p w14:paraId="7318B4FA">
            <w:pPr>
              <w:spacing w:line="259" w:lineRule="auto"/>
              <w:jc w:val="both"/>
              <w:rPr>
                <w:rFonts w:ascii="Times New Roman" w:hAnsi="Times New Roman"/>
                <w:sz w:val="28"/>
                <w:szCs w:val="28"/>
              </w:rPr>
            </w:pPr>
            <w:r>
              <w:rPr>
                <w:rFonts w:ascii="Times New Roman" w:hAnsi="Times New Roman"/>
                <w:b/>
                <w:sz w:val="28"/>
                <w:szCs w:val="28"/>
                <w:lang w:val="vi-VN"/>
              </w:rPr>
              <w:t>6</w:t>
            </w:r>
            <w:r>
              <w:rPr>
                <w:rFonts w:ascii="Times New Roman" w:hAnsi="Times New Roman"/>
                <w:b/>
                <w:sz w:val="28"/>
                <w:szCs w:val="28"/>
              </w:rPr>
              <w:t xml:space="preserve">. Uy tín của nhà thầu </w:t>
            </w:r>
          </w:p>
        </w:tc>
        <w:tc>
          <w:tcPr>
            <w:tcW w:w="1697" w:type="dxa"/>
            <w:tcBorders>
              <w:top w:val="single" w:color="000000" w:sz="4" w:space="0"/>
              <w:left w:val="nil"/>
              <w:bottom w:val="single" w:color="000000" w:sz="4" w:space="0"/>
              <w:right w:val="single" w:color="000000" w:sz="4" w:space="0"/>
            </w:tcBorders>
            <w:shd w:val="clear" w:color="auto" w:fill="auto"/>
          </w:tcPr>
          <w:p w14:paraId="5F23268C">
            <w:pPr>
              <w:spacing w:after="160" w:line="259" w:lineRule="auto"/>
              <w:jc w:val="center"/>
              <w:rPr>
                <w:rFonts w:ascii="Times New Roman" w:hAnsi="Times New Roman"/>
                <w:sz w:val="28"/>
                <w:szCs w:val="28"/>
              </w:rPr>
            </w:pPr>
          </w:p>
        </w:tc>
      </w:tr>
      <w:tr w14:paraId="02FCBD63">
        <w:tblPrEx>
          <w:tblCellMar>
            <w:top w:w="47" w:type="dxa"/>
            <w:left w:w="108" w:type="dxa"/>
            <w:bottom w:w="0" w:type="dxa"/>
            <w:right w:w="43" w:type="dxa"/>
          </w:tblCellMar>
        </w:tblPrEx>
        <w:trPr>
          <w:trHeight w:val="1277"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1FB82DA0">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.1. Uy tín của nhà thầu thông qua việc thực hiện hợp đồng tương tự trước đó trong thời gian 03 năm gần đây, tính đến thời điểm đóng thầu</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26F">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Nhà thầu cam kết không có hợp đồng tương tự bỏ dở hợp đồng do lỗi của nhà thầu.</w:t>
            </w:r>
          </w:p>
          <w:p w14:paraId="7087C847">
            <w:pPr>
              <w:spacing w:before="60" w:after="60" w:line="264" w:lineRule="auto"/>
              <w:jc w:val="both"/>
              <w:rPr>
                <w:rFonts w:ascii="Times New Roman" w:hAnsi="Times New Roman"/>
                <w:sz w:val="28"/>
                <w:szCs w:val="28"/>
                <w:lang w:val="vi-VN"/>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92CD">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1820D187">
        <w:tblPrEx>
          <w:tblCellMar>
            <w:top w:w="47" w:type="dxa"/>
            <w:left w:w="108" w:type="dxa"/>
            <w:bottom w:w="0" w:type="dxa"/>
            <w:right w:w="43" w:type="dxa"/>
          </w:tblCellMar>
        </w:tblPrEx>
        <w:trPr>
          <w:trHeight w:val="1277" w:hRule="atLeast"/>
        </w:trPr>
        <w:tc>
          <w:tcPr>
            <w:tcW w:w="2545" w:type="dxa"/>
            <w:vMerge w:val="continue"/>
            <w:tcBorders>
              <w:left w:val="single" w:color="000000" w:sz="4" w:space="0"/>
              <w:right w:val="single" w:color="000000" w:sz="4" w:space="0"/>
            </w:tcBorders>
            <w:shd w:val="clear" w:color="auto" w:fill="auto"/>
            <w:vAlign w:val="center"/>
          </w:tcPr>
          <w:p w14:paraId="6A13D69C">
            <w:pPr>
              <w:spacing w:before="60" w:after="60" w:line="264"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436">
            <w:pPr>
              <w:spacing w:before="60" w:after="60" w:line="264"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Có </w:t>
            </w:r>
            <w:r>
              <w:rPr>
                <w:rFonts w:ascii="Times New Roman" w:hAnsi="Times New Roman"/>
                <w:sz w:val="28"/>
                <w:szCs w:val="28"/>
                <w:lang w:val="vi-VN"/>
              </w:rPr>
              <w:t xml:space="preserve">tài liệu </w:t>
            </w:r>
            <w:r>
              <w:rPr>
                <w:rFonts w:ascii="Times New Roman" w:hAnsi="Times New Roman"/>
                <w:sz w:val="28"/>
                <w:szCs w:val="28"/>
              </w:rPr>
              <w:t>hợp đồng tương tự bỏ dở hợp đồng tương tự do lỗi của nhà thầu.</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A17E">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2EE8857F">
        <w:tblPrEx>
          <w:tblCellMar>
            <w:top w:w="47" w:type="dxa"/>
            <w:left w:w="108" w:type="dxa"/>
            <w:bottom w:w="0" w:type="dxa"/>
            <w:right w:w="43" w:type="dxa"/>
          </w:tblCellMar>
        </w:tblPrEx>
        <w:trPr>
          <w:trHeight w:val="1277" w:hRule="atLeast"/>
        </w:trPr>
        <w:tc>
          <w:tcPr>
            <w:tcW w:w="2545" w:type="dxa"/>
            <w:vMerge w:val="restart"/>
            <w:tcBorders>
              <w:top w:val="single" w:color="000000" w:sz="4" w:space="0"/>
              <w:left w:val="single" w:color="000000" w:sz="4" w:space="0"/>
              <w:right w:val="single" w:color="000000" w:sz="4" w:space="0"/>
            </w:tcBorders>
            <w:shd w:val="clear" w:color="auto" w:fill="auto"/>
            <w:vAlign w:val="center"/>
          </w:tcPr>
          <w:p w14:paraId="0EB55819">
            <w:pPr>
              <w:spacing w:before="60" w:after="60" w:line="264" w:lineRule="auto"/>
              <w:jc w:val="both"/>
              <w:rPr>
                <w:rFonts w:ascii="Times New Roman" w:hAnsi="Times New Roman"/>
                <w:i/>
                <w:sz w:val="28"/>
                <w:szCs w:val="28"/>
                <w:lang w:val="vi-VN"/>
              </w:rPr>
            </w:pPr>
            <w:r>
              <w:rPr>
                <w:rFonts w:ascii="Times New Roman" w:hAnsi="Times New Roman"/>
                <w:sz w:val="28"/>
                <w:szCs w:val="28"/>
                <w:lang w:val="vi-VN"/>
              </w:rPr>
              <w:t>6</w:t>
            </w:r>
            <w:r>
              <w:rPr>
                <w:rFonts w:ascii="Times New Roman" w:hAnsi="Times New Roman"/>
                <w:sz w:val="28"/>
                <w:szCs w:val="28"/>
              </w:rPr>
              <w:t>.2. Uy tín của nhà thầu thông qua việc thông qua việc tham dự thầu trong vòng 03 năm gần đây, tính đến thời điểm đóng thầu</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A01">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các quy định về đấu thầu, không có tên trên danh sách vi phạm được công bố trên hệ thống mạng đấu thầu.</w:t>
            </w:r>
          </w:p>
          <w:p w14:paraId="3A3EBD4D">
            <w:pPr>
              <w:spacing w:before="60" w:after="60" w:line="264" w:lineRule="auto"/>
              <w:jc w:val="both"/>
              <w:rPr>
                <w:rFonts w:ascii="Times New Roman" w:hAnsi="Times New Roman"/>
                <w:sz w:val="28"/>
                <w:szCs w:val="28"/>
              </w:rPr>
            </w:pPr>
            <w:r>
              <w:rPr>
                <w:rFonts w:ascii="Times New Roman" w:hAnsi="Times New Roman"/>
                <w:sz w:val="28"/>
                <w:szCs w:val="28"/>
              </w:rPr>
              <w:t>- Nhà thầu không vi phạm về việc: không thương thảo hợp đồng, có quyết định trúng thầu nhưng không tiến hành hoàn thiện, ký kết hợp đồng.</w:t>
            </w:r>
          </w:p>
          <w:p w14:paraId="4A93B2BD">
            <w:pPr>
              <w:spacing w:before="60" w:after="60" w:line="264" w:lineRule="auto"/>
              <w:jc w:val="both"/>
              <w:rPr>
                <w:rFonts w:ascii="Times New Roman" w:hAnsi="Times New Roman"/>
                <w:sz w:val="28"/>
                <w:szCs w:val="28"/>
              </w:rPr>
            </w:pPr>
            <w:r>
              <w:rPr>
                <w:rFonts w:ascii="Times New Roman" w:hAnsi="Times New Roman"/>
                <w:sz w:val="28"/>
                <w:szCs w:val="28"/>
                <w:lang w:val="vi-VN"/>
              </w:rPr>
              <w:t>- Nhà thầu cam kết không có làm giả hồ sơ tài liệu chứng minh năng lực và kinh nghiệm.</w:t>
            </w:r>
          </w:p>
          <w:p w14:paraId="4D2B6411">
            <w:pPr>
              <w:spacing w:before="60" w:after="60" w:line="264" w:lineRule="auto"/>
              <w:jc w:val="both"/>
              <w:rPr>
                <w:rFonts w:ascii="Times New Roman" w:hAnsi="Times New Roman"/>
                <w:sz w:val="28"/>
                <w:szCs w:val="28"/>
              </w:rPr>
            </w:pPr>
            <w:r>
              <w:rPr>
                <w:rFonts w:ascii="Times New Roman" w:hAnsi="Times New Roman"/>
                <w:sz w:val="28"/>
                <w:szCs w:val="28"/>
              </w:rPr>
              <w:t>Nhà thầu nộp bản cam kết về nội dung trên. Trường hợp phát hiện nhà thầu cam kết không trung thực sẽ bị xử lý theo quy định.</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113">
            <w:pPr>
              <w:spacing w:line="259" w:lineRule="auto"/>
              <w:ind w:right="67"/>
              <w:jc w:val="center"/>
              <w:rPr>
                <w:rFonts w:ascii="Times New Roman" w:hAnsi="Times New Roman"/>
                <w:sz w:val="28"/>
                <w:szCs w:val="28"/>
              </w:rPr>
            </w:pPr>
            <w:r>
              <w:rPr>
                <w:rFonts w:ascii="Times New Roman" w:hAnsi="Times New Roman"/>
                <w:sz w:val="28"/>
                <w:szCs w:val="28"/>
              </w:rPr>
              <w:t>Đạt</w:t>
            </w:r>
          </w:p>
        </w:tc>
      </w:tr>
      <w:tr w14:paraId="19139F5B">
        <w:tblPrEx>
          <w:tblCellMar>
            <w:top w:w="47" w:type="dxa"/>
            <w:left w:w="108" w:type="dxa"/>
            <w:bottom w:w="0" w:type="dxa"/>
            <w:right w:w="43" w:type="dxa"/>
          </w:tblCellMar>
        </w:tblPrEx>
        <w:trPr>
          <w:trHeight w:val="1426" w:hRule="atLeast"/>
        </w:trPr>
        <w:tc>
          <w:tcPr>
            <w:tcW w:w="2545" w:type="dxa"/>
            <w:vMerge w:val="continue"/>
            <w:tcBorders>
              <w:left w:val="single" w:color="000000" w:sz="4" w:space="0"/>
              <w:bottom w:val="single" w:color="000000" w:sz="4" w:space="0"/>
              <w:right w:val="single" w:color="000000" w:sz="4" w:space="0"/>
            </w:tcBorders>
            <w:shd w:val="clear" w:color="auto" w:fill="auto"/>
            <w:vAlign w:val="center"/>
          </w:tcPr>
          <w:p w14:paraId="65CE9C55">
            <w:pPr>
              <w:spacing w:line="259" w:lineRule="auto"/>
              <w:ind w:right="68"/>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49E">
            <w:pPr>
              <w:spacing w:before="60" w:after="60" w:line="264" w:lineRule="auto"/>
              <w:jc w:val="both"/>
              <w:rPr>
                <w:rFonts w:ascii="Times New Roman" w:hAnsi="Times New Roman"/>
                <w:sz w:val="28"/>
                <w:szCs w:val="28"/>
              </w:rPr>
            </w:pPr>
            <w:r>
              <w:rPr>
                <w:rFonts w:ascii="Times New Roman" w:hAnsi="Times New Roman"/>
                <w:sz w:val="28"/>
                <w:szCs w:val="28"/>
              </w:rPr>
              <w:t>- Nhà thầu vi phạm các quy định về đấu thầu, có tên trên danh sách vi phạm được công bố trên hệ thống mạng đấu thầu.</w:t>
            </w:r>
          </w:p>
          <w:p w14:paraId="06A17DB1">
            <w:pPr>
              <w:spacing w:before="60" w:after="60" w:line="264" w:lineRule="auto"/>
              <w:jc w:val="both"/>
              <w:rPr>
                <w:rFonts w:ascii="Times New Roman" w:hAnsi="Times New Roman"/>
                <w:sz w:val="28"/>
                <w:szCs w:val="28"/>
                <w:lang w:val="vi-VN"/>
              </w:rPr>
            </w:pPr>
            <w:r>
              <w:rPr>
                <w:rFonts w:ascii="Times New Roman" w:hAnsi="Times New Roman"/>
                <w:sz w:val="28"/>
                <w:szCs w:val="28"/>
                <w:lang w:val="vi-VN"/>
              </w:rPr>
              <w:t>- Nhà thầu đã từng làm tài liệu không đúng để dự thầu, được đánh giá là không đáp ứng uy tín.</w:t>
            </w:r>
          </w:p>
          <w:p w14:paraId="1D2F9F59">
            <w:pPr>
              <w:spacing w:line="259" w:lineRule="auto"/>
              <w:ind w:left="8" w:right="70" w:firstLine="23"/>
              <w:jc w:val="both"/>
              <w:rPr>
                <w:rFonts w:ascii="Times New Roman" w:hAnsi="Times New Roman"/>
                <w:sz w:val="28"/>
                <w:szCs w:val="28"/>
              </w:rPr>
            </w:pPr>
            <w:r>
              <w:rPr>
                <w:rFonts w:ascii="Times New Roman" w:hAnsi="Times New Roman"/>
                <w:sz w:val="28"/>
                <w:szCs w:val="28"/>
              </w:rPr>
              <w:t>- Nhà thầu vi phạm về việc: không thương thảo hợp đồng, có quyết định trúng thầu nhưng không tiến hành hoàn thiện, ký kết hợp đồng.</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C9A0">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4BA8B20B">
        <w:tblPrEx>
          <w:tblCellMar>
            <w:top w:w="47" w:type="dxa"/>
            <w:left w:w="108" w:type="dxa"/>
            <w:bottom w:w="0" w:type="dxa"/>
            <w:right w:w="43" w:type="dxa"/>
          </w:tblCellMar>
        </w:tblPrEx>
        <w:trPr>
          <w:trHeight w:val="432" w:hRule="atLeast"/>
        </w:trPr>
        <w:tc>
          <w:tcPr>
            <w:tcW w:w="9326" w:type="dxa"/>
            <w:gridSpan w:val="3"/>
            <w:tcBorders>
              <w:top w:val="single" w:color="000000" w:sz="4" w:space="0"/>
              <w:left w:val="single" w:color="000000" w:sz="4" w:space="0"/>
              <w:bottom w:val="single" w:color="000000" w:sz="4" w:space="0"/>
              <w:right w:val="single" w:color="000000" w:sz="4" w:space="0"/>
            </w:tcBorders>
            <w:shd w:val="clear" w:color="auto" w:fill="auto"/>
          </w:tcPr>
          <w:p w14:paraId="3EEBD691">
            <w:pPr>
              <w:spacing w:after="160" w:line="259" w:lineRule="auto"/>
              <w:rPr>
                <w:rFonts w:ascii="Times New Roman" w:hAnsi="Times New Roman"/>
                <w:sz w:val="28"/>
                <w:szCs w:val="28"/>
              </w:rPr>
            </w:pPr>
            <w:r>
              <w:rPr>
                <w:rFonts w:ascii="Times New Roman" w:hAnsi="Times New Roman"/>
                <w:b/>
                <w:sz w:val="28"/>
                <w:szCs w:val="28"/>
                <w:lang w:val="vi-VN"/>
              </w:rPr>
              <w:t>7</w:t>
            </w:r>
            <w:r>
              <w:rPr>
                <w:rFonts w:ascii="Times New Roman" w:hAnsi="Times New Roman"/>
                <w:b/>
                <w:sz w:val="28"/>
                <w:szCs w:val="28"/>
              </w:rPr>
              <w:t>. Cam kết khác, Biện pháp đảm bảo</w:t>
            </w:r>
          </w:p>
        </w:tc>
      </w:tr>
      <w:tr w14:paraId="79B116D4">
        <w:tblPrEx>
          <w:tblCellMar>
            <w:top w:w="47" w:type="dxa"/>
            <w:left w:w="108" w:type="dxa"/>
            <w:bottom w:w="0" w:type="dxa"/>
            <w:right w:w="43" w:type="dxa"/>
          </w:tblCellMar>
        </w:tblPrEx>
        <w:trPr>
          <w:trHeight w:val="8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EE0A4F1">
            <w:pPr>
              <w:spacing w:after="47" w:line="275"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.1. </w:t>
            </w:r>
            <w:r>
              <w:rPr>
                <w:rFonts w:ascii="Times New Roman" w:hAnsi="Times New Roman"/>
                <w:sz w:val="28"/>
                <w:szCs w:val="28"/>
                <w:lang w:val="vi-VN"/>
              </w:rPr>
              <w:t xml:space="preserve">Biện pháp </w:t>
            </w:r>
            <w:r>
              <w:rPr>
                <w:rFonts w:ascii="Times New Roman" w:hAnsi="Times New Roman"/>
                <w:sz w:val="28"/>
                <w:szCs w:val="28"/>
              </w:rPr>
              <w:t xml:space="preserve">Bảo đảm an toàn lao động, vệ sinh môi trường, phòng chống cháy nổ trong suốt quá trình thực hiện Hợp đồng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71D">
            <w:pPr>
              <w:spacing w:after="47" w:line="275" w:lineRule="auto"/>
              <w:ind w:right="67"/>
              <w:jc w:val="both"/>
              <w:rPr>
                <w:rFonts w:ascii="Times New Roman" w:hAnsi="Times New Roman"/>
                <w:sz w:val="28"/>
                <w:szCs w:val="28"/>
                <w:lang w:val="vi-VN"/>
              </w:rPr>
            </w:pPr>
            <w:r>
              <w:rPr>
                <w:rFonts w:ascii="Times New Roman" w:hAnsi="Times New Roman"/>
                <w:sz w:val="28"/>
                <w:szCs w:val="28"/>
              </w:rPr>
              <w:t>- Đáp ứng theo yêu cầu về đảm bảo an toàn lao động, vệ sinh môi trường phòng chống cháy nổ</w:t>
            </w:r>
            <w:r>
              <w:rPr>
                <w:rFonts w:ascii="Times New Roman" w:hAnsi="Times New Roman"/>
                <w:sz w:val="28"/>
                <w:szCs w:val="28"/>
                <w:lang w:val="vi-VN"/>
              </w:rPr>
              <w:t xml:space="preserve">, thuyết minh đầy đủ các giải pháp đảm bảo an toàn </w:t>
            </w:r>
            <w:r>
              <w:rPr>
                <w:rFonts w:ascii="Times New Roman" w:hAnsi="Times New Roman"/>
                <w:sz w:val="28"/>
                <w:szCs w:val="28"/>
              </w:rPr>
              <w:t>trong suốt quá trình thực hiện</w:t>
            </w:r>
            <w:r>
              <w:rPr>
                <w:rFonts w:ascii="Times New Roman" w:hAnsi="Times New Roman"/>
                <w:sz w:val="28"/>
                <w:szCs w:val="28"/>
                <w:lang w:val="vi-VN"/>
              </w:rPr>
              <w:t xml:space="preserve"> </w:t>
            </w:r>
            <w:r>
              <w:rPr>
                <w:rFonts w:ascii="Times New Roman" w:hAnsi="Times New Roman"/>
                <w:sz w:val="28"/>
                <w:szCs w:val="28"/>
              </w:rPr>
              <w:t>Hợp đồng</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740">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36AFD517">
        <w:tblPrEx>
          <w:tblCellMar>
            <w:top w:w="47" w:type="dxa"/>
            <w:left w:w="108" w:type="dxa"/>
            <w:bottom w:w="0" w:type="dxa"/>
            <w:right w:w="43" w:type="dxa"/>
          </w:tblCellMar>
        </w:tblPrEx>
        <w:trPr>
          <w:trHeight w:val="1261"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3B1BFA64">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B4D3">
            <w:pPr>
              <w:spacing w:line="259" w:lineRule="auto"/>
              <w:ind w:left="8" w:firstLine="23"/>
              <w:jc w:val="both"/>
              <w:rPr>
                <w:rFonts w:ascii="Times New Roman" w:hAnsi="Times New Roman"/>
                <w:sz w:val="28"/>
                <w:szCs w:val="28"/>
              </w:rPr>
            </w:pPr>
            <w:r>
              <w:rPr>
                <w:rFonts w:ascii="Times New Roman" w:hAnsi="Times New Roman"/>
                <w:sz w:val="28"/>
                <w:szCs w:val="28"/>
              </w:rPr>
              <w:t>- Không có cam kết hoặc có cam kết nhưng không đáp ứng theo yêu cầu, không thuyết minh các biện pháp an toàn</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10CE">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062ABF27">
        <w:tblPrEx>
          <w:tblCellMar>
            <w:top w:w="47" w:type="dxa"/>
            <w:left w:w="108" w:type="dxa"/>
            <w:bottom w:w="0" w:type="dxa"/>
            <w:right w:w="43" w:type="dxa"/>
          </w:tblCellMar>
        </w:tblPrEx>
        <w:trPr>
          <w:trHeight w:val="893"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951B1FB">
            <w:pPr>
              <w:spacing w:line="275" w:lineRule="auto"/>
              <w:ind w:right="68"/>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.2. Nhà thầu cam kết điều chỉnh số lượng cung cấp thực tế (tăng/ giảm) theo yêu cầu của Chủ đầu tư (Số lượng cung cấp trong E-HSMT là số lượng ước tính)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04D0">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14F3">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140ADE28">
        <w:tblPrEx>
          <w:tblCellMar>
            <w:top w:w="47" w:type="dxa"/>
            <w:left w:w="108" w:type="dxa"/>
            <w:bottom w:w="0" w:type="dxa"/>
            <w:right w:w="43" w:type="dxa"/>
          </w:tblCellMar>
        </w:tblPrEx>
        <w:trPr>
          <w:trHeight w:val="1947"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194A6EF1">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62C1">
            <w:pPr>
              <w:spacing w:line="259" w:lineRule="auto"/>
              <w:ind w:firstLine="31"/>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3CB">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4C67FA34">
        <w:tblPrEx>
          <w:tblCellMar>
            <w:top w:w="47" w:type="dxa"/>
            <w:left w:w="108" w:type="dxa"/>
            <w:bottom w:w="0" w:type="dxa"/>
            <w:right w:w="43" w:type="dxa"/>
          </w:tblCellMar>
        </w:tblPrEx>
        <w:trPr>
          <w:trHeight w:val="895"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8FFA30E">
            <w:pPr>
              <w:spacing w:line="259" w:lineRule="auto"/>
              <w:ind w:right="67"/>
              <w:jc w:val="both"/>
              <w:rPr>
                <w:rFonts w:ascii="Times New Roman" w:hAnsi="Times New Roman"/>
                <w:sz w:val="28"/>
                <w:szCs w:val="28"/>
              </w:rPr>
            </w:pPr>
            <w:r>
              <w:rPr>
                <w:rFonts w:ascii="Times New Roman" w:hAnsi="Times New Roman"/>
                <w:sz w:val="28"/>
                <w:szCs w:val="28"/>
                <w:lang w:val="vi-VN"/>
              </w:rPr>
              <w:t>7</w:t>
            </w:r>
            <w:r>
              <w:rPr>
                <w:rFonts w:ascii="Times New Roman" w:hAnsi="Times New Roman"/>
                <w:sz w:val="28"/>
                <w:szCs w:val="28"/>
              </w:rPr>
              <w:t xml:space="preserve">.3. Hàng hóa bàn giao tại kho bên mua đã bao gồm chi phí vận chuyển, giao hàng, chi phí bốc xếp tại kho bên mua. </w:t>
            </w: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C193">
            <w:pPr>
              <w:spacing w:line="259" w:lineRule="auto"/>
              <w:ind w:left="31"/>
              <w:jc w:val="both"/>
              <w:rPr>
                <w:rFonts w:ascii="Times New Roman" w:hAnsi="Times New Roman"/>
                <w:sz w:val="28"/>
                <w:szCs w:val="28"/>
              </w:rPr>
            </w:pPr>
            <w:r>
              <w:rPr>
                <w:rFonts w:ascii="Times New Roman" w:hAnsi="Times New Roman"/>
                <w:sz w:val="28"/>
                <w:szCs w:val="28"/>
              </w:rPr>
              <w:t xml:space="preserve">-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02A">
            <w:pPr>
              <w:spacing w:line="259" w:lineRule="auto"/>
              <w:ind w:right="66"/>
              <w:jc w:val="center"/>
              <w:rPr>
                <w:rFonts w:ascii="Times New Roman" w:hAnsi="Times New Roman"/>
                <w:sz w:val="28"/>
                <w:szCs w:val="28"/>
              </w:rPr>
            </w:pPr>
            <w:r>
              <w:rPr>
                <w:rFonts w:ascii="Times New Roman" w:hAnsi="Times New Roman"/>
                <w:sz w:val="28"/>
                <w:szCs w:val="28"/>
              </w:rPr>
              <w:t>Đạt</w:t>
            </w:r>
          </w:p>
        </w:tc>
      </w:tr>
      <w:tr w14:paraId="4DA8D514">
        <w:tblPrEx>
          <w:tblCellMar>
            <w:top w:w="47" w:type="dxa"/>
            <w:left w:w="108" w:type="dxa"/>
            <w:bottom w:w="0" w:type="dxa"/>
            <w:right w:w="43" w:type="dxa"/>
          </w:tblCellMar>
        </w:tblPrEx>
        <w:trPr>
          <w:trHeight w:val="1258"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0146C8C2">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C298">
            <w:pPr>
              <w:spacing w:line="259" w:lineRule="auto"/>
              <w:ind w:left="8" w:firstLine="23"/>
              <w:jc w:val="both"/>
              <w:rPr>
                <w:rFonts w:ascii="Times New Roman" w:hAnsi="Times New Roman"/>
                <w:sz w:val="28"/>
                <w:szCs w:val="28"/>
              </w:rPr>
            </w:pPr>
            <w:r>
              <w:rPr>
                <w:rFonts w:ascii="Times New Roman" w:hAnsi="Times New Roman"/>
                <w:sz w:val="28"/>
                <w:szCs w:val="28"/>
              </w:rPr>
              <w:t xml:space="preserve">- Không có cam kết hoặc có cam kết nhưng không đáp ứng theo yêu cầu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F18">
            <w:pPr>
              <w:spacing w:line="259" w:lineRule="auto"/>
              <w:ind w:right="68"/>
              <w:jc w:val="center"/>
              <w:rPr>
                <w:rFonts w:ascii="Times New Roman" w:hAnsi="Times New Roman"/>
                <w:sz w:val="28"/>
                <w:szCs w:val="28"/>
              </w:rPr>
            </w:pPr>
            <w:r>
              <w:rPr>
                <w:rFonts w:ascii="Times New Roman" w:hAnsi="Times New Roman"/>
                <w:sz w:val="28"/>
                <w:szCs w:val="28"/>
              </w:rPr>
              <w:t>Không đạt</w:t>
            </w:r>
          </w:p>
        </w:tc>
      </w:tr>
      <w:tr w14:paraId="522C494E">
        <w:tblPrEx>
          <w:tblCellMar>
            <w:top w:w="47" w:type="dxa"/>
            <w:left w:w="108" w:type="dxa"/>
            <w:bottom w:w="0" w:type="dxa"/>
            <w:right w:w="43" w:type="dxa"/>
          </w:tblCellMar>
        </w:tblPrEx>
        <w:trPr>
          <w:trHeight w:val="778" w:hRule="atLeast"/>
        </w:trPr>
        <w:tc>
          <w:tcPr>
            <w:tcW w:w="2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2C642">
            <w:pPr>
              <w:spacing w:line="259" w:lineRule="auto"/>
              <w:ind w:right="69"/>
              <w:jc w:val="both"/>
              <w:rPr>
                <w:rFonts w:ascii="Times New Roman" w:hAnsi="Times New Roman"/>
                <w:sz w:val="28"/>
                <w:szCs w:val="28"/>
              </w:rPr>
            </w:pPr>
            <w:r>
              <w:rPr>
                <w:rFonts w:ascii="Times New Roman" w:hAnsi="Times New Roman"/>
                <w:b/>
                <w:sz w:val="28"/>
                <w:szCs w:val="28"/>
              </w:rPr>
              <w:t xml:space="preserve">KẾT LUẬN </w:t>
            </w: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105482A7">
            <w:pPr>
              <w:spacing w:line="259" w:lineRule="auto"/>
              <w:ind w:left="55"/>
              <w:jc w:val="both"/>
              <w:rPr>
                <w:rFonts w:ascii="Times New Roman" w:hAnsi="Times New Roman"/>
                <w:sz w:val="28"/>
                <w:szCs w:val="28"/>
              </w:rPr>
            </w:pPr>
            <w:r>
              <w:rPr>
                <w:rFonts w:ascii="Times New Roman" w:hAnsi="Times New Roman"/>
                <w:b/>
                <w:sz w:val="28"/>
                <w:szCs w:val="28"/>
              </w:rPr>
              <w:t xml:space="preserve">Nhà thầu đáp ứng tất cả các tiêu chí nêu trên.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CF23">
            <w:pPr>
              <w:spacing w:line="259" w:lineRule="auto"/>
              <w:ind w:right="66"/>
              <w:jc w:val="center"/>
              <w:rPr>
                <w:rFonts w:ascii="Times New Roman" w:hAnsi="Times New Roman"/>
                <w:sz w:val="28"/>
                <w:szCs w:val="28"/>
              </w:rPr>
            </w:pPr>
            <w:r>
              <w:rPr>
                <w:rFonts w:ascii="Times New Roman" w:hAnsi="Times New Roman"/>
                <w:b/>
                <w:sz w:val="28"/>
                <w:szCs w:val="28"/>
              </w:rPr>
              <w:t>Đạt</w:t>
            </w:r>
          </w:p>
        </w:tc>
      </w:tr>
      <w:tr w14:paraId="2AEE8147">
        <w:tblPrEx>
          <w:tblCellMar>
            <w:top w:w="47" w:type="dxa"/>
            <w:left w:w="108" w:type="dxa"/>
            <w:bottom w:w="0" w:type="dxa"/>
            <w:right w:w="43" w:type="dxa"/>
          </w:tblCellMar>
        </w:tblPrEx>
        <w:trPr>
          <w:trHeight w:val="778" w:hRule="atLeast"/>
        </w:trPr>
        <w:tc>
          <w:tcPr>
            <w:tcW w:w="0" w:type="auto"/>
            <w:vMerge w:val="continue"/>
            <w:tcBorders>
              <w:top w:val="nil"/>
              <w:left w:val="single" w:color="000000" w:sz="4" w:space="0"/>
              <w:bottom w:val="single" w:color="000000" w:sz="4" w:space="0"/>
              <w:right w:val="single" w:color="000000" w:sz="4" w:space="0"/>
            </w:tcBorders>
            <w:shd w:val="clear" w:color="auto" w:fill="auto"/>
          </w:tcPr>
          <w:p w14:paraId="4402F401">
            <w:pPr>
              <w:spacing w:after="160" w:line="259" w:lineRule="auto"/>
              <w:jc w:val="both"/>
              <w:rPr>
                <w:rFonts w:ascii="Times New Roman" w:hAnsi="Times New Roman"/>
                <w:sz w:val="28"/>
                <w:szCs w:val="28"/>
              </w:rPr>
            </w:pPr>
          </w:p>
        </w:tc>
        <w:tc>
          <w:tcPr>
            <w:tcW w:w="5084" w:type="dxa"/>
            <w:tcBorders>
              <w:top w:val="single" w:color="000000" w:sz="4" w:space="0"/>
              <w:left w:val="single" w:color="000000" w:sz="4" w:space="0"/>
              <w:bottom w:val="single" w:color="000000" w:sz="4" w:space="0"/>
              <w:right w:val="single" w:color="000000" w:sz="4" w:space="0"/>
            </w:tcBorders>
            <w:shd w:val="clear" w:color="auto" w:fill="auto"/>
          </w:tcPr>
          <w:p w14:paraId="507A6C33">
            <w:pPr>
              <w:spacing w:line="259" w:lineRule="auto"/>
              <w:ind w:left="55"/>
              <w:jc w:val="both"/>
              <w:rPr>
                <w:rFonts w:ascii="Times New Roman" w:hAnsi="Times New Roman"/>
                <w:sz w:val="28"/>
                <w:szCs w:val="28"/>
              </w:rPr>
            </w:pPr>
            <w:r>
              <w:rPr>
                <w:rFonts w:ascii="Times New Roman" w:hAnsi="Times New Roman"/>
                <w:b/>
                <w:sz w:val="28"/>
                <w:szCs w:val="28"/>
              </w:rPr>
              <w:t xml:space="preserve">Có 01 tiêu chí chi tiết được xác định là không đạt. </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ACDF">
            <w:pPr>
              <w:spacing w:line="259" w:lineRule="auto"/>
              <w:ind w:right="71"/>
              <w:jc w:val="center"/>
              <w:rPr>
                <w:rFonts w:ascii="Times New Roman" w:hAnsi="Times New Roman"/>
                <w:sz w:val="28"/>
                <w:szCs w:val="28"/>
              </w:rPr>
            </w:pPr>
            <w:r>
              <w:rPr>
                <w:rFonts w:ascii="Times New Roman" w:hAnsi="Times New Roman"/>
                <w:b/>
                <w:sz w:val="28"/>
                <w:szCs w:val="28"/>
              </w:rPr>
              <w:t>Không đạt</w:t>
            </w:r>
          </w:p>
        </w:tc>
      </w:tr>
    </w:tbl>
    <w:p w14:paraId="7D816107">
      <w:pPr>
        <w:spacing w:after="241" w:line="259"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E-HSDT được đánh giá là đáp ứng yêu cầu về kỹ thuật khi có tất cả các tiêu chí tổng quát đều được đánh giá là đạt. </w:t>
      </w:r>
    </w:p>
    <w:p w14:paraId="4F7247B8">
      <w:pPr>
        <w:spacing w:line="259" w:lineRule="auto"/>
        <w:jc w:val="both"/>
        <w:rPr>
          <w:rFonts w:ascii="Times New Roman" w:hAnsi="Times New Roman"/>
          <w:b/>
          <w:sz w:val="28"/>
          <w:szCs w:val="28"/>
          <w:lang w:val="nl-NL"/>
        </w:rPr>
      </w:pPr>
      <w:r>
        <w:rPr>
          <w:rFonts w:ascii="Times New Roman" w:hAnsi="Times New Roman"/>
          <w:b/>
          <w:sz w:val="28"/>
          <w:szCs w:val="28"/>
        </w:rPr>
        <w:t>Kết luận: Nhà thầu được đánh giá là đạt yêu cầu về kỹ thuật khi tất cả các tiêu chuẩn được đánh giá là Đạt. Trường hợp nhà thầu không đạt một trong các tiêu chuẩn nêu trên thì được đánh giá là không đạt và không được xem xét, đánh giá bước tiếp theo.</w:t>
      </w:r>
    </w:p>
    <w:bookmarkEnd w:id="0"/>
    <w:p w14:paraId="526AFBF1"/>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 w:name="DengXian">
    <w:altName w:val="SimSun"/>
    <w:panose1 w:val="02010600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0002A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7587A"/>
    <w:multiLevelType w:val="multilevel"/>
    <w:tmpl w:val="6097587A"/>
    <w:lvl w:ilvl="0" w:tentative="0">
      <w:start w:val="4"/>
      <w:numFmt w:val="bullet"/>
      <w:lvlText w:val="-"/>
      <w:lvlJc w:val="left"/>
      <w:pPr>
        <w:ind w:left="391" w:hanging="360"/>
      </w:pPr>
      <w:rPr>
        <w:rFonts w:hint="default" w:ascii="Times New Roman" w:hAnsi="Times New Roman" w:eastAsia="Times New Roman" w:cs="Times New Roman"/>
      </w:rPr>
    </w:lvl>
    <w:lvl w:ilvl="1" w:tentative="0">
      <w:start w:val="1"/>
      <w:numFmt w:val="bullet"/>
      <w:lvlText w:val="o"/>
      <w:lvlJc w:val="left"/>
      <w:pPr>
        <w:ind w:left="1111" w:hanging="360"/>
      </w:pPr>
      <w:rPr>
        <w:rFonts w:hint="default" w:ascii="Courier New" w:hAnsi="Courier New" w:cs="Courier New"/>
      </w:rPr>
    </w:lvl>
    <w:lvl w:ilvl="2" w:tentative="0">
      <w:start w:val="1"/>
      <w:numFmt w:val="bullet"/>
      <w:lvlText w:val=""/>
      <w:lvlJc w:val="left"/>
      <w:pPr>
        <w:ind w:left="1831" w:hanging="360"/>
      </w:pPr>
      <w:rPr>
        <w:rFonts w:hint="default" w:ascii="Wingdings" w:hAnsi="Wingdings"/>
      </w:rPr>
    </w:lvl>
    <w:lvl w:ilvl="3" w:tentative="0">
      <w:start w:val="1"/>
      <w:numFmt w:val="bullet"/>
      <w:lvlText w:val=""/>
      <w:lvlJc w:val="left"/>
      <w:pPr>
        <w:ind w:left="2551" w:hanging="360"/>
      </w:pPr>
      <w:rPr>
        <w:rFonts w:hint="default" w:ascii="Symbol" w:hAnsi="Symbol"/>
      </w:rPr>
    </w:lvl>
    <w:lvl w:ilvl="4" w:tentative="0">
      <w:start w:val="1"/>
      <w:numFmt w:val="bullet"/>
      <w:lvlText w:val="o"/>
      <w:lvlJc w:val="left"/>
      <w:pPr>
        <w:ind w:left="3271" w:hanging="360"/>
      </w:pPr>
      <w:rPr>
        <w:rFonts w:hint="default" w:ascii="Courier New" w:hAnsi="Courier New" w:cs="Courier New"/>
      </w:rPr>
    </w:lvl>
    <w:lvl w:ilvl="5" w:tentative="0">
      <w:start w:val="1"/>
      <w:numFmt w:val="bullet"/>
      <w:lvlText w:val=""/>
      <w:lvlJc w:val="left"/>
      <w:pPr>
        <w:ind w:left="3991" w:hanging="360"/>
      </w:pPr>
      <w:rPr>
        <w:rFonts w:hint="default" w:ascii="Wingdings" w:hAnsi="Wingdings"/>
      </w:rPr>
    </w:lvl>
    <w:lvl w:ilvl="6" w:tentative="0">
      <w:start w:val="1"/>
      <w:numFmt w:val="bullet"/>
      <w:lvlText w:val=""/>
      <w:lvlJc w:val="left"/>
      <w:pPr>
        <w:ind w:left="4711" w:hanging="360"/>
      </w:pPr>
      <w:rPr>
        <w:rFonts w:hint="default" w:ascii="Symbol" w:hAnsi="Symbol"/>
      </w:rPr>
    </w:lvl>
    <w:lvl w:ilvl="7" w:tentative="0">
      <w:start w:val="1"/>
      <w:numFmt w:val="bullet"/>
      <w:lvlText w:val="o"/>
      <w:lvlJc w:val="left"/>
      <w:pPr>
        <w:ind w:left="5431" w:hanging="360"/>
      </w:pPr>
      <w:rPr>
        <w:rFonts w:hint="default" w:ascii="Courier New" w:hAnsi="Courier New" w:cs="Courier New"/>
      </w:rPr>
    </w:lvl>
    <w:lvl w:ilvl="8" w:tentative="0">
      <w:start w:val="1"/>
      <w:numFmt w:val="bullet"/>
      <w:lvlText w:val=""/>
      <w:lvlJc w:val="left"/>
      <w:pPr>
        <w:ind w:left="61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F3"/>
    <w:rsid w:val="000C2DA5"/>
    <w:rsid w:val="000D3761"/>
    <w:rsid w:val="00197EF3"/>
    <w:rsid w:val="00567770"/>
    <w:rsid w:val="00571BBD"/>
    <w:rsid w:val="0083244D"/>
    <w:rsid w:val="00854894"/>
    <w:rsid w:val="008B522C"/>
    <w:rsid w:val="00AE08B1"/>
    <w:rsid w:val="00D023F0"/>
    <w:rsid w:val="00EF31E6"/>
    <w:rsid w:val="00F33801"/>
    <w:rsid w:val="218B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DengXian" w:cs="Times New Roman"/>
      <w:sz w:val="20"/>
      <w:szCs w:val="20"/>
      <w:lang w:val="en-US" w:eastAsia="zh-CN" w:bidi="ar-SA"/>
    </w:rPr>
  </w:style>
  <w:style w:type="paragraph" w:styleId="2">
    <w:name w:val="heading 1"/>
    <w:basedOn w:val="1"/>
    <w:next w:val="1"/>
    <w:link w:val="8"/>
    <w:qFormat/>
    <w:uiPriority w:val="0"/>
    <w:pPr>
      <w:keepNext/>
      <w:keepLines/>
      <w:tabs>
        <w:tab w:val="left" w:pos="644"/>
      </w:tabs>
      <w:spacing w:before="240"/>
      <w:outlineLvl w:val="0"/>
    </w:pPr>
    <w:rPr>
      <w:rFonts w:ascii="Calibri Light" w:hAnsi="Calibri Light" w:eastAsia="DengXian Light"/>
      <w:color w:val="2E74B5"/>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1"/>
    <w:semiHidden/>
    <w:unhideWhenUsed/>
    <w:uiPriority w:val="99"/>
    <w:rPr>
      <w:rFonts w:ascii="Segoe UI" w:hAnsi="Segoe UI" w:cs="Segoe UI"/>
      <w:sz w:val="18"/>
      <w:szCs w:val="18"/>
    </w:rPr>
  </w:style>
  <w:style w:type="character" w:styleId="6">
    <w:name w:val="Hyperlink"/>
    <w:basedOn w:val="3"/>
    <w:semiHidden/>
    <w:unhideWhenUsed/>
    <w:uiPriority w:val="99"/>
    <w:rPr>
      <w:color w:val="0000FF"/>
      <w:u w:val="single"/>
    </w:rPr>
  </w:style>
  <w:style w:type="character" w:customStyle="1" w:styleId="7">
    <w:name w:val="Heading 1 Char"/>
    <w:basedOn w:val="3"/>
    <w:uiPriority w:val="9"/>
    <w:rPr>
      <w:rFonts w:asciiTheme="majorHAnsi" w:hAnsiTheme="majorHAnsi" w:eastAsiaTheme="majorEastAsia" w:cstheme="majorBidi"/>
      <w:color w:val="2E75B6" w:themeColor="accent1" w:themeShade="BF"/>
      <w:sz w:val="32"/>
      <w:szCs w:val="32"/>
      <w:lang w:eastAsia="zh-CN"/>
    </w:rPr>
  </w:style>
  <w:style w:type="character" w:customStyle="1" w:styleId="8">
    <w:name w:val="Heading 1 Char1"/>
    <w:link w:val="2"/>
    <w:uiPriority w:val="0"/>
    <w:rPr>
      <w:rFonts w:ascii="Calibri Light" w:hAnsi="Calibri Light" w:eastAsia="DengXian Light" w:cs="Times New Roman"/>
      <w:color w:val="2E74B5"/>
      <w:sz w:val="32"/>
      <w:szCs w:val="32"/>
      <w:lang w:eastAsia="zh-CN"/>
    </w:rPr>
  </w:style>
  <w:style w:type="paragraph" w:styleId="9">
    <w:name w:val="List Paragraph"/>
    <w:basedOn w:val="1"/>
    <w:qFormat/>
    <w:uiPriority w:val="34"/>
    <w:pPr>
      <w:ind w:left="720"/>
      <w:contextualSpacing/>
    </w:pPr>
  </w:style>
  <w:style w:type="character" w:customStyle="1" w:styleId="10">
    <w:name w:val="m5tqyf"/>
    <w:basedOn w:val="3"/>
    <w:uiPriority w:val="0"/>
  </w:style>
  <w:style w:type="character" w:customStyle="1" w:styleId="11">
    <w:name w:val="Balloon Text Char"/>
    <w:basedOn w:val="3"/>
    <w:link w:val="5"/>
    <w:semiHidden/>
    <w:uiPriority w:val="99"/>
    <w:rPr>
      <w:rFonts w:ascii="Segoe UI" w:hAnsi="Segoe UI" w:eastAsia="DengXian" w:cs="Segoe UI"/>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980</Words>
  <Characters>5588</Characters>
  <Lines>46</Lines>
  <Paragraphs>13</Paragraphs>
  <TotalTime>34</TotalTime>
  <ScaleCrop>false</ScaleCrop>
  <LinksUpToDate>false</LinksUpToDate>
  <CharactersWithSpaces>6555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2025-06-11T07:53:00Z</dcterms:created>
  <dc:creator>DELL</dc:creator>
  <cp:lastModifiedBy>PC</cp:lastModifiedBy>
  <cp:lastPrinted>2025-11-26T01:07:00Z</cp:lastPrinted>
  <dcterms:modified xsi:type="dcterms:W3CDTF">2025-12-16T03:21:33Z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F28985A11EBC47DA991A427C83603B4E_12</vt:lpwstr>
  </property>
</Properties>
</file>