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5A" w:rsidRPr="007035FE" w:rsidRDefault="00896D5A" w:rsidP="00896D5A">
      <w:pPr>
        <w:pStyle w:val="Heading1"/>
        <w:ind w:firstLine="0"/>
        <w:rPr>
          <w:rFonts w:ascii="Times New Roman" w:hAnsi="Times New Roman"/>
          <w:sz w:val="26"/>
          <w:szCs w:val="26"/>
          <w:lang w:val="vi-VN"/>
        </w:rPr>
      </w:pPr>
      <w:bookmarkStart w:id="0" w:name="_Toc154510933"/>
      <w:r w:rsidRPr="007035FE">
        <w:rPr>
          <w:rFonts w:ascii="Times New Roman" w:hAnsi="Times New Roman"/>
          <w:sz w:val="26"/>
          <w:szCs w:val="26"/>
          <w:lang w:val="vi-VN"/>
        </w:rPr>
        <w:t>C</w:t>
      </w:r>
      <w:r w:rsidRPr="007035FE">
        <w:rPr>
          <w:rFonts w:ascii="Times New Roman" w:hAnsi="Times New Roman"/>
          <w:sz w:val="26"/>
          <w:szCs w:val="26"/>
        </w:rPr>
        <w:t>hương</w:t>
      </w:r>
      <w:r w:rsidRPr="007035FE">
        <w:rPr>
          <w:rFonts w:ascii="Times New Roman" w:hAnsi="Times New Roman"/>
          <w:sz w:val="26"/>
          <w:szCs w:val="26"/>
          <w:lang w:val="vi-VN"/>
        </w:rPr>
        <w:t xml:space="preserve"> V. ĐIỀU KHOẢN THAM CHIẾU</w:t>
      </w:r>
      <w:bookmarkEnd w:id="0"/>
    </w:p>
    <w:p w:rsidR="00896D5A" w:rsidRPr="007035FE" w:rsidRDefault="00896D5A" w:rsidP="00896D5A">
      <w:pPr>
        <w:ind w:firstLine="720"/>
        <w:rPr>
          <w:bCs/>
          <w:i/>
          <w:iCs/>
          <w:sz w:val="26"/>
          <w:szCs w:val="26"/>
          <w:lang w:val="it-IT"/>
        </w:rPr>
      </w:pPr>
      <w:r w:rsidRPr="007035FE">
        <w:rPr>
          <w:bCs/>
          <w:i/>
          <w:iCs/>
          <w:sz w:val="26"/>
          <w:szCs w:val="26"/>
          <w:lang w:val="it-IT"/>
        </w:rPr>
        <w:t>“Điều khoản tham chiếu" bao gồm những nội dung chủ yếu sau:</w:t>
      </w:r>
    </w:p>
    <w:p w:rsidR="00896D5A" w:rsidRPr="007035FE" w:rsidRDefault="00896D5A" w:rsidP="00896D5A">
      <w:pPr>
        <w:ind w:firstLine="720"/>
        <w:rPr>
          <w:i/>
          <w:iCs/>
          <w:sz w:val="26"/>
          <w:szCs w:val="26"/>
          <w:lang w:val="it-IT"/>
        </w:rPr>
      </w:pPr>
    </w:p>
    <w:p w:rsidR="00896D5A" w:rsidRPr="007035FE" w:rsidRDefault="00896D5A" w:rsidP="004720D9">
      <w:pPr>
        <w:pStyle w:val="Heading1"/>
        <w:spacing w:before="120" w:after="120" w:line="240" w:lineRule="auto"/>
        <w:jc w:val="left"/>
        <w:rPr>
          <w:rFonts w:ascii="Times New Roman" w:hAnsi="Times New Roman"/>
          <w:bCs/>
          <w:sz w:val="26"/>
          <w:szCs w:val="26"/>
          <w:lang w:val="it-IT"/>
        </w:rPr>
      </w:pPr>
      <w:r w:rsidRPr="007035FE">
        <w:rPr>
          <w:rFonts w:ascii="Times New Roman" w:hAnsi="Times New Roman"/>
          <w:sz w:val="26"/>
          <w:szCs w:val="26"/>
          <w:lang w:val="it-IT"/>
        </w:rPr>
        <w:t>I. GIỚI THIỆU</w:t>
      </w:r>
    </w:p>
    <w:p w:rsidR="00896D5A" w:rsidRPr="007035FE" w:rsidRDefault="00896D5A" w:rsidP="004720D9">
      <w:pPr>
        <w:shd w:val="clear" w:color="auto" w:fill="FFFFFF"/>
        <w:spacing w:before="120" w:after="120"/>
        <w:ind w:firstLine="720"/>
        <w:rPr>
          <w:b/>
          <w:iCs/>
          <w:sz w:val="26"/>
          <w:szCs w:val="26"/>
          <w:lang w:val="it-IT"/>
        </w:rPr>
      </w:pPr>
      <w:r w:rsidRPr="007035FE">
        <w:rPr>
          <w:b/>
          <w:iCs/>
          <w:sz w:val="26"/>
          <w:szCs w:val="26"/>
          <w:lang w:val="it-IT"/>
        </w:rPr>
        <w:t>1. Mô tả khái quát</w:t>
      </w:r>
    </w:p>
    <w:p w:rsidR="00896D5A" w:rsidRPr="007035FE" w:rsidRDefault="00896D5A" w:rsidP="004720D9">
      <w:pPr>
        <w:shd w:val="clear" w:color="auto" w:fill="FFFFFF"/>
        <w:spacing w:before="120" w:after="120"/>
        <w:ind w:firstLine="720"/>
        <w:rPr>
          <w:bCs/>
          <w:iCs/>
          <w:sz w:val="26"/>
          <w:szCs w:val="26"/>
          <w:lang w:val="it-IT"/>
        </w:rPr>
      </w:pPr>
      <w:r w:rsidRPr="007035FE">
        <w:rPr>
          <w:bCs/>
          <w:iCs/>
          <w:sz w:val="26"/>
          <w:szCs w:val="26"/>
          <w:lang w:val="it-IT"/>
        </w:rPr>
        <w:t>- Tên gói thầu:</w:t>
      </w:r>
      <w:bookmarkStart w:id="1" w:name="_Hlk170479788"/>
      <w:r w:rsidRPr="007035FE">
        <w:rPr>
          <w:bCs/>
          <w:iCs/>
          <w:sz w:val="26"/>
          <w:szCs w:val="26"/>
          <w:lang w:val="it-IT"/>
        </w:rPr>
        <w:t xml:space="preserve"> </w:t>
      </w:r>
      <w:bookmarkEnd w:id="1"/>
      <w:r w:rsidR="007035FE" w:rsidRPr="007035FE">
        <w:rPr>
          <w:bCs/>
          <w:iCs/>
          <w:sz w:val="26"/>
          <w:szCs w:val="26"/>
          <w:lang w:val="it-IT"/>
        </w:rPr>
        <w:t>TV12: Tư vấn thí nghiệm cọc</w:t>
      </w:r>
    </w:p>
    <w:p w:rsidR="00896D5A" w:rsidRPr="007035FE" w:rsidRDefault="00896D5A" w:rsidP="004720D9">
      <w:pPr>
        <w:shd w:val="clear" w:color="auto" w:fill="FFFFFF"/>
        <w:spacing w:before="120" w:after="120"/>
        <w:ind w:firstLine="720"/>
        <w:rPr>
          <w:bCs/>
          <w:iCs/>
          <w:sz w:val="26"/>
          <w:szCs w:val="26"/>
          <w:lang w:val="it-IT"/>
        </w:rPr>
      </w:pPr>
      <w:r w:rsidRPr="007035FE">
        <w:rPr>
          <w:bCs/>
          <w:iCs/>
          <w:sz w:val="26"/>
          <w:szCs w:val="26"/>
          <w:lang w:val="it-IT"/>
        </w:rPr>
        <w:t>- Chủ đầu tư: Bệnh viện 19-8;</w:t>
      </w:r>
    </w:p>
    <w:p w:rsidR="00896D5A" w:rsidRPr="007035FE" w:rsidRDefault="00896D5A" w:rsidP="004720D9">
      <w:pPr>
        <w:shd w:val="clear" w:color="auto" w:fill="FFFFFF"/>
        <w:spacing w:before="120" w:after="120"/>
        <w:ind w:firstLine="720"/>
        <w:rPr>
          <w:bCs/>
          <w:iCs/>
          <w:sz w:val="26"/>
          <w:szCs w:val="26"/>
          <w:lang w:val="it-IT"/>
        </w:rPr>
      </w:pPr>
      <w:r w:rsidRPr="007035FE">
        <w:rPr>
          <w:bCs/>
          <w:iCs/>
          <w:sz w:val="26"/>
          <w:szCs w:val="26"/>
          <w:lang w:val="it-IT"/>
        </w:rPr>
        <w:t xml:space="preserve">- Tên dự toán: </w:t>
      </w:r>
      <w:r w:rsidR="007035FE" w:rsidRPr="007035FE">
        <w:rPr>
          <w:bCs/>
          <w:iCs/>
          <w:sz w:val="26"/>
          <w:szCs w:val="26"/>
          <w:lang w:val="it-IT"/>
        </w:rPr>
        <w:t>TV12: Tư vấn thí nghiệm cọc</w:t>
      </w:r>
    </w:p>
    <w:p w:rsidR="00896D5A" w:rsidRPr="007035FE" w:rsidRDefault="00896D5A" w:rsidP="004720D9">
      <w:pPr>
        <w:shd w:val="clear" w:color="auto" w:fill="FFFFFF"/>
        <w:spacing w:before="120" w:after="120"/>
        <w:ind w:firstLine="720"/>
        <w:rPr>
          <w:bCs/>
          <w:iCs/>
          <w:sz w:val="26"/>
          <w:szCs w:val="26"/>
          <w:lang w:val="vi-VN"/>
        </w:rPr>
      </w:pPr>
      <w:r w:rsidRPr="007035FE">
        <w:rPr>
          <w:bCs/>
          <w:iCs/>
          <w:sz w:val="26"/>
          <w:szCs w:val="26"/>
          <w:lang w:val="it-IT"/>
        </w:rPr>
        <w:t>- Nguồn vốn: Ngân sách nhà nước cấp qua Bộ Công an</w:t>
      </w:r>
      <w:r w:rsidRPr="007035FE">
        <w:rPr>
          <w:bCs/>
          <w:iCs/>
          <w:sz w:val="26"/>
          <w:szCs w:val="26"/>
          <w:lang w:val="vi-VN"/>
        </w:rPr>
        <w:t>;</w:t>
      </w:r>
    </w:p>
    <w:p w:rsidR="00896D5A" w:rsidRPr="007035FE" w:rsidRDefault="00896D5A" w:rsidP="004720D9">
      <w:pPr>
        <w:shd w:val="clear" w:color="auto" w:fill="FFFFFF"/>
        <w:spacing w:before="120" w:after="120"/>
        <w:ind w:firstLine="720"/>
        <w:rPr>
          <w:bCs/>
          <w:iCs/>
          <w:sz w:val="26"/>
          <w:szCs w:val="26"/>
          <w:lang w:val="it-IT"/>
        </w:rPr>
      </w:pPr>
      <w:r w:rsidRPr="007035FE">
        <w:rPr>
          <w:bCs/>
          <w:iCs/>
          <w:sz w:val="26"/>
          <w:szCs w:val="26"/>
          <w:lang w:val="it-IT"/>
        </w:rPr>
        <w:t>- Hình thức lựa chọn nhà thầu: Đấu thầu rộng rãi qua mạng;</w:t>
      </w:r>
    </w:p>
    <w:p w:rsidR="00896D5A" w:rsidRPr="007035FE" w:rsidRDefault="00896D5A" w:rsidP="004720D9">
      <w:pPr>
        <w:shd w:val="clear" w:color="auto" w:fill="FFFFFF"/>
        <w:spacing w:before="120" w:after="120"/>
        <w:ind w:firstLine="720"/>
        <w:rPr>
          <w:bCs/>
          <w:iCs/>
          <w:sz w:val="26"/>
          <w:szCs w:val="26"/>
          <w:lang w:val="it-IT"/>
        </w:rPr>
      </w:pPr>
      <w:r w:rsidRPr="007035FE">
        <w:rPr>
          <w:bCs/>
          <w:iCs/>
          <w:sz w:val="26"/>
          <w:szCs w:val="26"/>
          <w:lang w:val="it-IT"/>
        </w:rPr>
        <w:t>- Phương thức đấu thầu: Một giai đoạn, hai túi hồ sơ;</w:t>
      </w:r>
    </w:p>
    <w:p w:rsidR="00896D5A" w:rsidRPr="007035FE" w:rsidRDefault="00896D5A" w:rsidP="004720D9">
      <w:pPr>
        <w:shd w:val="clear" w:color="auto" w:fill="FFFFFF"/>
        <w:spacing w:before="120" w:after="120"/>
        <w:ind w:firstLine="720"/>
        <w:rPr>
          <w:bCs/>
          <w:iCs/>
          <w:sz w:val="26"/>
          <w:szCs w:val="26"/>
          <w:lang w:val="it-IT"/>
        </w:rPr>
      </w:pPr>
      <w:r w:rsidRPr="007035FE">
        <w:rPr>
          <w:bCs/>
          <w:iCs/>
          <w:sz w:val="26"/>
          <w:szCs w:val="26"/>
          <w:lang w:val="it-IT"/>
        </w:rPr>
        <w:t>- Hình thức hợp đồng: Trọn gói;</w:t>
      </w:r>
    </w:p>
    <w:p w:rsidR="00896D5A" w:rsidRPr="007035FE" w:rsidRDefault="00896D5A" w:rsidP="004720D9">
      <w:pPr>
        <w:shd w:val="clear" w:color="auto" w:fill="FFFFFF"/>
        <w:spacing w:before="120" w:after="120"/>
        <w:ind w:firstLine="720"/>
        <w:rPr>
          <w:bCs/>
          <w:iCs/>
          <w:sz w:val="26"/>
          <w:szCs w:val="26"/>
          <w:lang w:val="it-IT"/>
        </w:rPr>
      </w:pPr>
      <w:r w:rsidRPr="007035FE">
        <w:rPr>
          <w:bCs/>
          <w:iCs/>
          <w:sz w:val="26"/>
          <w:szCs w:val="26"/>
          <w:lang w:val="it-IT"/>
        </w:rPr>
        <w:t>- Thời gian lựa chọn nhà thầu: Quý I</w:t>
      </w:r>
      <w:r w:rsidR="00807026" w:rsidRPr="007035FE">
        <w:rPr>
          <w:bCs/>
          <w:iCs/>
          <w:sz w:val="26"/>
          <w:szCs w:val="26"/>
          <w:lang w:val="it-IT"/>
        </w:rPr>
        <w:t>V</w:t>
      </w:r>
      <w:r w:rsidRPr="007035FE">
        <w:rPr>
          <w:bCs/>
          <w:iCs/>
          <w:sz w:val="26"/>
          <w:szCs w:val="26"/>
          <w:lang w:val="it-IT"/>
        </w:rPr>
        <w:t>/2025;</w:t>
      </w:r>
    </w:p>
    <w:p w:rsidR="00896D5A" w:rsidRPr="007035FE" w:rsidRDefault="00896D5A" w:rsidP="004720D9">
      <w:pPr>
        <w:shd w:val="clear" w:color="auto" w:fill="FFFFFF"/>
        <w:spacing w:before="120" w:after="120"/>
        <w:ind w:firstLine="720"/>
        <w:rPr>
          <w:bCs/>
          <w:iCs/>
          <w:sz w:val="26"/>
          <w:szCs w:val="26"/>
          <w:lang w:val="it-IT"/>
        </w:rPr>
      </w:pPr>
      <w:r w:rsidRPr="007035FE">
        <w:rPr>
          <w:bCs/>
          <w:iCs/>
          <w:sz w:val="26"/>
          <w:szCs w:val="26"/>
          <w:lang w:val="it-IT"/>
        </w:rPr>
        <w:t xml:space="preserve">- Thời gian thực hiện gói thầu: </w:t>
      </w:r>
      <w:r w:rsidR="00A775C8" w:rsidRPr="007035FE">
        <w:rPr>
          <w:bCs/>
          <w:iCs/>
          <w:sz w:val="26"/>
          <w:szCs w:val="26"/>
        </w:rPr>
        <w:t>540 ngày</w:t>
      </w:r>
      <w:r w:rsidRPr="007035FE">
        <w:rPr>
          <w:bCs/>
          <w:iCs/>
          <w:sz w:val="26"/>
          <w:szCs w:val="26"/>
          <w:lang w:val="it-IT"/>
        </w:rPr>
        <w:t>;</w:t>
      </w:r>
    </w:p>
    <w:p w:rsidR="00896D5A" w:rsidRPr="007035FE" w:rsidRDefault="00896D5A" w:rsidP="004720D9">
      <w:pPr>
        <w:shd w:val="clear" w:color="auto" w:fill="FFFFFF"/>
        <w:spacing w:before="120" w:after="120"/>
        <w:ind w:firstLine="720"/>
        <w:rPr>
          <w:bCs/>
          <w:iCs/>
          <w:sz w:val="26"/>
          <w:szCs w:val="26"/>
          <w:lang w:val="vi-VN"/>
        </w:rPr>
      </w:pPr>
      <w:r w:rsidRPr="007035FE">
        <w:rPr>
          <w:bCs/>
          <w:iCs/>
          <w:sz w:val="26"/>
          <w:szCs w:val="26"/>
          <w:lang w:val="it-IT"/>
        </w:rPr>
        <w:t>- Địa điểm thực hiện: Bệnh viện 19-8</w:t>
      </w:r>
      <w:r w:rsidRPr="007035FE">
        <w:rPr>
          <w:bCs/>
          <w:iCs/>
          <w:sz w:val="26"/>
          <w:szCs w:val="26"/>
          <w:lang w:val="vi-VN"/>
        </w:rPr>
        <w:t>;</w:t>
      </w:r>
    </w:p>
    <w:p w:rsidR="00896D5A" w:rsidRPr="007035FE" w:rsidRDefault="00896D5A" w:rsidP="004720D9">
      <w:pPr>
        <w:shd w:val="clear" w:color="auto" w:fill="FFFFFF"/>
        <w:spacing w:before="120" w:after="120"/>
        <w:ind w:firstLine="720"/>
        <w:rPr>
          <w:bCs/>
          <w:iCs/>
          <w:sz w:val="26"/>
          <w:szCs w:val="26"/>
          <w:lang w:val="it-IT"/>
        </w:rPr>
      </w:pPr>
      <w:r w:rsidRPr="007035FE">
        <w:rPr>
          <w:bCs/>
          <w:iCs/>
          <w:sz w:val="26"/>
          <w:szCs w:val="26"/>
          <w:lang w:val="it-IT"/>
        </w:rPr>
        <w:t>- Quy mô gói thầu:</w:t>
      </w:r>
      <w:r w:rsidRPr="007035FE">
        <w:rPr>
          <w:sz w:val="26"/>
          <w:szCs w:val="26"/>
        </w:rPr>
        <w:t xml:space="preserve"> </w:t>
      </w:r>
      <w:r w:rsidR="007035FE" w:rsidRPr="007035FE">
        <w:rPr>
          <w:bCs/>
          <w:iCs/>
          <w:sz w:val="26"/>
          <w:szCs w:val="26"/>
          <w:lang w:val="it-IT"/>
        </w:rPr>
        <w:t>TV12: Tư vấn thí nghiệm cọc</w:t>
      </w:r>
      <w:r w:rsidRPr="007035FE">
        <w:rPr>
          <w:bCs/>
          <w:iCs/>
          <w:sz w:val="26"/>
          <w:szCs w:val="26"/>
          <w:lang w:val="it-IT"/>
        </w:rPr>
        <w:t xml:space="preserve"> Toà nhà Khoa Khám bệnh và Khoa Cấp cứu Bệnh viện 19-8.</w:t>
      </w:r>
    </w:p>
    <w:p w:rsidR="00896D5A" w:rsidRPr="007035FE" w:rsidRDefault="00896D5A" w:rsidP="004720D9">
      <w:pPr>
        <w:shd w:val="clear" w:color="auto" w:fill="FFFFFF"/>
        <w:spacing w:before="120" w:after="120"/>
        <w:ind w:firstLine="720"/>
        <w:rPr>
          <w:b/>
          <w:iCs/>
          <w:sz w:val="26"/>
          <w:szCs w:val="26"/>
          <w:lang w:val="it-IT"/>
        </w:rPr>
      </w:pPr>
      <w:r w:rsidRPr="007035FE">
        <w:rPr>
          <w:b/>
          <w:iCs/>
          <w:sz w:val="26"/>
          <w:szCs w:val="26"/>
          <w:lang w:val="it-IT"/>
        </w:rPr>
        <w:t>2. Mục đích tuyển chọn nhà thầu</w:t>
      </w:r>
    </w:p>
    <w:p w:rsidR="00896D5A" w:rsidRPr="007035FE" w:rsidRDefault="00896D5A" w:rsidP="004720D9">
      <w:pPr>
        <w:shd w:val="clear" w:color="auto" w:fill="FFFFFF"/>
        <w:spacing w:before="120" w:after="120"/>
        <w:ind w:firstLine="720"/>
        <w:rPr>
          <w:bCs/>
          <w:iCs/>
          <w:sz w:val="26"/>
          <w:szCs w:val="26"/>
          <w:lang w:val="it-IT"/>
        </w:rPr>
      </w:pPr>
      <w:r w:rsidRPr="007035FE">
        <w:rPr>
          <w:bCs/>
          <w:iCs/>
          <w:sz w:val="26"/>
          <w:szCs w:val="26"/>
          <w:lang w:val="it-IT"/>
        </w:rPr>
        <w:t xml:space="preserve">- Lựa chọn đơn vị tư vấn có đủ năng lực và kinh nghiệm để thực hiện gói thầu </w:t>
      </w:r>
      <w:r w:rsidR="007035FE" w:rsidRPr="007035FE">
        <w:rPr>
          <w:bCs/>
          <w:iCs/>
          <w:sz w:val="26"/>
          <w:szCs w:val="26"/>
          <w:lang w:val="it-IT"/>
        </w:rPr>
        <w:t>TV12: Tư vấn thí nghiệm cọc</w:t>
      </w:r>
      <w:r w:rsidRPr="007035FE">
        <w:rPr>
          <w:bCs/>
          <w:iCs/>
          <w:sz w:val="26"/>
          <w:szCs w:val="26"/>
          <w:lang w:val="it-IT"/>
        </w:rPr>
        <w:t xml:space="preserve"> dự án Toà nhà Khoa Khám bệnh và Khoa Cấp cứu Bệnh viện 19-8 theo quy định của pháp luật hiện hành;</w:t>
      </w:r>
    </w:p>
    <w:p w:rsidR="00896D5A" w:rsidRPr="007035FE" w:rsidRDefault="00896D5A" w:rsidP="004720D9">
      <w:pPr>
        <w:pStyle w:val="Heading1"/>
        <w:spacing w:before="120" w:after="120" w:line="240" w:lineRule="auto"/>
        <w:jc w:val="both"/>
        <w:rPr>
          <w:rFonts w:ascii="Times New Roman" w:hAnsi="Times New Roman"/>
          <w:sz w:val="26"/>
          <w:szCs w:val="26"/>
          <w:lang w:val="it-IT"/>
        </w:rPr>
      </w:pPr>
      <w:r w:rsidRPr="007035FE">
        <w:rPr>
          <w:rFonts w:ascii="Times New Roman" w:hAnsi="Times New Roman"/>
          <w:sz w:val="26"/>
          <w:szCs w:val="26"/>
          <w:lang w:val="it-IT"/>
        </w:rPr>
        <w:t>II. PHẠM VI CÔNG VIỆC</w:t>
      </w:r>
    </w:p>
    <w:p w:rsidR="00E31D0B" w:rsidRPr="007035FE" w:rsidRDefault="00E31D0B" w:rsidP="004720D9">
      <w:pPr>
        <w:spacing w:before="120" w:after="120"/>
        <w:ind w:firstLine="720"/>
        <w:rPr>
          <w:b/>
          <w:bCs/>
          <w:sz w:val="26"/>
          <w:szCs w:val="26"/>
          <w:lang w:val="it-IT"/>
        </w:rPr>
      </w:pPr>
      <w:r w:rsidRPr="007035FE">
        <w:rPr>
          <w:b/>
          <w:bCs/>
          <w:sz w:val="26"/>
          <w:szCs w:val="26"/>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Nhà thầu nên đi khảo sát hiện trường công trình cũng như khu vực liên quan và tự chịu trách nhiệm tìm hiểu mọi thông tin cần thiết để lập E-HSDT cũng như thực hiện hợp đồng nếu trúng thầu. Toàn bộ chi phí đi khảo sát hiện trường do nhà thầu tự chi trả.</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Chủ đầu tư, Bên mời thầu sẽ cho phép nhà thầu và các bên liên quan của nhà thầu tiếp cận hiện trường để phục vụ mục đích khảo sát hiện trường với điều kiện nhà thầu và các bên liên quan của nhà thầu cam kết rằng Chủ đầu tư, Bên mời thầu và các bên liên quan của Chủ đầu tư, Bên mời thầu không phải chịu bất kỳ trách nhiệm nào đối với nhà thầu và các bên liên quan của nhà thầu liên quan đến việc khảo sát </w:t>
      </w:r>
      <w:r w:rsidRPr="007035FE">
        <w:rPr>
          <w:sz w:val="26"/>
          <w:szCs w:val="26"/>
          <w:lang w:val="es-ES"/>
        </w:rPr>
        <w:lastRenderedPageBreak/>
        <w:t>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Đề xuất các ý kiến mà nhà thầu cho là cần thiết và phù hợp với Dự án mà chưa được chủ đầu tư cho vào E-HSMT;</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Cung cấp toàn bộ vật tư, trang thiết bị và thí nghiệm hoàn chỉnh cho Gói thầu.</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Lập và trình Chủ đầu tư và các bên liên quan phê duyệt: Quyết định đề cử ban chỉ huy, đề cương thí nghiệm, biện pháp thực hiện, tiến độ thực hiện các phần việc của gói thầu.</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Chịu sự hướng dẫn, kiểm tra và giám sát của Chủ đầu tư, các bên liên quan, thực hiện các biểu mẫu theo yêu cầu của Chủ đầu tư. </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Trong thời gian thực hiện, nhà thầu có trách nhiệm đảm bảo an toàn lao động, vệ sinh môi trường theo đúng các quy định của Nhà nước, nếu có các sự cố về an toàn lao động, vệ sinh môi trường nhà thầu phải tổ chức khắc phục bằng nguồn kinh phí của mình, và chịu hoàn toàn trách nhiệm trước Chủ đầu tư và Pháp luật.</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Tự chủ động lo nguồn điện, nước và thanh toán chi phí điện, nước sử dụng trong quá trình thí nghiệm theo đơn giá của nhà cung cấp dịch vụ. </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Sau khi hoàn tất các công việc của gói thầu và bàn giao cho Chủ đầu tư, nhà thầu phải có trách nhiệm trong vòng tối đa 48 giờ thu dọn vệ sinh và di dời toàn bộ thiết bị ra khỏi công trình. </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Có trách nhiệm thực hiện các công tác tư vấn khác phát sinh trong quá trình thực hiện dự án. </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Đảm bảo các công tác trên được thực hiện hoàn toàn tuân thủ các quy định và yêu cầu tại Nghị định số 06/2021/NĐ-CP ngày 26/01/2021, Luật đấu thầu, Nghị định 24,...; </w:t>
      </w:r>
    </w:p>
    <w:p w:rsidR="007035FE" w:rsidRPr="007035FE" w:rsidRDefault="007035FE" w:rsidP="007035FE">
      <w:pPr>
        <w:pStyle w:val="BodyTextIndent"/>
        <w:widowControl/>
        <w:numPr>
          <w:ilvl w:val="0"/>
          <w:numId w:val="9"/>
        </w:numPr>
        <w:tabs>
          <w:tab w:val="num" w:pos="284"/>
        </w:tabs>
        <w:spacing w:before="120" w:after="0" w:line="264" w:lineRule="auto"/>
        <w:ind w:left="567" w:hanging="283"/>
        <w:rPr>
          <w:sz w:val="26"/>
          <w:szCs w:val="26"/>
          <w:lang w:val="es-ES"/>
        </w:rPr>
      </w:pPr>
      <w:r w:rsidRPr="007035FE">
        <w:rPr>
          <w:sz w:val="26"/>
          <w:szCs w:val="26"/>
          <w:lang w:val="es-ES"/>
        </w:rPr>
        <w:t xml:space="preserve">Thực hiện các nội dung khác theo quy định của hợp đồng xây dựng. </w:t>
      </w:r>
    </w:p>
    <w:p w:rsidR="00EC0072" w:rsidRPr="007035FE" w:rsidRDefault="00EC0072" w:rsidP="004720D9">
      <w:pPr>
        <w:pStyle w:val="ListParagraph"/>
        <w:tabs>
          <w:tab w:val="left" w:pos="931"/>
        </w:tabs>
        <w:spacing w:before="120" w:after="120"/>
        <w:ind w:left="0" w:firstLine="709"/>
        <w:rPr>
          <w:b/>
          <w:sz w:val="26"/>
          <w:szCs w:val="26"/>
          <w:lang w:val="it-IT"/>
        </w:rPr>
      </w:pPr>
      <w:r w:rsidRPr="007035FE">
        <w:rPr>
          <w:b/>
          <w:sz w:val="26"/>
          <w:szCs w:val="26"/>
          <w:lang w:val="it-IT"/>
        </w:rPr>
        <w:t xml:space="preserve">2. Mô tả các nhiệm vụ cụ thể do nhà thầu phải tiến hành trong thời gian thực hiện gói thầu tư vấn. </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Nhà thầu nên đi khảo sát hiện trường công trình cũng như khu vực liên quan và tự chịu trách nhiệm tìm hiểu mọi thông tin cần thiết để lập E-HSDT cũng như thực hiện hợp đồng nếu trúng thầu. Toàn bộ chi phí đi khảo sát hiện trường do nhà thầu tự chi trả.</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Chủ đầu tư, Bên mời thầu sẽ cho phép nhà thầu và các bên liên quan của nhà thầu tiếp cận hiện trường để phục vụ mục đích khảo sát hiện trường với điều kiện nhà </w:t>
      </w:r>
      <w:r w:rsidRPr="007035FE">
        <w:rPr>
          <w:sz w:val="26"/>
          <w:szCs w:val="26"/>
          <w:lang w:val="es-ES"/>
        </w:rPr>
        <w:lastRenderedPageBreak/>
        <w:t>thầu và các bên liên quan của nhà thầu cam kết rằng Chủ đầu tư, Bên mời thầu và các bên liên quan của Chủ đầu tư,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Đề xuất các ý kiến mà nhà thầu cho là cần thiết và phù hợp với Dự án mà chưa được chủ đầu tư cho vào E-HSMT;</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Cung cấp toàn bộ vật tư, trang thiết bị và thí nghiệm hoàn chỉnh cho Gói thầu.</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Lập và trình Chủ đầu tư và các bên liên quan phê duyệt: Quyết định đề cử ban chỉ huy, đề cương thí nghiệm, biện pháp thực hiện, tiến độ thực hiện các phần việc của gói thầu.</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Chịu sự hướng dẫn, kiểm tra và giám sát của Chủ đầu tư, các bên liên quan, thực hiện các biểu mẫu theo yêu cầu của Chủ đầu tư. </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Trong thời gian thực hiện, nhà thầu có trách nhiệm đảm bảo an toàn lao động, vệ sinh môi trường theo đúng các quy định của Nhà nước, nếu có các sự cố về an toàn lao động, vệ sinh môi trường nhà thầu phải tổ chức khắc phục bằng nguồn kinh phí của mình, và chịu hoàn toàn trách nhiệm trước Chủ đầu tư và Pháp luật.</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Tự chủ động lo nguồn điện, nước và thanh toán chi phí điện, nước sử dụng trong quá trình thí nghiệm theo đơn giá của nhà cung cấp dịch vụ. </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Sau khi hoàn tất các công việc của gói thầu và bàn giao cho Chủ đầu tư, nhà thầu phải có trách nhiệm trong vòng tối đa 48 giờ thu dọn vệ sinh và di dời toàn bộ thiết bị ra khỏi công trình. </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Có trách nhiệm thực hiện các công tác tư vấn khác phát sinh trong quá trình thực hiện dự án. </w:t>
      </w:r>
    </w:p>
    <w:p w:rsidR="007035FE" w:rsidRPr="007035FE" w:rsidRDefault="007035FE" w:rsidP="007035FE">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7035FE">
        <w:rPr>
          <w:sz w:val="26"/>
          <w:szCs w:val="26"/>
          <w:lang w:val="es-ES"/>
        </w:rPr>
        <w:t xml:space="preserve">Đảm bảo các công tác trên được thực hiện hoàn toàn tuân thủ các quy định và yêu cầu tại Nghị định số 06/2021/NĐ-CP ngày 26/01/2021, Luật đấu thầu, Nghị định 24,...; </w:t>
      </w:r>
    </w:p>
    <w:p w:rsidR="007035FE" w:rsidRPr="007035FE" w:rsidRDefault="007035FE" w:rsidP="007035FE">
      <w:pPr>
        <w:pStyle w:val="BodyTextIndent"/>
        <w:widowControl/>
        <w:numPr>
          <w:ilvl w:val="0"/>
          <w:numId w:val="9"/>
        </w:numPr>
        <w:tabs>
          <w:tab w:val="num" w:pos="284"/>
        </w:tabs>
        <w:spacing w:before="120" w:after="0" w:line="264" w:lineRule="auto"/>
        <w:ind w:left="567" w:hanging="283"/>
        <w:rPr>
          <w:sz w:val="26"/>
          <w:szCs w:val="26"/>
          <w:lang w:val="es-ES"/>
        </w:rPr>
      </w:pPr>
      <w:r w:rsidRPr="007035FE">
        <w:rPr>
          <w:sz w:val="26"/>
          <w:szCs w:val="26"/>
          <w:lang w:val="es-ES"/>
        </w:rPr>
        <w:t xml:space="preserve">Thực hiện các nội dung khác theo quy định của hợp đồng xây dựng. </w:t>
      </w:r>
    </w:p>
    <w:p w:rsidR="00EC0072" w:rsidRPr="007035FE" w:rsidRDefault="00EC0072" w:rsidP="004720D9">
      <w:pPr>
        <w:pStyle w:val="ListParagraph"/>
        <w:tabs>
          <w:tab w:val="left" w:pos="931"/>
        </w:tabs>
        <w:spacing w:before="120" w:after="120"/>
        <w:ind w:left="0" w:firstLine="709"/>
        <w:rPr>
          <w:b/>
          <w:sz w:val="26"/>
          <w:szCs w:val="26"/>
          <w:lang w:val="it-IT"/>
        </w:rPr>
      </w:pPr>
      <w:r w:rsidRPr="007035FE">
        <w:rPr>
          <w:b/>
          <w:sz w:val="26"/>
          <w:szCs w:val="26"/>
          <w:lang w:val="it-IT"/>
        </w:rPr>
        <w:t>3. Dự kiến thời gian chuyên gia bắt đầu thực hiện: Quý IV/2025.</w:t>
      </w:r>
    </w:p>
    <w:p w:rsidR="00896D5A" w:rsidRPr="007035FE" w:rsidRDefault="00896D5A" w:rsidP="004720D9">
      <w:pPr>
        <w:pStyle w:val="Heading1"/>
        <w:spacing w:before="120" w:after="120" w:line="240" w:lineRule="auto"/>
        <w:jc w:val="both"/>
        <w:rPr>
          <w:rFonts w:ascii="Times New Roman" w:hAnsi="Times New Roman"/>
          <w:sz w:val="26"/>
          <w:szCs w:val="26"/>
          <w:lang w:val="it-IT"/>
        </w:rPr>
      </w:pPr>
      <w:r w:rsidRPr="007035FE">
        <w:rPr>
          <w:rFonts w:ascii="Times New Roman" w:hAnsi="Times New Roman"/>
          <w:sz w:val="26"/>
          <w:szCs w:val="26"/>
          <w:lang w:val="it-IT"/>
        </w:rPr>
        <w:t>III. BÁO CÁO VÀ THỜI GIAN THỰC HIỆN</w:t>
      </w:r>
    </w:p>
    <w:p w:rsidR="00896D5A" w:rsidRPr="007035FE" w:rsidRDefault="00896D5A" w:rsidP="004720D9">
      <w:pPr>
        <w:pStyle w:val="BodyText"/>
        <w:spacing w:before="120" w:after="120"/>
        <w:ind w:firstLine="540"/>
        <w:rPr>
          <w:rStyle w:val="BodyTextChar"/>
          <w:sz w:val="26"/>
          <w:szCs w:val="26"/>
        </w:rPr>
      </w:pPr>
      <w:r w:rsidRPr="007035FE">
        <w:rPr>
          <w:rStyle w:val="BodyTextChar"/>
          <w:sz w:val="26"/>
          <w:szCs w:val="26"/>
        </w:rPr>
        <w:t xml:space="preserve">- Nhà thầu tư vấn phải nộp các báo cáo tiến độ công việc cho Chủ đầu tư và các bên liên quan (nếu có) như sau: Báo cáo tuần, báo cáo công việc theo yêu cầu. </w:t>
      </w:r>
    </w:p>
    <w:p w:rsidR="00896D5A" w:rsidRDefault="00896D5A" w:rsidP="004720D9">
      <w:pPr>
        <w:pStyle w:val="BodyText"/>
        <w:spacing w:before="120" w:after="120"/>
        <w:ind w:firstLine="540"/>
        <w:rPr>
          <w:rStyle w:val="BodyTextChar"/>
          <w:sz w:val="26"/>
          <w:szCs w:val="26"/>
        </w:rPr>
      </w:pPr>
      <w:r w:rsidRPr="007035FE">
        <w:rPr>
          <w:rStyle w:val="BodyTextChar"/>
          <w:sz w:val="26"/>
          <w:szCs w:val="26"/>
        </w:rPr>
        <w:t xml:space="preserve">- Nội dung báo cáo phải đảm bảo đầy đủ các thông tin cần thiết, chi tiết cho mỗi loại báo </w:t>
      </w:r>
      <w:r w:rsidRPr="007035FE">
        <w:rPr>
          <w:rStyle w:val="BodyTextChar"/>
          <w:sz w:val="26"/>
          <w:szCs w:val="26"/>
        </w:rPr>
        <w:lastRenderedPageBreak/>
        <w:t xml:space="preserve">cáo. </w:t>
      </w:r>
    </w:p>
    <w:p w:rsidR="00353591" w:rsidRPr="00042088" w:rsidRDefault="00353591" w:rsidP="00353591">
      <w:pPr>
        <w:pStyle w:val="BodyTextIndent"/>
        <w:widowControl/>
        <w:numPr>
          <w:ilvl w:val="0"/>
          <w:numId w:val="9"/>
        </w:numPr>
        <w:tabs>
          <w:tab w:val="clear" w:pos="7876"/>
          <w:tab w:val="num" w:pos="284"/>
        </w:tabs>
        <w:spacing w:before="120" w:after="0" w:line="264" w:lineRule="auto"/>
        <w:ind w:left="567" w:hanging="283"/>
        <w:rPr>
          <w:sz w:val="26"/>
          <w:szCs w:val="26"/>
          <w:lang w:val="es-ES"/>
        </w:rPr>
      </w:pPr>
      <w:r>
        <w:rPr>
          <w:sz w:val="26"/>
          <w:szCs w:val="26"/>
          <w:lang w:val="es-ES"/>
        </w:rPr>
        <w:t>Sản phẩm t</w:t>
      </w:r>
      <w:bookmarkStart w:id="2" w:name="_GoBack"/>
      <w:bookmarkEnd w:id="2"/>
      <w:r w:rsidRPr="00042088">
        <w:rPr>
          <w:sz w:val="26"/>
          <w:szCs w:val="26"/>
          <w:lang w:val="es-ES"/>
        </w:rPr>
        <w:t>heo quy định hiện hành của pháp luật là: Đề cương thí nghiệm; Các báo cáo thí nghiệm; Hồ sơ quản lý chất lượng</w:t>
      </w:r>
    </w:p>
    <w:p w:rsidR="00353591" w:rsidRPr="00042088" w:rsidRDefault="00353591" w:rsidP="00353591">
      <w:pPr>
        <w:pStyle w:val="BodyTextIndent"/>
        <w:widowControl/>
        <w:numPr>
          <w:ilvl w:val="0"/>
          <w:numId w:val="9"/>
        </w:numPr>
        <w:tabs>
          <w:tab w:val="clear" w:pos="7876"/>
          <w:tab w:val="num" w:pos="284"/>
        </w:tabs>
        <w:spacing w:before="120" w:after="0" w:line="264" w:lineRule="auto"/>
        <w:ind w:left="567" w:hanging="283"/>
        <w:rPr>
          <w:sz w:val="26"/>
          <w:szCs w:val="26"/>
          <w:lang w:val="es-ES"/>
        </w:rPr>
      </w:pPr>
      <w:r w:rsidRPr="00042088">
        <w:rPr>
          <w:sz w:val="26"/>
          <w:szCs w:val="26"/>
          <w:lang w:val="es-ES"/>
        </w:rPr>
        <w:t>Nhà thầu phải cung cấp cho Chủ đầu tư các bản in Hồ sơ trên và file dữ liệu các hồ sơ giao nộp (các file phải là file mở không có password, có thể chỉnh sửa được).</w:t>
      </w:r>
    </w:p>
    <w:p w:rsidR="009C797E" w:rsidRPr="007035FE" w:rsidRDefault="009C797E" w:rsidP="004720D9">
      <w:pPr>
        <w:spacing w:before="120" w:after="120"/>
        <w:ind w:firstLine="720"/>
        <w:rPr>
          <w:b/>
          <w:sz w:val="26"/>
          <w:szCs w:val="26"/>
          <w:lang w:val="it-IT"/>
        </w:rPr>
      </w:pPr>
      <w:r w:rsidRPr="007035FE">
        <w:rPr>
          <w:b/>
          <w:sz w:val="26"/>
          <w:szCs w:val="26"/>
          <w:lang w:val="it-IT"/>
        </w:rPr>
        <w:t>IV. Kinh nghiệm và nhân sự của nhà thầu:</w:t>
      </w:r>
    </w:p>
    <w:p w:rsidR="009C797E" w:rsidRPr="007035FE" w:rsidRDefault="009C797E" w:rsidP="004720D9">
      <w:pPr>
        <w:pStyle w:val="Heading1"/>
        <w:spacing w:before="120" w:after="120" w:line="240" w:lineRule="auto"/>
        <w:jc w:val="both"/>
        <w:rPr>
          <w:rFonts w:ascii="Times New Roman" w:hAnsi="Times New Roman"/>
          <w:b w:val="0"/>
          <w:sz w:val="26"/>
          <w:szCs w:val="26"/>
          <w:lang w:val="it-IT"/>
        </w:rPr>
      </w:pPr>
      <w:r w:rsidRPr="007035FE">
        <w:rPr>
          <w:rFonts w:ascii="Times New Roman" w:hAnsi="Times New Roman"/>
          <w:b w:val="0"/>
          <w:sz w:val="26"/>
          <w:szCs w:val="26"/>
          <w:lang w:val="it-IT"/>
        </w:rPr>
        <w:t>Kinh nghiệm của các nhân sự phải đáp ứng theo yêu cầu tại chương III của E-HSMT.</w:t>
      </w:r>
    </w:p>
    <w:p w:rsidR="00896D5A" w:rsidRPr="007035FE" w:rsidRDefault="00896D5A" w:rsidP="004720D9">
      <w:pPr>
        <w:pStyle w:val="Heading1"/>
        <w:spacing w:before="120" w:after="120" w:line="240" w:lineRule="auto"/>
        <w:jc w:val="both"/>
        <w:rPr>
          <w:rFonts w:ascii="Times New Roman" w:hAnsi="Times New Roman"/>
          <w:sz w:val="26"/>
          <w:szCs w:val="26"/>
          <w:lang w:val="it-IT"/>
        </w:rPr>
      </w:pPr>
      <w:r w:rsidRPr="007035FE">
        <w:rPr>
          <w:rFonts w:ascii="Times New Roman" w:hAnsi="Times New Roman"/>
          <w:sz w:val="26"/>
          <w:szCs w:val="26"/>
          <w:lang w:val="it-IT"/>
        </w:rPr>
        <w:t xml:space="preserve">V. TRÁCH NHIỆM CỦA </w:t>
      </w:r>
      <w:r w:rsidR="00211EA4" w:rsidRPr="007035FE">
        <w:rPr>
          <w:rFonts w:ascii="Times New Roman" w:hAnsi="Times New Roman"/>
          <w:sz w:val="26"/>
          <w:szCs w:val="26"/>
          <w:lang w:val="it-IT"/>
        </w:rPr>
        <w:t>CHỦ ĐẦU TƯ</w:t>
      </w:r>
    </w:p>
    <w:p w:rsidR="00896D5A" w:rsidRPr="007035FE" w:rsidRDefault="00896D5A" w:rsidP="004720D9">
      <w:pPr>
        <w:pStyle w:val="BodyText"/>
        <w:spacing w:before="120" w:after="120"/>
        <w:ind w:firstLine="540"/>
        <w:rPr>
          <w:rStyle w:val="BodyTextChar"/>
          <w:sz w:val="26"/>
          <w:szCs w:val="26"/>
        </w:rPr>
      </w:pPr>
      <w:r w:rsidRPr="007035FE">
        <w:rPr>
          <w:rStyle w:val="BodyTextChar"/>
          <w:sz w:val="26"/>
          <w:szCs w:val="26"/>
        </w:rPr>
        <w:t xml:space="preserve">- Cử cán bộ có trình độ chuyên môn phù hợp để hỗ trợ kỹ thuật, theo dõi tiến độ và phối hợp giải quyết các vướng mắc (nếu có); cung cấp những tài liệu, hồ sơ có liên quan đến dự án cho Nhà thầu tư vấn (trong phạm vi cho phép); thực hiện nghiêm chỉnh các điều khoản đã ký kết trong hợp đồng. </w:t>
      </w:r>
    </w:p>
    <w:p w:rsidR="00896D5A" w:rsidRPr="007035FE" w:rsidRDefault="00896D5A" w:rsidP="004720D9">
      <w:pPr>
        <w:pStyle w:val="BodyText"/>
        <w:spacing w:before="120" w:after="120"/>
        <w:ind w:firstLine="540"/>
        <w:rPr>
          <w:rStyle w:val="BodyTextChar"/>
          <w:sz w:val="26"/>
          <w:szCs w:val="26"/>
        </w:rPr>
      </w:pPr>
      <w:r w:rsidRPr="007035FE">
        <w:rPr>
          <w:rStyle w:val="BodyTextChar"/>
          <w:sz w:val="26"/>
          <w:szCs w:val="26"/>
        </w:rPr>
        <w:t xml:space="preserve">- Cho phép các nhân viên thuộc Nhà thầu tư vấn, tham khảo hồ sơ các thông tin cần thiết và các tài liệu khác có liên quan đến dự án, gói thầu khi Nhà thầu tư vấn yêu cầu để thực hiện dịch vụ tư vấn. </w:t>
      </w:r>
    </w:p>
    <w:p w:rsidR="00896D5A" w:rsidRPr="007035FE" w:rsidRDefault="00896D5A" w:rsidP="004720D9">
      <w:pPr>
        <w:pStyle w:val="BodyText"/>
        <w:spacing w:before="120" w:after="120"/>
        <w:ind w:firstLine="540"/>
        <w:rPr>
          <w:rStyle w:val="BodyTextChar"/>
          <w:sz w:val="26"/>
          <w:szCs w:val="26"/>
        </w:rPr>
      </w:pPr>
      <w:r w:rsidRPr="007035FE">
        <w:rPr>
          <w:rStyle w:val="BodyTextChar"/>
          <w:sz w:val="26"/>
          <w:szCs w:val="26"/>
        </w:rPr>
        <w:t xml:space="preserve">- Tổ chức nghiệm thu sản phẩm hợp đồng tư vấn theo đúng quy định của Nhà nước. </w:t>
      </w:r>
    </w:p>
    <w:p w:rsidR="00896D5A" w:rsidRPr="007035FE" w:rsidRDefault="00896D5A" w:rsidP="004720D9">
      <w:pPr>
        <w:pStyle w:val="BodyText"/>
        <w:spacing w:before="120" w:after="120"/>
        <w:ind w:firstLine="540"/>
        <w:rPr>
          <w:rStyle w:val="BodyTextChar"/>
          <w:sz w:val="26"/>
          <w:szCs w:val="26"/>
        </w:rPr>
      </w:pPr>
      <w:r w:rsidRPr="007035FE">
        <w:rPr>
          <w:rStyle w:val="BodyTextChar"/>
          <w:sz w:val="26"/>
          <w:szCs w:val="26"/>
        </w:rPr>
        <w:t xml:space="preserve">- Về tất cả các vấn đề, Nhà thầu tư vấn cần thông báo cho </w:t>
      </w:r>
      <w:r w:rsidR="00211EA4" w:rsidRPr="007035FE">
        <w:rPr>
          <w:rStyle w:val="BodyTextChar"/>
          <w:sz w:val="26"/>
          <w:szCs w:val="26"/>
        </w:rPr>
        <w:t>Chủ đầu tư</w:t>
      </w:r>
      <w:r w:rsidRPr="007035FE">
        <w:rPr>
          <w:rStyle w:val="BodyTextChar"/>
          <w:sz w:val="26"/>
          <w:szCs w:val="26"/>
        </w:rPr>
        <w:t xml:space="preserve"> bằng văn bản, </w:t>
      </w:r>
      <w:r w:rsidR="00211EA4" w:rsidRPr="007035FE">
        <w:rPr>
          <w:rStyle w:val="BodyTextChar"/>
          <w:sz w:val="26"/>
          <w:szCs w:val="26"/>
        </w:rPr>
        <w:t>Chủ đầu tư</w:t>
      </w:r>
      <w:r w:rsidRPr="007035FE">
        <w:rPr>
          <w:rStyle w:val="BodyTextChar"/>
          <w:sz w:val="26"/>
          <w:szCs w:val="26"/>
        </w:rPr>
        <w:t xml:space="preserve"> có văn bản trả lời trong khoảng thời gian phù hợp để không làm chậm trễ dịch vụ tư vấn</w:t>
      </w:r>
    </w:p>
    <w:p w:rsidR="00E3487F" w:rsidRPr="007035FE" w:rsidRDefault="00E3487F" w:rsidP="004720D9">
      <w:pPr>
        <w:spacing w:before="120" w:after="120"/>
        <w:rPr>
          <w:sz w:val="26"/>
          <w:szCs w:val="26"/>
        </w:rPr>
      </w:pPr>
    </w:p>
    <w:sectPr w:rsidR="00E3487F" w:rsidRPr="00703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123A"/>
    <w:multiLevelType w:val="hybridMultilevel"/>
    <w:tmpl w:val="8C563C9E"/>
    <w:lvl w:ilvl="0" w:tplc="4446AE4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949362A"/>
    <w:multiLevelType w:val="hybridMultilevel"/>
    <w:tmpl w:val="0ABAC558"/>
    <w:lvl w:ilvl="0" w:tplc="CD444C36">
      <w:start w:val="16"/>
      <w:numFmt w:val="bullet"/>
      <w:lvlText w:val="-"/>
      <w:lvlJc w:val="left"/>
      <w:pPr>
        <w:tabs>
          <w:tab w:val="num" w:pos="7876"/>
        </w:tabs>
        <w:ind w:left="7876" w:hanging="363"/>
      </w:pPr>
      <w:rPr>
        <w:rFonts w:ascii="Times New Roman" w:eastAsia="Times New Roman" w:hAnsi="Times New Roman" w:cs="Times New Roman" w:hint="default"/>
      </w:rPr>
    </w:lvl>
    <w:lvl w:ilvl="1" w:tplc="C4DCD8A6">
      <w:start w:val="16"/>
      <w:numFmt w:val="bullet"/>
      <w:lvlText w:val="+"/>
      <w:lvlJc w:val="left"/>
      <w:pPr>
        <w:tabs>
          <w:tab w:val="num" w:pos="1134"/>
        </w:tabs>
        <w:ind w:left="1134" w:hanging="414"/>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B60313"/>
    <w:multiLevelType w:val="multilevel"/>
    <w:tmpl w:val="48660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713C68"/>
    <w:multiLevelType w:val="multilevel"/>
    <w:tmpl w:val="2512B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506A47"/>
    <w:multiLevelType w:val="multilevel"/>
    <w:tmpl w:val="E850C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B14E13"/>
    <w:multiLevelType w:val="multilevel"/>
    <w:tmpl w:val="41EEC57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85105B"/>
    <w:multiLevelType w:val="multilevel"/>
    <w:tmpl w:val="44CA7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C85434"/>
    <w:multiLevelType w:val="multilevel"/>
    <w:tmpl w:val="12A82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DB5AC6"/>
    <w:multiLevelType w:val="multilevel"/>
    <w:tmpl w:val="E1A070B8"/>
    <w:lvl w:ilvl="0">
      <w:start w:val="1"/>
      <w:numFmt w:val="lowerLetter"/>
      <w:lvlText w:val="%1)"/>
      <w:lvlJc w:val="left"/>
      <w:rPr>
        <w:b w:val="0"/>
        <w:bCs w:val="0"/>
        <w:i w:val="0"/>
        <w:iCs w:val="0"/>
        <w:smallCaps w:val="0"/>
        <w:strike w:val="0"/>
        <w:color w:val="000000"/>
        <w:spacing w:val="0"/>
        <w:w w:val="100"/>
        <w:position w:val="0"/>
        <w:sz w:val="26"/>
        <w:szCs w:val="26"/>
        <w:u w:val="none"/>
        <w:shd w:val="clear" w:color="auto" w:fill="auto"/>
        <w:lang w:val="vi-VN" w:eastAsia="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7"/>
  </w:num>
  <w:num w:numId="4">
    <w:abstractNumId w:val="3"/>
  </w:num>
  <w:num w:numId="5">
    <w:abstractNumId w:val="6"/>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5A"/>
    <w:rsid w:val="001465FD"/>
    <w:rsid w:val="00211EA4"/>
    <w:rsid w:val="002914AA"/>
    <w:rsid w:val="002F77E5"/>
    <w:rsid w:val="00353591"/>
    <w:rsid w:val="004572CC"/>
    <w:rsid w:val="004720D9"/>
    <w:rsid w:val="007035FE"/>
    <w:rsid w:val="00807026"/>
    <w:rsid w:val="0081709D"/>
    <w:rsid w:val="00896D5A"/>
    <w:rsid w:val="009C797E"/>
    <w:rsid w:val="00A775C8"/>
    <w:rsid w:val="00A85F68"/>
    <w:rsid w:val="00B11401"/>
    <w:rsid w:val="00E31D0B"/>
    <w:rsid w:val="00E3487F"/>
    <w:rsid w:val="00EC0072"/>
    <w:rsid w:val="00FD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5A"/>
    <w:pPr>
      <w:widowControl w:val="0"/>
      <w:spacing w:before="60" w:after="60" w:line="240" w:lineRule="auto"/>
      <w:jc w:val="both"/>
    </w:pPr>
    <w:rPr>
      <w:rFonts w:ascii="Times New Roman" w:eastAsia="Times New Roman" w:hAnsi="Times New Roman" w:cs="Times New Roman"/>
      <w:sz w:val="28"/>
      <w:szCs w:val="20"/>
    </w:rPr>
  </w:style>
  <w:style w:type="paragraph" w:styleId="Heading1">
    <w:name w:val="heading 1"/>
    <w:aliases w:val="level 1"/>
    <w:basedOn w:val="Normal"/>
    <w:next w:val="Normal"/>
    <w:link w:val="Heading1Char"/>
    <w:qFormat/>
    <w:rsid w:val="00896D5A"/>
    <w:pPr>
      <w:spacing w:line="288" w:lineRule="auto"/>
      <w:ind w:firstLine="720"/>
      <w:jc w:val="center"/>
      <w:outlineLvl w:val="0"/>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96D5A"/>
    <w:rPr>
      <w:rFonts w:ascii="Times New Roman Bold" w:eastAsia="Times New Roman" w:hAnsi="Times New Roman Bold" w:cs="Times New Roman"/>
      <w:b/>
      <w:sz w:val="28"/>
      <w:szCs w:val="20"/>
    </w:rPr>
  </w:style>
  <w:style w:type="paragraph" w:styleId="BodyText">
    <w:name w:val="Body Text"/>
    <w:basedOn w:val="Normal"/>
    <w:link w:val="BodyTextChar"/>
    <w:rsid w:val="00896D5A"/>
    <w:pPr>
      <w:suppressAutoHyphens/>
      <w:ind w:right="-72"/>
    </w:pPr>
    <w:rPr>
      <w:spacing w:val="-4"/>
    </w:rPr>
  </w:style>
  <w:style w:type="character" w:customStyle="1" w:styleId="BodyTextChar">
    <w:name w:val="Body Text Char"/>
    <w:basedOn w:val="DefaultParagraphFont"/>
    <w:link w:val="BodyText"/>
    <w:rsid w:val="00896D5A"/>
    <w:rPr>
      <w:rFonts w:ascii="Times New Roman" w:eastAsia="Times New Roman" w:hAnsi="Times New Roman" w:cs="Times New Roman"/>
      <w:spacing w:val="-4"/>
      <w:sz w:val="28"/>
      <w:szCs w:val="20"/>
    </w:rPr>
  </w:style>
  <w:style w:type="character" w:customStyle="1" w:styleId="Tablecaption">
    <w:name w:val="Table caption_"/>
    <w:link w:val="Tablecaption0"/>
    <w:rsid w:val="00896D5A"/>
    <w:rPr>
      <w:rFonts w:ascii="Times New Roman" w:eastAsia="Times New Roman" w:hAnsi="Times New Roman"/>
      <w:sz w:val="26"/>
      <w:szCs w:val="26"/>
    </w:rPr>
  </w:style>
  <w:style w:type="character" w:customStyle="1" w:styleId="Other">
    <w:name w:val="Other_"/>
    <w:link w:val="Other0"/>
    <w:rsid w:val="00896D5A"/>
    <w:rPr>
      <w:rFonts w:ascii="Times New Roman" w:eastAsia="Times New Roman" w:hAnsi="Times New Roman"/>
      <w:sz w:val="26"/>
      <w:szCs w:val="26"/>
    </w:rPr>
  </w:style>
  <w:style w:type="paragraph" w:customStyle="1" w:styleId="Tablecaption0">
    <w:name w:val="Table caption"/>
    <w:basedOn w:val="Normal"/>
    <w:link w:val="Tablecaption"/>
    <w:rsid w:val="00896D5A"/>
    <w:pPr>
      <w:spacing w:before="0" w:after="0" w:line="266" w:lineRule="auto"/>
      <w:ind w:firstLine="540"/>
      <w:jc w:val="left"/>
    </w:pPr>
    <w:rPr>
      <w:rFonts w:cstheme="minorBidi"/>
      <w:sz w:val="26"/>
      <w:szCs w:val="26"/>
    </w:rPr>
  </w:style>
  <w:style w:type="paragraph" w:customStyle="1" w:styleId="Other0">
    <w:name w:val="Other"/>
    <w:basedOn w:val="Normal"/>
    <w:link w:val="Other"/>
    <w:rsid w:val="00896D5A"/>
    <w:pPr>
      <w:spacing w:before="0" w:after="100" w:line="290" w:lineRule="auto"/>
      <w:ind w:firstLine="400"/>
      <w:jc w:val="left"/>
    </w:pPr>
    <w:rPr>
      <w:rFonts w:cstheme="minorBidi"/>
      <w:sz w:val="26"/>
      <w:szCs w:val="26"/>
    </w:rPr>
  </w:style>
  <w:style w:type="paragraph" w:customStyle="1" w:styleId="TableParagraph">
    <w:name w:val="Table Paragraph"/>
    <w:basedOn w:val="Normal"/>
    <w:uiPriority w:val="1"/>
    <w:qFormat/>
    <w:rsid w:val="00B11401"/>
    <w:pPr>
      <w:autoSpaceDE w:val="0"/>
      <w:autoSpaceDN w:val="0"/>
      <w:spacing w:before="28" w:after="0"/>
      <w:ind w:left="90"/>
      <w:jc w:val="left"/>
    </w:pPr>
    <w:rPr>
      <w:sz w:val="22"/>
      <w:szCs w:val="22"/>
      <w:lang w:val="vi"/>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1"/>
    <w:qFormat/>
    <w:rsid w:val="00EC0072"/>
    <w:pPr>
      <w:widowControl/>
      <w:spacing w:before="0" w:after="0"/>
      <w:ind w:left="720"/>
      <w:contextualSpacing/>
    </w:pPr>
    <w:rPr>
      <w:sz w:val="24"/>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rsid w:val="00EC0072"/>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7035FE"/>
    <w:pPr>
      <w:spacing w:after="120"/>
      <w:ind w:left="360"/>
    </w:pPr>
  </w:style>
  <w:style w:type="character" w:customStyle="1" w:styleId="BodyTextIndentChar">
    <w:name w:val="Body Text Indent Char"/>
    <w:basedOn w:val="DefaultParagraphFont"/>
    <w:link w:val="BodyTextIndent"/>
    <w:uiPriority w:val="99"/>
    <w:semiHidden/>
    <w:rsid w:val="007035FE"/>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5A"/>
    <w:pPr>
      <w:widowControl w:val="0"/>
      <w:spacing w:before="60" w:after="60" w:line="240" w:lineRule="auto"/>
      <w:jc w:val="both"/>
    </w:pPr>
    <w:rPr>
      <w:rFonts w:ascii="Times New Roman" w:eastAsia="Times New Roman" w:hAnsi="Times New Roman" w:cs="Times New Roman"/>
      <w:sz w:val="28"/>
      <w:szCs w:val="20"/>
    </w:rPr>
  </w:style>
  <w:style w:type="paragraph" w:styleId="Heading1">
    <w:name w:val="heading 1"/>
    <w:aliases w:val="level 1"/>
    <w:basedOn w:val="Normal"/>
    <w:next w:val="Normal"/>
    <w:link w:val="Heading1Char"/>
    <w:qFormat/>
    <w:rsid w:val="00896D5A"/>
    <w:pPr>
      <w:spacing w:line="288" w:lineRule="auto"/>
      <w:ind w:firstLine="720"/>
      <w:jc w:val="center"/>
      <w:outlineLvl w:val="0"/>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96D5A"/>
    <w:rPr>
      <w:rFonts w:ascii="Times New Roman Bold" w:eastAsia="Times New Roman" w:hAnsi="Times New Roman Bold" w:cs="Times New Roman"/>
      <w:b/>
      <w:sz w:val="28"/>
      <w:szCs w:val="20"/>
    </w:rPr>
  </w:style>
  <w:style w:type="paragraph" w:styleId="BodyText">
    <w:name w:val="Body Text"/>
    <w:basedOn w:val="Normal"/>
    <w:link w:val="BodyTextChar"/>
    <w:rsid w:val="00896D5A"/>
    <w:pPr>
      <w:suppressAutoHyphens/>
      <w:ind w:right="-72"/>
    </w:pPr>
    <w:rPr>
      <w:spacing w:val="-4"/>
    </w:rPr>
  </w:style>
  <w:style w:type="character" w:customStyle="1" w:styleId="BodyTextChar">
    <w:name w:val="Body Text Char"/>
    <w:basedOn w:val="DefaultParagraphFont"/>
    <w:link w:val="BodyText"/>
    <w:rsid w:val="00896D5A"/>
    <w:rPr>
      <w:rFonts w:ascii="Times New Roman" w:eastAsia="Times New Roman" w:hAnsi="Times New Roman" w:cs="Times New Roman"/>
      <w:spacing w:val="-4"/>
      <w:sz w:val="28"/>
      <w:szCs w:val="20"/>
    </w:rPr>
  </w:style>
  <w:style w:type="character" w:customStyle="1" w:styleId="Tablecaption">
    <w:name w:val="Table caption_"/>
    <w:link w:val="Tablecaption0"/>
    <w:rsid w:val="00896D5A"/>
    <w:rPr>
      <w:rFonts w:ascii="Times New Roman" w:eastAsia="Times New Roman" w:hAnsi="Times New Roman"/>
      <w:sz w:val="26"/>
      <w:szCs w:val="26"/>
    </w:rPr>
  </w:style>
  <w:style w:type="character" w:customStyle="1" w:styleId="Other">
    <w:name w:val="Other_"/>
    <w:link w:val="Other0"/>
    <w:rsid w:val="00896D5A"/>
    <w:rPr>
      <w:rFonts w:ascii="Times New Roman" w:eastAsia="Times New Roman" w:hAnsi="Times New Roman"/>
      <w:sz w:val="26"/>
      <w:szCs w:val="26"/>
    </w:rPr>
  </w:style>
  <w:style w:type="paragraph" w:customStyle="1" w:styleId="Tablecaption0">
    <w:name w:val="Table caption"/>
    <w:basedOn w:val="Normal"/>
    <w:link w:val="Tablecaption"/>
    <w:rsid w:val="00896D5A"/>
    <w:pPr>
      <w:spacing w:before="0" w:after="0" w:line="266" w:lineRule="auto"/>
      <w:ind w:firstLine="540"/>
      <w:jc w:val="left"/>
    </w:pPr>
    <w:rPr>
      <w:rFonts w:cstheme="minorBidi"/>
      <w:sz w:val="26"/>
      <w:szCs w:val="26"/>
    </w:rPr>
  </w:style>
  <w:style w:type="paragraph" w:customStyle="1" w:styleId="Other0">
    <w:name w:val="Other"/>
    <w:basedOn w:val="Normal"/>
    <w:link w:val="Other"/>
    <w:rsid w:val="00896D5A"/>
    <w:pPr>
      <w:spacing w:before="0" w:after="100" w:line="290" w:lineRule="auto"/>
      <w:ind w:firstLine="400"/>
      <w:jc w:val="left"/>
    </w:pPr>
    <w:rPr>
      <w:rFonts w:cstheme="minorBidi"/>
      <w:sz w:val="26"/>
      <w:szCs w:val="26"/>
    </w:rPr>
  </w:style>
  <w:style w:type="paragraph" w:customStyle="1" w:styleId="TableParagraph">
    <w:name w:val="Table Paragraph"/>
    <w:basedOn w:val="Normal"/>
    <w:uiPriority w:val="1"/>
    <w:qFormat/>
    <w:rsid w:val="00B11401"/>
    <w:pPr>
      <w:autoSpaceDE w:val="0"/>
      <w:autoSpaceDN w:val="0"/>
      <w:spacing w:before="28" w:after="0"/>
      <w:ind w:left="90"/>
      <w:jc w:val="left"/>
    </w:pPr>
    <w:rPr>
      <w:sz w:val="22"/>
      <w:szCs w:val="22"/>
      <w:lang w:val="vi"/>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1"/>
    <w:qFormat/>
    <w:rsid w:val="00EC0072"/>
    <w:pPr>
      <w:widowControl/>
      <w:spacing w:before="0" w:after="0"/>
      <w:ind w:left="720"/>
      <w:contextualSpacing/>
    </w:pPr>
    <w:rPr>
      <w:sz w:val="24"/>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rsid w:val="00EC0072"/>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7035FE"/>
    <w:pPr>
      <w:spacing w:after="120"/>
      <w:ind w:left="360"/>
    </w:pPr>
  </w:style>
  <w:style w:type="character" w:customStyle="1" w:styleId="BodyTextIndentChar">
    <w:name w:val="Body Text Indent Char"/>
    <w:basedOn w:val="DefaultParagraphFont"/>
    <w:link w:val="BodyTextIndent"/>
    <w:uiPriority w:val="99"/>
    <w:semiHidden/>
    <w:rsid w:val="007035FE"/>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1117</Words>
  <Characters>6373</Characters>
  <Application>Microsoft Office Word</Application>
  <DocSecurity>0</DocSecurity>
  <Lines>53</Lines>
  <Paragraphs>14</Paragraphs>
  <ScaleCrop>false</ScaleCrop>
  <Company>Microsoft</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2025-08-06T07:46:00Z</dcterms:created>
  <dcterms:modified xsi:type="dcterms:W3CDTF">2025-12-01T03:12:00Z</dcterms:modified>
</cp:coreProperties>
</file>