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8358" w14:textId="77777777" w:rsidR="00177156" w:rsidRPr="0095356B" w:rsidRDefault="00177156" w:rsidP="00177156">
      <w:pPr>
        <w:tabs>
          <w:tab w:val="right" w:leader="dot" w:pos="9062"/>
        </w:tabs>
        <w:spacing w:before="80" w:after="80" w:line="264" w:lineRule="auto"/>
        <w:ind w:firstLine="709"/>
        <w:outlineLvl w:val="2"/>
        <w:rPr>
          <w:rFonts w:eastAsia="Batang" w:cs="Times New Roman"/>
          <w:b/>
          <w:bCs/>
          <w:iCs/>
          <w:noProof/>
          <w:color w:val="000000" w:themeColor="text1"/>
          <w:kern w:val="36"/>
          <w:sz w:val="28"/>
          <w:szCs w:val="28"/>
          <w:lang w:val="nl-NL"/>
        </w:rPr>
      </w:pPr>
      <w:r w:rsidRPr="0095356B">
        <w:rPr>
          <w:rFonts w:eastAsia="Batang" w:cs="Times New Roman"/>
          <w:b/>
          <w:bCs/>
          <w:iCs/>
          <w:noProof/>
          <w:color w:val="000000" w:themeColor="text1"/>
          <w:kern w:val="36"/>
          <w:sz w:val="28"/>
          <w:szCs w:val="28"/>
          <w:lang w:val="nl-NL"/>
        </w:rPr>
        <w:t xml:space="preserve">Mục </w:t>
      </w:r>
      <w:r w:rsidRPr="0095356B">
        <w:rPr>
          <w:rFonts w:eastAsia="Batang" w:cs="Times New Roman"/>
          <w:b/>
          <w:bCs/>
          <w:iCs/>
          <w:noProof/>
          <w:color w:val="000000" w:themeColor="text1"/>
          <w:kern w:val="36"/>
          <w:sz w:val="28"/>
          <w:szCs w:val="28"/>
          <w:lang w:val="pl-PL"/>
        </w:rPr>
        <w:t>3</w:t>
      </w:r>
      <w:r w:rsidRPr="0095356B">
        <w:rPr>
          <w:rFonts w:eastAsia="Batang" w:cs="Times New Roman"/>
          <w:b/>
          <w:bCs/>
          <w:iCs/>
          <w:noProof/>
          <w:color w:val="000000" w:themeColor="text1"/>
          <w:kern w:val="36"/>
          <w:sz w:val="28"/>
          <w:szCs w:val="28"/>
          <w:lang w:val="nl-NL"/>
        </w:rPr>
        <w:t>. Tiêu chuẩn đánh giá về kỹ thuật</w:t>
      </w:r>
    </w:p>
    <w:p w14:paraId="31AFB74A" w14:textId="77777777" w:rsidR="00177156" w:rsidRPr="0095356B" w:rsidRDefault="00177156" w:rsidP="00177156">
      <w:pPr>
        <w:spacing w:before="80" w:after="80" w:line="264" w:lineRule="auto"/>
        <w:ind w:firstLine="709"/>
        <w:rPr>
          <w:rFonts w:eastAsia="Times New Roman" w:cs="Times New Roman"/>
          <w:color w:val="000000" w:themeColor="text1"/>
          <w:sz w:val="28"/>
          <w:szCs w:val="28"/>
          <w:lang w:val="es-ES"/>
        </w:rPr>
      </w:pPr>
      <w:proofErr w:type="spellStart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Đánh</w:t>
      </w:r>
      <w:proofErr w:type="spellEnd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giá</w:t>
      </w:r>
      <w:proofErr w:type="spellEnd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theo</w:t>
      </w:r>
      <w:proofErr w:type="spellEnd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phương</w:t>
      </w:r>
      <w:proofErr w:type="spellEnd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pháp</w:t>
      </w:r>
      <w:proofErr w:type="spellEnd"/>
      <w:r w:rsidRPr="0095356B" w:rsidDel="00BE4476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đạt</w:t>
      </w:r>
      <w:proofErr w:type="spellEnd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/</w:t>
      </w:r>
      <w:proofErr w:type="spellStart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không</w:t>
      </w:r>
      <w:proofErr w:type="spellEnd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b/>
          <w:iCs/>
          <w:color w:val="000000" w:themeColor="text1"/>
          <w:sz w:val="28"/>
          <w:szCs w:val="28"/>
          <w:lang w:val="es-ES"/>
        </w:rPr>
        <w:t>đạt</w:t>
      </w:r>
      <w:proofErr w:type="spellEnd"/>
      <w:r w:rsidRPr="0095356B">
        <w:rPr>
          <w:rFonts w:eastAsia="Times New Roman" w:cs="Times New Roman"/>
          <w:b/>
          <w:color w:val="000000" w:themeColor="text1"/>
          <w:sz w:val="28"/>
          <w:szCs w:val="28"/>
          <w:lang w:val="es-ES"/>
        </w:rPr>
        <w:t>: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4804"/>
        <w:gridCol w:w="1640"/>
      </w:tblGrid>
      <w:tr w:rsidR="0095356B" w:rsidRPr="0095356B" w14:paraId="34E1E964" w14:textId="77777777" w:rsidTr="006A3349">
        <w:trPr>
          <w:tblHeader/>
          <w:jc w:val="center"/>
        </w:trPr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3417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4FBD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356B" w:rsidRPr="0095356B" w14:paraId="70545E27" w14:textId="77777777" w:rsidTr="006A3349">
        <w:trPr>
          <w:jc w:val="center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37219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21F1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chủng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IV (Phạm vi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E-HSMT);</w:t>
            </w:r>
          </w:p>
          <w:p w14:paraId="3F0BF3DE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Catalogue,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ảnh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đương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5356B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>,…</w:t>
            </w:r>
            <w:proofErr w:type="gram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ràng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2E8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95356B" w:rsidRPr="0095356B" w14:paraId="433B2EB1" w14:textId="77777777" w:rsidTr="006A3349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022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CD4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  <w:lang w:val="vi-VN"/>
              </w:rPr>
            </w:pPr>
            <w:r w:rsidRPr="0095356B">
              <w:rPr>
                <w:rFonts w:eastAsia="Calibri"/>
                <w:color w:val="000000" w:themeColor="text1"/>
                <w:spacing w:val="2"/>
                <w:sz w:val="26"/>
                <w:szCs w:val="26"/>
                <w:lang w:val="nl-NL"/>
              </w:rPr>
              <w:t xml:space="preserve">- </w:t>
            </w:r>
            <w:r w:rsidRPr="0095356B">
              <w:rPr>
                <w:color w:val="000000" w:themeColor="text1"/>
                <w:sz w:val="26"/>
                <w:szCs w:val="26"/>
                <w:lang w:val="nl-NL"/>
              </w:rPr>
              <w:t>Không đáp ứng một trong các yêu cầu nêu trên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130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356B" w:rsidRPr="0095356B" w14:paraId="59F907DE" w14:textId="77777777" w:rsidTr="006A3349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153D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r w:rsidRPr="0095356B">
              <w:rPr>
                <w:b/>
                <w:color w:val="000000" w:themeColor="text1"/>
                <w:sz w:val="26"/>
                <w:szCs w:val="26"/>
                <w:lang w:val="vi-VN"/>
              </w:rPr>
              <w:t>Tiêu chuẩn chất lượng của hàng hóa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B64E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  <w:lang w:val="nl-NL"/>
              </w:rPr>
            </w:pPr>
            <w:r w:rsidRPr="0095356B">
              <w:rPr>
                <w:color w:val="000000" w:themeColor="text1"/>
                <w:sz w:val="26"/>
                <w:szCs w:val="26"/>
                <w:lang w:val="nl-NL"/>
              </w:rPr>
              <w:t>- Hàng hoá dự thầu đáp ứng tiêu chuẩn chất lượng theo yêu cầu kỹ thuật chương V – E-HSMT;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C73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95356B" w:rsidRPr="0095356B" w14:paraId="4121FF48" w14:textId="77777777" w:rsidTr="006A3349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C5A9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rFonts w:eastAsia="Arial Unicode MS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175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  <w:lang w:val="vi-VN"/>
              </w:rPr>
            </w:pPr>
            <w:r w:rsidRPr="0095356B">
              <w:rPr>
                <w:rFonts w:eastAsia="Calibri"/>
                <w:color w:val="000000" w:themeColor="text1"/>
                <w:spacing w:val="2"/>
                <w:sz w:val="26"/>
                <w:szCs w:val="26"/>
                <w:lang w:val="nl-NL"/>
              </w:rPr>
              <w:t xml:space="preserve">- </w:t>
            </w:r>
            <w:r w:rsidRPr="0095356B">
              <w:rPr>
                <w:color w:val="000000" w:themeColor="text1"/>
                <w:sz w:val="26"/>
                <w:szCs w:val="26"/>
                <w:lang w:val="nl-NL"/>
              </w:rPr>
              <w:t>Không đáp ứng một trong các yêu cầu nêu trên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FE8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356B" w:rsidRPr="0095356B" w14:paraId="739BEE8C" w14:textId="77777777" w:rsidTr="006A3349">
        <w:trPr>
          <w:jc w:val="center"/>
        </w:trPr>
        <w:tc>
          <w:tcPr>
            <w:tcW w:w="89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4B4B7E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Giải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pháp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kỹ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thuật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,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biện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pháp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tổ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chức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cung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cấp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,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lắp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đặt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hàng</w:t>
            </w:r>
            <w:proofErr w:type="spellEnd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  <w:t>hóa</w:t>
            </w:r>
            <w:proofErr w:type="spellEnd"/>
          </w:p>
        </w:tc>
      </w:tr>
      <w:tr w:rsidR="0095356B" w:rsidRPr="0095356B" w14:paraId="1FD31015" w14:textId="77777777" w:rsidTr="006A3349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B5F87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  <w:lang w:val="vi-VN"/>
              </w:rPr>
              <w:t>Tính hợp lý và hiệu quả kinh tế của các giải pháp kỹ thuật, biện pháp tổ chức cung cấp, lắp đặt hàng hóa</w:t>
            </w:r>
            <w:r w:rsidRPr="0095356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2D2" w14:textId="77777777" w:rsidR="0095356B" w:rsidRPr="0095356B" w:rsidRDefault="0095356B" w:rsidP="006A3349">
            <w:pPr>
              <w:widowControl w:val="0"/>
              <w:spacing w:line="276" w:lineRule="auto"/>
              <w:ind w:left="57" w:right="57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Có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giải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pháp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kỹ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thuật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biện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pháp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tổ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chức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cung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cấp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vận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chuyển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hàng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hóa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hợp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lý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và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hiệu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quả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kinh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tế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và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phải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phù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hợp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với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E-HSMT</w:t>
            </w:r>
          </w:p>
          <w:p w14:paraId="4C6F37E4" w14:textId="77777777" w:rsidR="0095356B" w:rsidRPr="0095356B" w:rsidRDefault="0095356B" w:rsidP="006A3349">
            <w:pPr>
              <w:widowControl w:val="0"/>
              <w:spacing w:line="276" w:lineRule="auto"/>
              <w:ind w:left="57" w:right="57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khả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5356B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  <w:p w14:paraId="61C00B5B" w14:textId="415D2CD5" w:rsidR="0095356B" w:rsidRPr="0095356B" w:rsidRDefault="0095356B" w:rsidP="006A3349">
            <w:pPr>
              <w:widowControl w:val="0"/>
              <w:spacing w:line="276" w:lineRule="auto"/>
              <w:ind w:left="57" w:right="57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Có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cam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kết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hàng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hóa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chào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thầu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đã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bao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gồm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VAT, chi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phí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vận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chuyển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bốc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dỡ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giao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hàng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nhân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sự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lưu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kho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,...</w:t>
            </w:r>
            <w:proofErr w:type="gram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và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không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phát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sinh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thêm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bất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kỳ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chi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phí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 xml:space="preserve"> nào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khác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809F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95356B" w:rsidRPr="0095356B" w14:paraId="4FCCE7E9" w14:textId="77777777" w:rsidTr="006A3349">
        <w:trPr>
          <w:trHeight w:val="498"/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CB191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13DF" w14:textId="77777777" w:rsidR="0095356B" w:rsidRPr="0095356B" w:rsidRDefault="0095356B" w:rsidP="006A3349">
            <w:pPr>
              <w:widowControl w:val="0"/>
              <w:spacing w:line="276" w:lineRule="auto"/>
              <w:ind w:left="57" w:right="57"/>
              <w:rPr>
                <w:rFonts w:eastAsia="Calibri"/>
                <w:color w:val="000000" w:themeColor="text1"/>
                <w:spacing w:val="2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  <w:lang w:val="nl-NL"/>
              </w:rPr>
              <w:t>Không đáp ứng một trong các yêu cầu nêu trên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FFCB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356B" w:rsidRPr="0095356B" w14:paraId="5ADE2FA1" w14:textId="77777777" w:rsidTr="006A3349">
        <w:trPr>
          <w:jc w:val="center"/>
        </w:trPr>
        <w:tc>
          <w:tcPr>
            <w:tcW w:w="89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9B555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4. Tiến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gói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thầu</w:t>
            </w:r>
            <w:proofErr w:type="spellEnd"/>
          </w:p>
        </w:tc>
      </w:tr>
      <w:tr w:rsidR="0095356B" w:rsidRPr="0095356B" w14:paraId="3C73D9F0" w14:textId="77777777" w:rsidTr="006A3349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24B6" w14:textId="77777777" w:rsidR="0095356B" w:rsidRPr="0095356B" w:rsidRDefault="0095356B" w:rsidP="006A334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</w:rPr>
              <w:lastRenderedPageBreak/>
              <w:t xml:space="preserve">4.1 Tiến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FD7" w14:textId="0F964EE1" w:rsidR="0095356B" w:rsidRPr="0095356B" w:rsidRDefault="0095356B" w:rsidP="006A334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vượt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1</w:t>
            </w:r>
            <w:r w:rsidR="00A44C1B">
              <w:rPr>
                <w:color w:val="000000" w:themeColor="text1"/>
                <w:sz w:val="26"/>
                <w:szCs w:val="26"/>
              </w:rPr>
              <w:t>0</w:t>
            </w:r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8E02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95356B" w:rsidRPr="0095356B" w14:paraId="249960BA" w14:textId="77777777" w:rsidTr="006A3349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CA5A7" w14:textId="77777777" w:rsidR="0095356B" w:rsidRPr="0095356B" w:rsidRDefault="0095356B" w:rsidP="006A334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CDD" w14:textId="4897C82F" w:rsidR="0095356B" w:rsidRPr="0095356B" w:rsidRDefault="0095356B" w:rsidP="006A334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vượt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1</w:t>
            </w:r>
            <w:r w:rsidR="00A44C1B">
              <w:rPr>
                <w:color w:val="000000" w:themeColor="text1"/>
                <w:sz w:val="26"/>
                <w:szCs w:val="26"/>
              </w:rPr>
              <w:t>0</w:t>
            </w:r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01EB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356B" w:rsidRPr="0095356B" w14:paraId="0597945E" w14:textId="77777777" w:rsidTr="006A3349">
        <w:trPr>
          <w:trHeight w:val="1557"/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07692" w14:textId="77777777" w:rsidR="0095356B" w:rsidRPr="0095356B" w:rsidRDefault="0095356B" w:rsidP="006A334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</w:rPr>
              <w:t xml:space="preserve">4.2.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mốc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thúc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vượt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trogn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7EF5" w14:textId="77777777" w:rsidR="0095356B" w:rsidRPr="0095356B" w:rsidRDefault="0095356B" w:rsidP="006A3349">
            <w:pPr>
              <w:ind w:left="57" w:right="57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E27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95356B" w:rsidRPr="0095356B" w14:paraId="244760FB" w14:textId="77777777" w:rsidTr="006A3349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99EA" w14:textId="77777777" w:rsidR="0095356B" w:rsidRPr="0095356B" w:rsidRDefault="0095356B" w:rsidP="006A334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6F97" w14:textId="77777777" w:rsidR="0095356B" w:rsidRPr="0095356B" w:rsidRDefault="0095356B" w:rsidP="006A3349">
            <w:pPr>
              <w:ind w:left="57" w:right="57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B592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356B" w:rsidRPr="0095356B" w14:paraId="458A6EC9" w14:textId="77777777" w:rsidTr="006A3349">
        <w:trPr>
          <w:jc w:val="center"/>
        </w:trPr>
        <w:tc>
          <w:tcPr>
            <w:tcW w:w="89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46D6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left"/>
              <w:rPr>
                <w:b/>
                <w:color w:val="000000" w:themeColor="text1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5. Bảo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</w:tr>
      <w:tr w:rsidR="0095356B" w:rsidRPr="0095356B" w14:paraId="594079C4" w14:textId="77777777" w:rsidTr="006A3349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F633" w14:textId="77777777" w:rsidR="0095356B" w:rsidRPr="0095356B" w:rsidRDefault="0095356B" w:rsidP="006A334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</w:rPr>
              <w:t xml:space="preserve">Bảo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2EC" w14:textId="77777777" w:rsidR="0095356B" w:rsidRPr="0095356B" w:rsidRDefault="0095356B" w:rsidP="006A334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0CE5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95356B" w:rsidRPr="0095356B" w14:paraId="0421DBEC" w14:textId="77777777" w:rsidTr="006A3349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C4679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382" w14:textId="77777777" w:rsidR="0095356B" w:rsidRPr="0095356B" w:rsidRDefault="0095356B" w:rsidP="006A3349">
            <w:pPr>
              <w:widowControl w:val="0"/>
              <w:spacing w:line="276" w:lineRule="auto"/>
              <w:ind w:left="57" w:right="57"/>
              <w:jc w:val="left"/>
              <w:rPr>
                <w:rFonts w:eastAsia="Calibri"/>
                <w:color w:val="000000" w:themeColor="text1"/>
                <w:spacing w:val="2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  <w:lang w:val="nl-NL"/>
              </w:rPr>
              <w:t>Không đáp ứng yêu cầu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AADD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356B" w:rsidRPr="0095356B" w14:paraId="3EA5DCB0" w14:textId="77777777" w:rsidTr="006A3349">
        <w:trPr>
          <w:jc w:val="center"/>
        </w:trPr>
        <w:tc>
          <w:tcPr>
            <w:tcW w:w="89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94F9" w14:textId="59E22969" w:rsidR="0095356B" w:rsidRPr="00A44C1B" w:rsidRDefault="0095356B" w:rsidP="006A3349">
            <w:pPr>
              <w:widowControl w:val="0"/>
              <w:spacing w:line="380" w:lineRule="exact"/>
              <w:ind w:left="57" w:right="57"/>
              <w:jc w:val="left"/>
              <w:rPr>
                <w:b/>
                <w:color w:val="000000" w:themeColor="text1"/>
                <w:sz w:val="26"/>
                <w:szCs w:val="26"/>
              </w:rPr>
            </w:pPr>
            <w:r w:rsidRPr="00A44C1B">
              <w:rPr>
                <w:b/>
                <w:color w:val="000000" w:themeColor="text1"/>
                <w:sz w:val="26"/>
                <w:szCs w:val="26"/>
              </w:rPr>
              <w:t xml:space="preserve">6. </w:t>
            </w:r>
            <w:r w:rsidR="00A44C1B" w:rsidRPr="00A44C1B">
              <w:rPr>
                <w:b/>
                <w:sz w:val="28"/>
                <w:szCs w:val="28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proofErr w:type="spellStart"/>
            <w:r w:rsidR="00A44C1B" w:rsidRPr="00A44C1B">
              <w:rPr>
                <w:rFonts w:eastAsia="Calibri"/>
                <w:b/>
                <w:spacing w:val="2"/>
                <w:sz w:val="28"/>
                <w:szCs w:val="28"/>
              </w:rPr>
              <w:t>Điều</w:t>
            </w:r>
            <w:proofErr w:type="spellEnd"/>
            <w:r w:rsidR="00A44C1B" w:rsidRPr="00A44C1B">
              <w:rPr>
                <w:rFonts w:eastAsia="Calibri"/>
                <w:b/>
                <w:spacing w:val="2"/>
                <w:sz w:val="28"/>
                <w:szCs w:val="28"/>
              </w:rPr>
              <w:t xml:space="preserve"> 19 </w:t>
            </w:r>
            <w:proofErr w:type="spellStart"/>
            <w:r w:rsidR="00A44C1B" w:rsidRPr="00A44C1B">
              <w:rPr>
                <w:rFonts w:eastAsia="Calibri"/>
                <w:b/>
                <w:spacing w:val="2"/>
                <w:sz w:val="28"/>
                <w:szCs w:val="28"/>
              </w:rPr>
              <w:t>và</w:t>
            </w:r>
            <w:proofErr w:type="spellEnd"/>
            <w:r w:rsidR="00A44C1B" w:rsidRPr="00A44C1B">
              <w:rPr>
                <w:b/>
                <w:sz w:val="28"/>
                <w:szCs w:val="28"/>
                <w:lang w:val="vi-VN"/>
              </w:rPr>
              <w:t xml:space="preserve"> Điều </w:t>
            </w:r>
            <w:r w:rsidR="00A44C1B" w:rsidRPr="00A44C1B">
              <w:rPr>
                <w:b/>
                <w:sz w:val="28"/>
                <w:szCs w:val="28"/>
              </w:rPr>
              <w:t>20</w:t>
            </w:r>
            <w:r w:rsidR="00A44C1B" w:rsidRPr="00A44C1B">
              <w:rPr>
                <w:b/>
                <w:sz w:val="28"/>
                <w:szCs w:val="28"/>
                <w:lang w:val="vi-VN"/>
              </w:rPr>
              <w:t xml:space="preserve"> của Nghị định số</w:t>
            </w:r>
            <w:r w:rsidR="00A44C1B" w:rsidRPr="00A44C1B">
              <w:rPr>
                <w:b/>
                <w:sz w:val="28"/>
                <w:szCs w:val="28"/>
              </w:rPr>
              <w:t xml:space="preserve"> 214</w:t>
            </w:r>
            <w:r w:rsidR="00A44C1B" w:rsidRPr="00A44C1B">
              <w:rPr>
                <w:b/>
                <w:sz w:val="28"/>
                <w:szCs w:val="28"/>
                <w:lang w:val="vi-VN"/>
              </w:rPr>
              <w:t xml:space="preserve">/2025/NĐ-CP, chất lượng hàng hóa tương tự được công khai theo quy định tại Điều </w:t>
            </w:r>
            <w:r w:rsidR="00A44C1B" w:rsidRPr="00A44C1B">
              <w:rPr>
                <w:b/>
                <w:sz w:val="28"/>
                <w:szCs w:val="28"/>
              </w:rPr>
              <w:t>20</w:t>
            </w:r>
            <w:r w:rsidR="00A44C1B" w:rsidRPr="00A44C1B">
              <w:rPr>
                <w:b/>
                <w:sz w:val="28"/>
                <w:szCs w:val="28"/>
                <w:lang w:val="vi-VN"/>
              </w:rPr>
              <w:t xml:space="preserve"> của Nghị định số</w:t>
            </w:r>
            <w:r w:rsidR="00A44C1B" w:rsidRPr="00A44C1B">
              <w:rPr>
                <w:b/>
                <w:sz w:val="28"/>
                <w:szCs w:val="28"/>
              </w:rPr>
              <w:t xml:space="preserve"> 214</w:t>
            </w:r>
            <w:r w:rsidR="00A44C1B" w:rsidRPr="00A44C1B">
              <w:rPr>
                <w:b/>
                <w:sz w:val="28"/>
                <w:szCs w:val="28"/>
                <w:lang w:val="vi-VN"/>
              </w:rPr>
              <w:t>/2025/NĐ-CP;</w:t>
            </w:r>
          </w:p>
        </w:tc>
      </w:tr>
      <w:tr w:rsidR="0095356B" w:rsidRPr="0095356B" w14:paraId="624ECA21" w14:textId="77777777" w:rsidTr="006A3349">
        <w:trPr>
          <w:trHeight w:val="2473"/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029AB" w14:textId="01E7813B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</w:rPr>
              <w:t xml:space="preserve">Thông tin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gửi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kèm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proofErr w:type="gramStart"/>
            <w:r w:rsidRPr="0095356B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sẽ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5356B">
              <w:rPr>
                <w:color w:val="000000" w:themeColor="text1"/>
                <w:sz w:val="26"/>
                <w:szCs w:val="26"/>
              </w:rPr>
              <w:t>lận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)</w:t>
            </w:r>
            <w:proofErr w:type="gramEnd"/>
          </w:p>
          <w:p w14:paraId="131B8E3E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95356B">
              <w:rPr>
                <w:color w:val="000000" w:themeColor="text1"/>
                <w:sz w:val="26"/>
                <w:szCs w:val="26"/>
              </w:rPr>
              <w:t xml:space="preserve">Trường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5356B">
              <w:rPr>
                <w:color w:val="000000" w:themeColor="text1"/>
                <w:sz w:val="26"/>
                <w:szCs w:val="26"/>
              </w:rPr>
              <w:t>danh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từng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lastRenderedPageBreak/>
              <w:t>liên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danh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mới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396" w14:textId="6E3AEF17" w:rsidR="0095356B" w:rsidRPr="0095356B" w:rsidRDefault="0095356B" w:rsidP="006A3349">
            <w:pPr>
              <w:widowControl w:val="0"/>
              <w:spacing w:line="276" w:lineRule="auto"/>
              <w:ind w:left="57" w:right="57"/>
              <w:rPr>
                <w:color w:val="000000" w:themeColor="text1"/>
                <w:sz w:val="26"/>
                <w:szCs w:val="26"/>
                <w:lang w:val="nl-NL"/>
              </w:rPr>
            </w:pPr>
            <w:r w:rsidRPr="0095356B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Đáp ứng các yêu cầu về Thông tin về kết quả  thực hiện hợp đồng của nhà thầu, chất lượng hàng hóa đã sử dụng tại </w:t>
            </w:r>
            <w:proofErr w:type="spellStart"/>
            <w:r w:rsidR="00A44C1B" w:rsidRPr="00A44C1B">
              <w:rPr>
                <w:color w:val="000000" w:themeColor="text1"/>
                <w:sz w:val="26"/>
                <w:szCs w:val="26"/>
                <w:lang w:val="nl-NL"/>
              </w:rPr>
              <w:t>Điều</w:t>
            </w:r>
            <w:proofErr w:type="spellEnd"/>
            <w:r w:rsidR="00A44C1B" w:rsidRPr="00A44C1B">
              <w:rPr>
                <w:color w:val="000000" w:themeColor="text1"/>
                <w:sz w:val="26"/>
                <w:szCs w:val="26"/>
                <w:lang w:val="nl-NL"/>
              </w:rPr>
              <w:t xml:space="preserve"> 19 </w:t>
            </w:r>
            <w:proofErr w:type="spellStart"/>
            <w:r w:rsidR="00A44C1B" w:rsidRPr="00A44C1B">
              <w:rPr>
                <w:color w:val="000000" w:themeColor="text1"/>
                <w:sz w:val="26"/>
                <w:szCs w:val="26"/>
                <w:lang w:val="nl-NL"/>
              </w:rPr>
              <w:t>và</w:t>
            </w:r>
            <w:proofErr w:type="spellEnd"/>
            <w:r w:rsidR="00A44C1B" w:rsidRPr="00A44C1B">
              <w:rPr>
                <w:color w:val="000000" w:themeColor="text1"/>
                <w:sz w:val="26"/>
                <w:szCs w:val="26"/>
                <w:lang w:val="nl-NL"/>
              </w:rPr>
              <w:t xml:space="preserve"> Điều 20 của Nghị định số 214/2025/NĐ-CP</w:t>
            </w:r>
            <w:r w:rsidRPr="0095356B">
              <w:rPr>
                <w:color w:val="000000" w:themeColor="text1"/>
                <w:sz w:val="26"/>
                <w:szCs w:val="26"/>
                <w:lang w:val="nl-NL"/>
              </w:rPr>
              <w:t xml:space="preserve"> của Chính phủ quy định chi tiết thi hành một số điều và biện pháp thi hành Luật đấu thầu về lựa chọn nhà thầu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7AC7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95356B" w:rsidRPr="0095356B" w14:paraId="76BA98CE" w14:textId="77777777" w:rsidTr="006A3349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D49C8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3674" w14:textId="184BE462" w:rsidR="0095356B" w:rsidRPr="0095356B" w:rsidRDefault="0095356B" w:rsidP="006A3349">
            <w:pPr>
              <w:widowControl w:val="0"/>
              <w:spacing w:line="276" w:lineRule="auto"/>
              <w:ind w:left="57" w:right="57"/>
              <w:rPr>
                <w:color w:val="000000" w:themeColor="text1"/>
                <w:sz w:val="26"/>
                <w:szCs w:val="26"/>
                <w:lang w:val="nl-NL"/>
              </w:rPr>
            </w:pPr>
            <w:r w:rsidRPr="0095356B">
              <w:rPr>
                <w:color w:val="000000" w:themeColor="text1"/>
                <w:sz w:val="26"/>
                <w:szCs w:val="26"/>
                <w:lang w:val="nl-NL"/>
              </w:rPr>
              <w:t xml:space="preserve">Không đáp ứng các yêu cầu về Thông tin về kết quả  thực hiện hợp đồng của nhà thầu, chất lượng hàng </w:t>
            </w:r>
            <w:r w:rsidRPr="00A44C1B">
              <w:rPr>
                <w:color w:val="000000" w:themeColor="text1"/>
                <w:sz w:val="26"/>
                <w:szCs w:val="26"/>
                <w:lang w:val="nl-NL"/>
              </w:rPr>
              <w:t xml:space="preserve">hóa đã sử dụng tại </w:t>
            </w:r>
            <w:proofErr w:type="spellStart"/>
            <w:r w:rsidR="00A44C1B" w:rsidRPr="00A44C1B">
              <w:rPr>
                <w:rFonts w:eastAsia="Calibri"/>
                <w:spacing w:val="2"/>
                <w:sz w:val="28"/>
                <w:szCs w:val="28"/>
              </w:rPr>
              <w:t>Điều</w:t>
            </w:r>
            <w:proofErr w:type="spellEnd"/>
            <w:r w:rsidR="00A44C1B" w:rsidRPr="00A44C1B">
              <w:rPr>
                <w:rFonts w:eastAsia="Calibri"/>
                <w:spacing w:val="2"/>
                <w:sz w:val="28"/>
                <w:szCs w:val="28"/>
              </w:rPr>
              <w:t xml:space="preserve"> 19 </w:t>
            </w:r>
            <w:proofErr w:type="spellStart"/>
            <w:r w:rsidR="00A44C1B" w:rsidRPr="00A44C1B">
              <w:rPr>
                <w:rFonts w:eastAsia="Calibri"/>
                <w:spacing w:val="2"/>
                <w:sz w:val="28"/>
                <w:szCs w:val="28"/>
              </w:rPr>
              <w:lastRenderedPageBreak/>
              <w:t>và</w:t>
            </w:r>
            <w:proofErr w:type="spellEnd"/>
            <w:r w:rsidR="00A44C1B" w:rsidRPr="00A44C1B">
              <w:rPr>
                <w:sz w:val="28"/>
                <w:szCs w:val="28"/>
                <w:lang w:val="vi-VN"/>
              </w:rPr>
              <w:t xml:space="preserve"> Điều </w:t>
            </w:r>
            <w:r w:rsidR="00A44C1B" w:rsidRPr="00A44C1B">
              <w:rPr>
                <w:sz w:val="28"/>
                <w:szCs w:val="28"/>
              </w:rPr>
              <w:t>20</w:t>
            </w:r>
            <w:r w:rsidR="00A44C1B" w:rsidRPr="00A44C1B">
              <w:rPr>
                <w:sz w:val="28"/>
                <w:szCs w:val="28"/>
                <w:lang w:val="vi-VN"/>
              </w:rPr>
              <w:t xml:space="preserve"> của Nghị định số</w:t>
            </w:r>
            <w:r w:rsidR="00A44C1B" w:rsidRPr="00A44C1B">
              <w:rPr>
                <w:sz w:val="28"/>
                <w:szCs w:val="28"/>
              </w:rPr>
              <w:t xml:space="preserve"> 214</w:t>
            </w:r>
            <w:r w:rsidR="00A44C1B" w:rsidRPr="00A44C1B">
              <w:rPr>
                <w:sz w:val="28"/>
                <w:szCs w:val="28"/>
                <w:lang w:val="vi-VN"/>
              </w:rPr>
              <w:t>/2025/NĐ-CP</w:t>
            </w:r>
            <w:r w:rsidRPr="00A44C1B">
              <w:rPr>
                <w:color w:val="000000" w:themeColor="text1"/>
                <w:sz w:val="26"/>
                <w:szCs w:val="26"/>
                <w:lang w:val="nl-NL"/>
              </w:rPr>
              <w:t xml:space="preserve"> của Chính phủ</w:t>
            </w:r>
            <w:r w:rsidRPr="0095356B">
              <w:rPr>
                <w:color w:val="000000" w:themeColor="text1"/>
                <w:sz w:val="26"/>
                <w:szCs w:val="26"/>
                <w:lang w:val="nl-NL"/>
              </w:rPr>
              <w:t xml:space="preserve"> quy định chi tiết thi hành một số điều và biện pháp thi hành Luật đấu thầu về lựa chọn nhà thầu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DD8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rFonts w:eastAsia="Calibri"/>
                <w:b/>
                <w:color w:val="000000" w:themeColor="text1"/>
                <w:spacing w:val="2"/>
                <w:sz w:val="26"/>
                <w:szCs w:val="26"/>
              </w:rPr>
            </w:pP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lastRenderedPageBreak/>
              <w:t>Không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356B" w:rsidRPr="0095356B" w14:paraId="5C50D4BA" w14:textId="77777777" w:rsidTr="006A3349">
        <w:trPr>
          <w:jc w:val="center"/>
        </w:trPr>
        <w:tc>
          <w:tcPr>
            <w:tcW w:w="89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FFA8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left"/>
              <w:rPr>
                <w:b/>
                <w:color w:val="000000" w:themeColor="text1"/>
                <w:sz w:val="26"/>
                <w:szCs w:val="26"/>
              </w:rPr>
            </w:pPr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7.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356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/>
                <w:color w:val="000000" w:themeColor="text1"/>
                <w:sz w:val="26"/>
                <w:szCs w:val="26"/>
              </w:rPr>
              <w:t>khác</w:t>
            </w:r>
            <w:proofErr w:type="spellEnd"/>
          </w:p>
        </w:tc>
      </w:tr>
      <w:tr w:rsidR="0095356B" w:rsidRPr="0095356B" w14:paraId="58953E06" w14:textId="77777777" w:rsidTr="006A3349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D7C9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5356B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356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bCs/>
                <w:color w:val="000000" w:themeColor="text1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94B" w14:textId="77777777" w:rsidR="0095356B" w:rsidRPr="0095356B" w:rsidRDefault="0095356B" w:rsidP="006A3349">
            <w:pPr>
              <w:widowControl w:val="0"/>
              <w:spacing w:line="276" w:lineRule="auto"/>
              <w:ind w:left="57" w:right="57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tất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V, HSMT (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tin chi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2D4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356B" w:rsidRPr="0095356B" w14:paraId="5647A2C4" w14:textId="77777777" w:rsidTr="006A3349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9524E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A47" w14:textId="77777777" w:rsidR="0095356B" w:rsidRPr="0095356B" w:rsidRDefault="0095356B" w:rsidP="006A3349">
            <w:pPr>
              <w:widowControl w:val="0"/>
              <w:spacing w:line="276" w:lineRule="auto"/>
              <w:ind w:left="57" w:right="57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35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356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E05" w14:textId="77777777" w:rsidR="0095356B" w:rsidRPr="0095356B" w:rsidRDefault="0095356B" w:rsidP="006A3349">
            <w:pPr>
              <w:widowControl w:val="0"/>
              <w:spacing w:line="380" w:lineRule="exact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D0D0065" w14:textId="77777777" w:rsidR="00386275" w:rsidRPr="0095356B" w:rsidRDefault="00177156">
      <w:pPr>
        <w:rPr>
          <w:color w:val="000000" w:themeColor="text1"/>
        </w:rPr>
      </w:pPr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E-HSDT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được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đánh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giá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là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đáp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ứng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yêu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cầu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về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kỹ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thuật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khi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có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tất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cả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các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tiêu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chí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tổng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quát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đều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được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đánh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giá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là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đạt</w:t>
      </w:r>
      <w:proofErr w:type="spellEnd"/>
      <w:r w:rsidRPr="0095356B">
        <w:rPr>
          <w:rFonts w:eastAsia="Times New Roman" w:cs="Times New Roman"/>
          <w:color w:val="000000" w:themeColor="text1"/>
          <w:sz w:val="28"/>
          <w:szCs w:val="28"/>
          <w:lang w:val="es-ES"/>
        </w:rPr>
        <w:t>.</w:t>
      </w:r>
    </w:p>
    <w:sectPr w:rsidR="00386275" w:rsidRPr="00953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56"/>
    <w:rsid w:val="00136201"/>
    <w:rsid w:val="00177156"/>
    <w:rsid w:val="001871DE"/>
    <w:rsid w:val="001C57AC"/>
    <w:rsid w:val="0031696F"/>
    <w:rsid w:val="00331246"/>
    <w:rsid w:val="00344360"/>
    <w:rsid w:val="00362C6E"/>
    <w:rsid w:val="00386275"/>
    <w:rsid w:val="00446A39"/>
    <w:rsid w:val="005F6DCD"/>
    <w:rsid w:val="007343DB"/>
    <w:rsid w:val="00782CF7"/>
    <w:rsid w:val="00843163"/>
    <w:rsid w:val="0095356B"/>
    <w:rsid w:val="00A44C1B"/>
    <w:rsid w:val="00A61980"/>
    <w:rsid w:val="00B266A0"/>
    <w:rsid w:val="00B516DC"/>
    <w:rsid w:val="00C66034"/>
    <w:rsid w:val="00DF47F1"/>
    <w:rsid w:val="00E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7344D"/>
  <w15:chartTrackingRefBased/>
  <w15:docId w15:val="{7F78778A-987B-4F80-BB26-D54BBAD9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Khanh</cp:lastModifiedBy>
  <cp:revision>13</cp:revision>
  <dcterms:created xsi:type="dcterms:W3CDTF">2025-03-19T06:54:00Z</dcterms:created>
  <dcterms:modified xsi:type="dcterms:W3CDTF">2025-10-23T21:36:00Z</dcterms:modified>
</cp:coreProperties>
</file>