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0FA" w:rsidRDefault="00CE00FA" w:rsidP="00CE00FA">
      <w:pPr>
        <w:widowControl w:val="0"/>
        <w:spacing w:after="0" w:line="240" w:lineRule="auto"/>
        <w:ind w:firstLine="567"/>
        <w:jc w:val="both"/>
        <w:rPr>
          <w:rFonts w:ascii="Times New Roman" w:eastAsia="Courier New" w:hAnsi="Times New Roman" w:cs="Times New Roman"/>
          <w:b/>
          <w:bCs/>
          <w:color w:val="000000"/>
          <w:sz w:val="26"/>
          <w:szCs w:val="26"/>
          <w:lang w:val="vi-VN" w:eastAsia="vi-VN"/>
        </w:rPr>
      </w:pPr>
      <w:r w:rsidRPr="00C526DD">
        <w:rPr>
          <w:rFonts w:ascii="Times New Roman" w:eastAsia="Courier New" w:hAnsi="Times New Roman" w:cs="Times New Roman"/>
          <w:b/>
          <w:bCs/>
          <w:color w:val="000000"/>
          <w:sz w:val="26"/>
          <w:szCs w:val="26"/>
          <w:lang w:val="vi-VN" w:eastAsia="vi-VN"/>
        </w:rPr>
        <w:t xml:space="preserve">Mục 3. </w:t>
      </w:r>
      <w:r w:rsidRPr="00CE00FA">
        <w:rPr>
          <w:rFonts w:ascii="Times New Roman" w:eastAsia="Courier New" w:hAnsi="Times New Roman" w:cs="Times New Roman"/>
          <w:b/>
          <w:bCs/>
          <w:color w:val="000000"/>
          <w:sz w:val="26"/>
          <w:szCs w:val="26"/>
          <w:lang w:val="vi-VN" w:eastAsia="vi-VN"/>
        </w:rPr>
        <w:t>Tiêu chuẩn đánh giá về kỹ thuật</w:t>
      </w:r>
    </w:p>
    <w:p w:rsidR="00CE00FA" w:rsidRDefault="00CE00FA" w:rsidP="00CE00FA">
      <w:pPr>
        <w:widowControl w:val="0"/>
        <w:spacing w:after="0" w:line="240" w:lineRule="auto"/>
        <w:ind w:firstLine="567"/>
        <w:jc w:val="both"/>
        <w:rPr>
          <w:rFonts w:ascii="Times New Roman" w:eastAsia="Courier New" w:hAnsi="Times New Roman" w:cs="Times New Roman"/>
          <w:b/>
          <w:bCs/>
          <w:color w:val="000000"/>
          <w:sz w:val="26"/>
          <w:szCs w:val="26"/>
          <w:lang w:val="vi-VN" w:eastAsia="vi-VN"/>
        </w:rPr>
      </w:pPr>
    </w:p>
    <w:p w:rsidR="00CE00FA" w:rsidRPr="00C526DD" w:rsidRDefault="00CE00FA" w:rsidP="00CE00FA">
      <w:pPr>
        <w:widowControl w:val="0"/>
        <w:spacing w:after="0" w:line="240" w:lineRule="auto"/>
        <w:ind w:firstLine="567"/>
        <w:jc w:val="both"/>
        <w:rPr>
          <w:rFonts w:ascii="Times New Roman" w:eastAsia="Courier New" w:hAnsi="Times New Roman" w:cs="Times New Roman"/>
          <w:color w:val="000000"/>
          <w:sz w:val="26"/>
          <w:szCs w:val="26"/>
          <w:lang w:val="vi-VN" w:eastAsia="vi-VN"/>
        </w:rPr>
      </w:pPr>
      <w:r w:rsidRPr="00C526DD">
        <w:rPr>
          <w:rFonts w:ascii="Times New Roman" w:eastAsia="Courier New" w:hAnsi="Times New Roman" w:cs="Times New Roman"/>
          <w:color w:val="000000"/>
          <w:sz w:val="26"/>
          <w:szCs w:val="26"/>
          <w:lang w:val="vi-VN" w:eastAsia="vi-VN"/>
        </w:rPr>
        <w:t xml:space="preserve">Đối với các tiêu chí đánh giá tổng quát, chỉ sử dụng tiêu chí đạt, không đạt. </w:t>
      </w:r>
    </w:p>
    <w:p w:rsidR="00CE00FA" w:rsidRPr="00C526DD" w:rsidRDefault="00CE00FA" w:rsidP="00CE00FA">
      <w:pPr>
        <w:widowControl w:val="0"/>
        <w:spacing w:before="120" w:after="120" w:line="240" w:lineRule="auto"/>
        <w:ind w:firstLine="567"/>
        <w:jc w:val="both"/>
        <w:rPr>
          <w:rFonts w:ascii="Times New Roman" w:eastAsia="Courier New" w:hAnsi="Times New Roman" w:cs="Times New Roman"/>
          <w:color w:val="000000"/>
          <w:sz w:val="26"/>
          <w:szCs w:val="26"/>
          <w:lang w:val="vi-VN" w:eastAsia="vi-VN"/>
        </w:rPr>
      </w:pPr>
      <w:r w:rsidRPr="00C526DD">
        <w:rPr>
          <w:rFonts w:ascii="Times New Roman" w:eastAsia="Courier New" w:hAnsi="Times New Roman" w:cs="Times New Roman"/>
          <w:color w:val="000000"/>
          <w:sz w:val="26"/>
          <w:szCs w:val="26"/>
          <w:lang w:val="vi-VN" w:eastAsia="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w:t>
      </w:r>
      <w:r w:rsidRPr="00C526DD">
        <w:rPr>
          <w:rFonts w:ascii="Times New Roman" w:eastAsia="Courier New" w:hAnsi="Times New Roman" w:cs="Times New Roman"/>
          <w:i/>
          <w:color w:val="000000"/>
          <w:sz w:val="26"/>
          <w:szCs w:val="26"/>
          <w:lang w:val="vi-VN" w:eastAsia="vi-VN"/>
        </w:rPr>
        <w:t>chấp nhận được</w:t>
      </w:r>
      <w:r w:rsidRPr="00C526DD">
        <w:rPr>
          <w:rFonts w:ascii="Times New Roman" w:eastAsia="Courier New" w:hAnsi="Times New Roman" w:cs="Times New Roman"/>
          <w:color w:val="000000"/>
          <w:sz w:val="26"/>
          <w:szCs w:val="26"/>
          <w:lang w:val="vi-VN" w:eastAsia="vi-VN"/>
        </w:rPr>
        <w:t xml:space="preserve"> nhưng không vượt quá 30% tổng số các tiêu chí chi tiết trong tiêu chí tổng quát đó. </w:t>
      </w:r>
    </w:p>
    <w:p w:rsidR="00CE00FA" w:rsidRPr="00C526DD" w:rsidRDefault="00CE00FA" w:rsidP="00CE00FA">
      <w:pPr>
        <w:widowControl w:val="0"/>
        <w:spacing w:before="120" w:after="120" w:line="240" w:lineRule="auto"/>
        <w:ind w:firstLine="567"/>
        <w:jc w:val="both"/>
        <w:rPr>
          <w:rFonts w:ascii="Times New Roman" w:eastAsia="Courier New" w:hAnsi="Times New Roman" w:cs="Times New Roman"/>
          <w:color w:val="000000"/>
          <w:sz w:val="26"/>
          <w:szCs w:val="26"/>
          <w:lang w:val="vi-VN" w:eastAsia="vi-VN"/>
        </w:rPr>
      </w:pPr>
      <w:r w:rsidRPr="00C526DD">
        <w:rPr>
          <w:rFonts w:ascii="Times New Roman" w:eastAsia="Courier New" w:hAnsi="Times New Roman" w:cs="Times New Roman"/>
          <w:color w:val="000000"/>
          <w:sz w:val="26"/>
          <w:szCs w:val="26"/>
          <w:lang w:val="vi-VN" w:eastAsia="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CE00FA" w:rsidRPr="00C526DD" w:rsidRDefault="00CE00FA" w:rsidP="00CE00FA">
      <w:pPr>
        <w:widowControl w:val="0"/>
        <w:spacing w:before="120" w:after="120" w:line="240" w:lineRule="auto"/>
        <w:ind w:firstLine="567"/>
        <w:jc w:val="both"/>
        <w:rPr>
          <w:rFonts w:ascii="Times New Roman" w:eastAsia="Courier New" w:hAnsi="Times New Roman" w:cs="Times New Roman"/>
          <w:color w:val="000000"/>
          <w:sz w:val="26"/>
          <w:szCs w:val="26"/>
          <w:lang w:val="vi-VN" w:eastAsia="vi-VN"/>
        </w:rPr>
      </w:pPr>
      <w:r w:rsidRPr="00C526DD">
        <w:rPr>
          <w:rFonts w:ascii="Times New Roman" w:eastAsia="Courier New" w:hAnsi="Times New Roman" w:cs="Times New Roman"/>
          <w:color w:val="000000"/>
          <w:sz w:val="26"/>
          <w:szCs w:val="26"/>
          <w:lang w:val="vi-VN" w:eastAsia="vi-VN"/>
        </w:rPr>
        <w:t>Trường hợp nhà thầu không đạt một trong các tiêu chuẩn thì được đánh giá là không đạt và không được xem xét, đánh giá bước tiếp theo.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28"/>
        <w:gridCol w:w="2011"/>
        <w:gridCol w:w="5620"/>
        <w:gridCol w:w="791"/>
      </w:tblGrid>
      <w:tr w:rsidR="00CE00FA" w:rsidRPr="00C526DD" w:rsidTr="00CE6744">
        <w:trPr>
          <w:cantSplit/>
          <w:tblHeader/>
          <w:jc w:val="center"/>
        </w:trPr>
        <w:tc>
          <w:tcPr>
            <w:tcW w:w="728"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b/>
                <w:color w:val="000000"/>
                <w:sz w:val="24"/>
                <w:szCs w:val="24"/>
                <w:lang w:val="pl-PL" w:eastAsia="vi-VN"/>
              </w:rPr>
            </w:pPr>
            <w:r w:rsidRPr="00C526DD">
              <w:rPr>
                <w:rFonts w:ascii="Times New Roman" w:eastAsia="Times New Roman" w:hAnsi="Times New Roman" w:cs="Times New Roman"/>
                <w:b/>
                <w:color w:val="000000"/>
                <w:sz w:val="24"/>
                <w:szCs w:val="24"/>
                <w:lang w:val="pl-PL" w:eastAsia="vi-VN"/>
              </w:rPr>
              <w:t>STT</w:t>
            </w:r>
          </w:p>
        </w:tc>
        <w:tc>
          <w:tcPr>
            <w:tcW w:w="201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b/>
                <w:color w:val="000000"/>
                <w:sz w:val="24"/>
                <w:szCs w:val="24"/>
                <w:lang w:val="pl-PL" w:eastAsia="vi-VN"/>
              </w:rPr>
            </w:pPr>
            <w:r w:rsidRPr="00C526DD">
              <w:rPr>
                <w:rFonts w:ascii="Times New Roman" w:eastAsia="Times New Roman" w:hAnsi="Times New Roman" w:cs="Times New Roman"/>
                <w:b/>
                <w:color w:val="000000"/>
                <w:sz w:val="24"/>
                <w:szCs w:val="24"/>
                <w:lang w:val="pl-PL" w:eastAsia="vi-VN"/>
              </w:rPr>
              <w:t>Nội dung yêu cầu</w:t>
            </w:r>
          </w:p>
        </w:tc>
        <w:tc>
          <w:tcPr>
            <w:tcW w:w="6411" w:type="dxa"/>
            <w:gridSpan w:val="2"/>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b/>
                <w:color w:val="000000"/>
                <w:sz w:val="24"/>
                <w:szCs w:val="24"/>
                <w:lang w:val="pl-PL" w:eastAsia="vi-VN"/>
              </w:rPr>
            </w:pPr>
            <w:r w:rsidRPr="00C526DD">
              <w:rPr>
                <w:rFonts w:ascii="Times New Roman" w:eastAsia="Times New Roman" w:hAnsi="Times New Roman" w:cs="Times New Roman"/>
                <w:b/>
                <w:color w:val="000000"/>
                <w:sz w:val="24"/>
                <w:szCs w:val="24"/>
                <w:lang w:val="pl-PL" w:eastAsia="vi-VN"/>
              </w:rPr>
              <w:t>Mức độ đáp ứng</w:t>
            </w:r>
          </w:p>
        </w:tc>
      </w:tr>
      <w:tr w:rsidR="00CE00FA" w:rsidRPr="00C526DD" w:rsidTr="00CE6744">
        <w:trPr>
          <w:cantSplit/>
          <w:jc w:val="center"/>
        </w:trPr>
        <w:tc>
          <w:tcPr>
            <w:tcW w:w="728" w:type="dxa"/>
            <w:vMerge w:val="restart"/>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1</w:t>
            </w:r>
          </w:p>
        </w:tc>
        <w:tc>
          <w:tcPr>
            <w:tcW w:w="2011" w:type="dxa"/>
            <w:vMerge w:val="restart"/>
            <w:vAlign w:val="center"/>
          </w:tcPr>
          <w:p w:rsidR="00CE00FA" w:rsidRPr="00C526DD" w:rsidRDefault="00CE00FA" w:rsidP="00CE6744">
            <w:pPr>
              <w:widowControl w:val="0"/>
              <w:spacing w:after="0" w:line="240" w:lineRule="auto"/>
              <w:ind w:left="-79" w:right="-57" w:firstLine="11"/>
              <w:rPr>
                <w:rFonts w:ascii="Times New Roman" w:eastAsia="Times New Roman" w:hAnsi="Times New Roman" w:cs="Times New Roman"/>
                <w:color w:val="000000"/>
                <w:sz w:val="24"/>
                <w:szCs w:val="24"/>
                <w:lang w:val="pl-PL" w:eastAsia="vi-VN"/>
              </w:rPr>
            </w:pPr>
            <w:r w:rsidRPr="0006295A">
              <w:rPr>
                <w:rFonts w:ascii="Times New Roman" w:hAnsi="Times New Roman" w:cs="Times New Roman"/>
                <w:sz w:val="26"/>
                <w:szCs w:val="26"/>
                <w:lang w:val="es-ES"/>
              </w:rPr>
              <w:t>Hồ sơ giấy phép</w:t>
            </w:r>
          </w:p>
        </w:tc>
        <w:tc>
          <w:tcPr>
            <w:tcW w:w="5620" w:type="dxa"/>
          </w:tcPr>
          <w:p w:rsidR="00CE00FA" w:rsidRPr="0006295A" w:rsidRDefault="00CE00FA" w:rsidP="00CE6744">
            <w:pPr>
              <w:widowControl w:val="0"/>
              <w:spacing w:after="0" w:line="240" w:lineRule="auto"/>
              <w:ind w:left="-79" w:right="-57" w:firstLine="11"/>
              <w:rPr>
                <w:rFonts w:ascii="Times New Roman" w:eastAsia="Times New Roman" w:hAnsi="Times New Roman" w:cs="Times New Roman"/>
                <w:color w:val="000000"/>
                <w:sz w:val="24"/>
                <w:szCs w:val="24"/>
                <w:lang w:val="pl-PL" w:eastAsia="vi-VN"/>
              </w:rPr>
            </w:pPr>
            <w:r>
              <w:rPr>
                <w:rFonts w:ascii="Times New Roman" w:hAnsi="Times New Roman" w:cs="Times New Roman"/>
                <w:sz w:val="24"/>
                <w:szCs w:val="24"/>
                <w:lang w:val="es-ES"/>
              </w:rPr>
              <w:t>Nhà thầu c</w:t>
            </w:r>
            <w:r w:rsidRPr="0006295A">
              <w:rPr>
                <w:rFonts w:ascii="Times New Roman" w:hAnsi="Times New Roman" w:cs="Times New Roman"/>
                <w:sz w:val="24"/>
                <w:szCs w:val="24"/>
                <w:lang w:val="es-ES"/>
              </w:rPr>
              <w:t xml:space="preserve">ó giấy chứng nhận/Quyết định đủ điều kiện hoạt động </w:t>
            </w:r>
            <w:r w:rsidRPr="0006295A">
              <w:rPr>
                <w:rFonts w:ascii="Times New Roman" w:hAnsi="Times New Roman" w:cs="Times New Roman"/>
                <w:sz w:val="24"/>
                <w:szCs w:val="24"/>
                <w:shd w:val="clear" w:color="auto" w:fill="FFFFFF"/>
                <w:lang w:val="es-ES"/>
              </w:rPr>
              <w:t>kiểm định kỹ thuật an toàn lao động đối với máy, thiết bị, vật tư có yêu cầu nghiêm ngặt về an toàn lao động thuộc trách nhiệm quản lý của Bộ Lao động - Thương binh và Xã hội</w:t>
            </w:r>
            <w:r w:rsidRPr="0006295A">
              <w:rPr>
                <w:rFonts w:ascii="Times New Roman" w:hAnsi="Times New Roman" w:cs="Times New Roman"/>
                <w:sz w:val="24"/>
                <w:szCs w:val="24"/>
                <w:lang w:val="es-ES"/>
              </w:rPr>
              <w:t xml:space="preserve">; Giấy chứng nhận/Quyết định đủ điều kiện hoạt động kiểm định kỹ thuật an toàn lao động thuộc thẩm quyền quản lý của Bộ Công Thương </w:t>
            </w:r>
            <w:r w:rsidRPr="0006295A">
              <w:rPr>
                <w:rFonts w:ascii="Times New Roman" w:hAnsi="Times New Roman" w:cs="Times New Roman"/>
                <w:sz w:val="24"/>
                <w:szCs w:val="24"/>
                <w:shd w:val="clear" w:color="auto" w:fill="FFFFFF"/>
                <w:lang w:val="es-ES"/>
              </w:rPr>
              <w:t>(</w:t>
            </w:r>
            <w:r w:rsidRPr="0006295A">
              <w:rPr>
                <w:rFonts w:ascii="Times New Roman" w:hAnsi="Times New Roman" w:cs="Times New Roman"/>
                <w:sz w:val="24"/>
                <w:szCs w:val="24"/>
                <w:lang w:val="es-ES"/>
              </w:rPr>
              <w:t>phải có nhóm H</w:t>
            </w:r>
            <w:r>
              <w:rPr>
                <w:rFonts w:ascii="Times New Roman" w:hAnsi="Times New Roman" w:cs="Times New Roman"/>
                <w:sz w:val="24"/>
                <w:szCs w:val="24"/>
                <w:lang w:val="es-ES"/>
              </w:rPr>
              <w:t xml:space="preserve"> </w:t>
            </w:r>
            <w:r w:rsidRPr="0006295A">
              <w:rPr>
                <w:rFonts w:ascii="Times New Roman" w:hAnsi="Times New Roman" w:cs="Times New Roman"/>
                <w:sz w:val="24"/>
                <w:szCs w:val="24"/>
                <w:shd w:val="clear" w:color="auto" w:fill="FFFFFF"/>
                <w:lang w:val="es-ES"/>
              </w:rPr>
              <w:t xml:space="preserve">quy định tại </w:t>
            </w:r>
            <w:r w:rsidRPr="0006295A">
              <w:rPr>
                <w:rFonts w:ascii="Times New Roman" w:hAnsi="Times New Roman" w:cs="Times New Roman"/>
                <w:sz w:val="24"/>
                <w:szCs w:val="24"/>
                <w:lang w:val="es-ES"/>
              </w:rPr>
              <w:t>Thông tư số 09</w:t>
            </w:r>
            <w:r w:rsidRPr="0006295A">
              <w:rPr>
                <w:rFonts w:ascii="Times New Roman" w:hAnsi="Times New Roman" w:cs="Times New Roman"/>
                <w:sz w:val="24"/>
                <w:szCs w:val="24"/>
                <w:lang w:val="vi-VN"/>
              </w:rPr>
              <w:t>/201</w:t>
            </w:r>
            <w:r w:rsidRPr="0006295A">
              <w:rPr>
                <w:rFonts w:ascii="Times New Roman" w:hAnsi="Times New Roman" w:cs="Times New Roman"/>
                <w:sz w:val="24"/>
                <w:szCs w:val="24"/>
                <w:lang w:val="es-ES"/>
              </w:rPr>
              <w:t>7</w:t>
            </w:r>
            <w:r w:rsidRPr="0006295A">
              <w:rPr>
                <w:rFonts w:ascii="Times New Roman" w:hAnsi="Times New Roman" w:cs="Times New Roman"/>
                <w:sz w:val="24"/>
                <w:szCs w:val="24"/>
                <w:lang w:val="vi-VN"/>
              </w:rPr>
              <w:t>/TT-BCT</w:t>
            </w:r>
            <w:r w:rsidRPr="0006295A">
              <w:rPr>
                <w:rFonts w:ascii="Times New Roman" w:hAnsi="Times New Roman" w:cs="Times New Roman"/>
                <w:sz w:val="24"/>
                <w:szCs w:val="24"/>
                <w:lang w:val="es-ES"/>
              </w:rPr>
              <w:t xml:space="preserve"> ngày 13/7/2017</w:t>
            </w:r>
            <w:r>
              <w:rPr>
                <w:rFonts w:ascii="Times New Roman" w:hAnsi="Times New Roman" w:cs="Times New Roman"/>
                <w:sz w:val="24"/>
                <w:szCs w:val="24"/>
                <w:lang w:val="es-ES"/>
              </w:rPr>
              <w:t>)</w:t>
            </w:r>
            <w:r w:rsidRPr="0006295A">
              <w:rPr>
                <w:rFonts w:ascii="Times New Roman" w:hAnsi="Times New Roman" w:cs="Times New Roman"/>
                <w:sz w:val="24"/>
                <w:szCs w:val="24"/>
                <w:lang w:val="es-ES"/>
              </w:rPr>
              <w:t xml:space="preserve">; </w:t>
            </w:r>
            <w:r>
              <w:rPr>
                <w:rFonts w:ascii="Times New Roman" w:hAnsi="Times New Roman" w:cs="Times New Roman"/>
                <w:sz w:val="24"/>
                <w:szCs w:val="24"/>
                <w:lang w:val="es-ES"/>
              </w:rPr>
              <w:t>G</w:t>
            </w:r>
            <w:r w:rsidRPr="0006295A">
              <w:rPr>
                <w:rFonts w:ascii="Times New Roman" w:hAnsi="Times New Roman" w:cs="Times New Roman"/>
                <w:sz w:val="24"/>
                <w:szCs w:val="24"/>
                <w:lang w:val="es-ES"/>
              </w:rPr>
              <w:t xml:space="preserve">iấy chứng nhận/Quyết định đủ điều kiện hoạt động </w:t>
            </w:r>
            <w:r w:rsidRPr="0006295A">
              <w:rPr>
                <w:rFonts w:ascii="Times New Roman" w:hAnsi="Times New Roman" w:cs="Times New Roman"/>
                <w:sz w:val="24"/>
                <w:szCs w:val="24"/>
                <w:shd w:val="clear" w:color="auto" w:fill="FFFFFF"/>
                <w:lang w:val="es-ES"/>
              </w:rPr>
              <w:t xml:space="preserve">kiểm định kỹ thuật an toàn lao động đối với máy, thiết bị, vật tư có yêu cầu nghiêm ngặt về an toàn lao động thuộc trách nhiệm quản lý của Bộ </w:t>
            </w:r>
            <w:r>
              <w:rPr>
                <w:rFonts w:ascii="Times New Roman" w:hAnsi="Times New Roman" w:cs="Times New Roman"/>
                <w:sz w:val="24"/>
                <w:szCs w:val="24"/>
                <w:shd w:val="clear" w:color="auto" w:fill="FFFFFF"/>
                <w:lang w:val="es-ES"/>
              </w:rPr>
              <w:t xml:space="preserve">Giao thông vận tải; </w:t>
            </w:r>
            <w:r w:rsidRPr="0006295A">
              <w:rPr>
                <w:rFonts w:ascii="Times New Roman" w:hAnsi="Times New Roman" w:cs="Times New Roman"/>
                <w:bCs/>
                <w:sz w:val="24"/>
                <w:szCs w:val="24"/>
                <w:lang w:val="es-ES"/>
              </w:rPr>
              <w:t xml:space="preserve">Giấy chứng nhận đăng ký hoạt động kiểm định an toàn kỹ thuật các thiết bị, dụng cụ điện theo quy định tại Thông tư số </w:t>
            </w:r>
            <w:r w:rsidRPr="0006295A">
              <w:rPr>
                <w:rFonts w:ascii="Times New Roman" w:hAnsi="Times New Roman" w:cs="Times New Roman"/>
                <w:sz w:val="24"/>
                <w:szCs w:val="24"/>
                <w:lang w:val="vi-VN"/>
              </w:rPr>
              <w:t>33/2015/TT-BCT</w:t>
            </w:r>
            <w:r w:rsidRPr="0006295A">
              <w:rPr>
                <w:rFonts w:ascii="Times New Roman" w:hAnsi="Times New Roman" w:cs="Times New Roman"/>
                <w:sz w:val="24"/>
                <w:szCs w:val="24"/>
                <w:lang w:val="es-ES"/>
              </w:rPr>
              <w:t xml:space="preserve"> ngày 27/10/2015.</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Đạt</w:t>
            </w:r>
          </w:p>
        </w:tc>
      </w:tr>
      <w:tr w:rsidR="00CE00FA" w:rsidRPr="00C526DD" w:rsidTr="00CE6744">
        <w:trPr>
          <w:cantSplit/>
          <w:trHeight w:val="5550"/>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p>
        </w:tc>
        <w:tc>
          <w:tcPr>
            <w:tcW w:w="5620" w:type="dxa"/>
          </w:tcPr>
          <w:p w:rsidR="00CE00FA" w:rsidRPr="0006295A" w:rsidRDefault="00CE00FA" w:rsidP="00CE6744">
            <w:pPr>
              <w:widowControl w:val="0"/>
              <w:spacing w:after="0"/>
              <w:ind w:left="-79" w:right="-57" w:firstLine="11"/>
              <w:rPr>
                <w:rFonts w:ascii="Times New Roman" w:eastAsia="Times New Roman" w:hAnsi="Times New Roman" w:cs="Times New Roman"/>
                <w:color w:val="000000"/>
                <w:sz w:val="24"/>
                <w:szCs w:val="24"/>
                <w:lang w:val="pl-PL" w:eastAsia="vi-VN"/>
              </w:rPr>
            </w:pPr>
            <w:r w:rsidRPr="0006295A">
              <w:rPr>
                <w:rFonts w:ascii="Times New Roman" w:hAnsi="Times New Roman" w:cs="Times New Roman"/>
                <w:sz w:val="24"/>
                <w:szCs w:val="24"/>
                <w:lang w:val="es-ES"/>
              </w:rPr>
              <w:t>Nhà</w:t>
            </w:r>
            <w:r w:rsidRPr="0006295A">
              <w:rPr>
                <w:rFonts w:ascii="Times New Roman" w:hAnsi="Times New Roman" w:cs="Times New Roman"/>
                <w:spacing w:val="-10"/>
                <w:sz w:val="24"/>
                <w:szCs w:val="24"/>
                <w:lang w:val="es-ES"/>
              </w:rPr>
              <w:t xml:space="preserve"> </w:t>
            </w:r>
            <w:r w:rsidRPr="0006295A">
              <w:rPr>
                <w:rFonts w:ascii="Times New Roman" w:hAnsi="Times New Roman" w:cs="Times New Roman"/>
                <w:sz w:val="24"/>
                <w:szCs w:val="24"/>
                <w:lang w:val="es-ES"/>
              </w:rPr>
              <w:t>thầu</w:t>
            </w:r>
            <w:r w:rsidRPr="0006295A">
              <w:rPr>
                <w:rFonts w:ascii="Times New Roman" w:hAnsi="Times New Roman" w:cs="Times New Roman"/>
                <w:spacing w:val="-10"/>
                <w:sz w:val="24"/>
                <w:szCs w:val="24"/>
                <w:lang w:val="es-ES"/>
              </w:rPr>
              <w:t xml:space="preserve"> </w:t>
            </w:r>
            <w:r w:rsidRPr="0006295A">
              <w:rPr>
                <w:rFonts w:ascii="Times New Roman" w:hAnsi="Times New Roman" w:cs="Times New Roman"/>
                <w:sz w:val="24"/>
                <w:szCs w:val="24"/>
                <w:lang w:val="vi-VN"/>
              </w:rPr>
              <w:t>không</w:t>
            </w:r>
            <w:r w:rsidRPr="0006295A">
              <w:rPr>
                <w:rFonts w:ascii="Times New Roman" w:hAnsi="Times New Roman" w:cs="Times New Roman"/>
                <w:spacing w:val="-11"/>
                <w:sz w:val="24"/>
                <w:szCs w:val="24"/>
                <w:lang w:val="es-ES"/>
              </w:rPr>
              <w:t xml:space="preserve"> </w:t>
            </w:r>
            <w:r w:rsidRPr="0006295A">
              <w:rPr>
                <w:rFonts w:ascii="Times New Roman" w:hAnsi="Times New Roman" w:cs="Times New Roman"/>
                <w:sz w:val="24"/>
                <w:szCs w:val="24"/>
                <w:lang w:val="es-ES"/>
              </w:rPr>
              <w:t>cung</w:t>
            </w:r>
            <w:r w:rsidRPr="0006295A">
              <w:rPr>
                <w:rFonts w:ascii="Times New Roman" w:hAnsi="Times New Roman" w:cs="Times New Roman"/>
                <w:spacing w:val="-10"/>
                <w:sz w:val="24"/>
                <w:szCs w:val="24"/>
                <w:lang w:val="es-ES"/>
              </w:rPr>
              <w:t xml:space="preserve"> </w:t>
            </w:r>
            <w:r w:rsidRPr="0006295A">
              <w:rPr>
                <w:rFonts w:ascii="Times New Roman" w:hAnsi="Times New Roman" w:cs="Times New Roman"/>
                <w:sz w:val="24"/>
                <w:szCs w:val="24"/>
                <w:lang w:val="es-ES"/>
              </w:rPr>
              <w:t>cấp</w:t>
            </w:r>
            <w:r w:rsidRPr="0006295A">
              <w:rPr>
                <w:rFonts w:ascii="Times New Roman" w:hAnsi="Times New Roman" w:cs="Times New Roman"/>
                <w:spacing w:val="-10"/>
                <w:sz w:val="24"/>
                <w:szCs w:val="24"/>
                <w:lang w:val="es-ES"/>
              </w:rPr>
              <w:t xml:space="preserve"> hoặc cung cấp không đầy đủ</w:t>
            </w:r>
            <w:r>
              <w:rPr>
                <w:rFonts w:ascii="Times New Roman" w:hAnsi="Times New Roman" w:cs="Times New Roman"/>
                <w:spacing w:val="-10"/>
                <w:sz w:val="24"/>
                <w:szCs w:val="24"/>
                <w:lang w:val="es-ES"/>
              </w:rPr>
              <w:t xml:space="preserve"> </w:t>
            </w:r>
            <w:r w:rsidRPr="0006295A">
              <w:rPr>
                <w:rFonts w:ascii="Times New Roman" w:hAnsi="Times New Roman" w:cs="Times New Roman"/>
                <w:sz w:val="24"/>
                <w:szCs w:val="24"/>
                <w:lang w:val="es-ES"/>
              </w:rPr>
              <w:t xml:space="preserve">giấy chứng nhận/Quyết định đủ điều kiện hoạt động </w:t>
            </w:r>
            <w:r w:rsidRPr="0006295A">
              <w:rPr>
                <w:rFonts w:ascii="Times New Roman" w:hAnsi="Times New Roman" w:cs="Times New Roman"/>
                <w:sz w:val="24"/>
                <w:szCs w:val="24"/>
                <w:shd w:val="clear" w:color="auto" w:fill="FFFFFF"/>
                <w:lang w:val="es-ES"/>
              </w:rPr>
              <w:t>kiểm định kỹ thuật an toàn lao động đối với máy, thiết bị, vật tư có yêu cầu nghiêm ngặt về an toàn lao động thuộc trách nhiệm quản lý của Bộ Lao động - Thương binh và Xã hội</w:t>
            </w:r>
            <w:r w:rsidRPr="0006295A">
              <w:rPr>
                <w:rFonts w:ascii="Times New Roman" w:hAnsi="Times New Roman" w:cs="Times New Roman"/>
                <w:sz w:val="24"/>
                <w:szCs w:val="24"/>
                <w:lang w:val="es-ES"/>
              </w:rPr>
              <w:t xml:space="preserve">; Giấy chứng nhận/Quyết định đủ điều kiện hoạt động kiểm định kỹ thuật an toàn lao động thuộc thẩm quyền quản lý của Bộ Công Thương </w:t>
            </w:r>
            <w:r w:rsidRPr="0006295A">
              <w:rPr>
                <w:rFonts w:ascii="Times New Roman" w:hAnsi="Times New Roman" w:cs="Times New Roman"/>
                <w:sz w:val="24"/>
                <w:szCs w:val="24"/>
                <w:shd w:val="clear" w:color="auto" w:fill="FFFFFF"/>
                <w:lang w:val="es-ES"/>
              </w:rPr>
              <w:t>(</w:t>
            </w:r>
            <w:r w:rsidRPr="0006295A">
              <w:rPr>
                <w:rFonts w:ascii="Times New Roman" w:hAnsi="Times New Roman" w:cs="Times New Roman"/>
                <w:sz w:val="24"/>
                <w:szCs w:val="24"/>
                <w:lang w:val="es-ES"/>
              </w:rPr>
              <w:t>phải có nhóm H</w:t>
            </w:r>
            <w:r>
              <w:rPr>
                <w:rFonts w:ascii="Times New Roman" w:hAnsi="Times New Roman" w:cs="Times New Roman"/>
                <w:sz w:val="24"/>
                <w:szCs w:val="24"/>
                <w:lang w:val="es-ES"/>
              </w:rPr>
              <w:t xml:space="preserve"> </w:t>
            </w:r>
            <w:r w:rsidRPr="0006295A">
              <w:rPr>
                <w:rFonts w:ascii="Times New Roman" w:hAnsi="Times New Roman" w:cs="Times New Roman"/>
                <w:sz w:val="24"/>
                <w:szCs w:val="24"/>
                <w:shd w:val="clear" w:color="auto" w:fill="FFFFFF"/>
                <w:lang w:val="es-ES"/>
              </w:rPr>
              <w:t xml:space="preserve">quy định tại </w:t>
            </w:r>
            <w:r w:rsidRPr="0006295A">
              <w:rPr>
                <w:rFonts w:ascii="Times New Roman" w:hAnsi="Times New Roman" w:cs="Times New Roman"/>
                <w:sz w:val="24"/>
                <w:szCs w:val="24"/>
                <w:lang w:val="es-ES"/>
              </w:rPr>
              <w:t>Thông tư số 09</w:t>
            </w:r>
            <w:r w:rsidRPr="0006295A">
              <w:rPr>
                <w:rFonts w:ascii="Times New Roman" w:hAnsi="Times New Roman" w:cs="Times New Roman"/>
                <w:sz w:val="24"/>
                <w:szCs w:val="24"/>
                <w:lang w:val="vi-VN"/>
              </w:rPr>
              <w:t>/201</w:t>
            </w:r>
            <w:r w:rsidRPr="0006295A">
              <w:rPr>
                <w:rFonts w:ascii="Times New Roman" w:hAnsi="Times New Roman" w:cs="Times New Roman"/>
                <w:sz w:val="24"/>
                <w:szCs w:val="24"/>
                <w:lang w:val="es-ES"/>
              </w:rPr>
              <w:t>7</w:t>
            </w:r>
            <w:r w:rsidRPr="0006295A">
              <w:rPr>
                <w:rFonts w:ascii="Times New Roman" w:hAnsi="Times New Roman" w:cs="Times New Roman"/>
                <w:sz w:val="24"/>
                <w:szCs w:val="24"/>
                <w:lang w:val="vi-VN"/>
              </w:rPr>
              <w:t>/TT-BCT</w:t>
            </w:r>
            <w:r w:rsidRPr="0006295A">
              <w:rPr>
                <w:rFonts w:ascii="Times New Roman" w:hAnsi="Times New Roman" w:cs="Times New Roman"/>
                <w:sz w:val="24"/>
                <w:szCs w:val="24"/>
                <w:lang w:val="es-ES"/>
              </w:rPr>
              <w:t xml:space="preserve"> ngày 13/7/2017</w:t>
            </w:r>
            <w:r>
              <w:rPr>
                <w:rFonts w:ascii="Times New Roman" w:hAnsi="Times New Roman" w:cs="Times New Roman"/>
                <w:sz w:val="24"/>
                <w:szCs w:val="24"/>
                <w:lang w:val="es-ES"/>
              </w:rPr>
              <w:t>)</w:t>
            </w:r>
            <w:r w:rsidRPr="0006295A">
              <w:rPr>
                <w:rFonts w:ascii="Times New Roman" w:hAnsi="Times New Roman" w:cs="Times New Roman"/>
                <w:sz w:val="24"/>
                <w:szCs w:val="24"/>
                <w:lang w:val="es-ES"/>
              </w:rPr>
              <w:t xml:space="preserve">; </w:t>
            </w:r>
            <w:r>
              <w:rPr>
                <w:rFonts w:ascii="Times New Roman" w:hAnsi="Times New Roman" w:cs="Times New Roman"/>
                <w:sz w:val="24"/>
                <w:szCs w:val="24"/>
                <w:lang w:val="es-ES"/>
              </w:rPr>
              <w:t>G</w:t>
            </w:r>
            <w:r w:rsidRPr="0006295A">
              <w:rPr>
                <w:rFonts w:ascii="Times New Roman" w:hAnsi="Times New Roman" w:cs="Times New Roman"/>
                <w:sz w:val="24"/>
                <w:szCs w:val="24"/>
                <w:lang w:val="es-ES"/>
              </w:rPr>
              <w:t xml:space="preserve">iấy chứng nhận/Quyết định đủ điều kiện hoạt động </w:t>
            </w:r>
            <w:r w:rsidRPr="0006295A">
              <w:rPr>
                <w:rFonts w:ascii="Times New Roman" w:hAnsi="Times New Roman" w:cs="Times New Roman"/>
                <w:sz w:val="24"/>
                <w:szCs w:val="24"/>
                <w:shd w:val="clear" w:color="auto" w:fill="FFFFFF"/>
                <w:lang w:val="es-ES"/>
              </w:rPr>
              <w:t xml:space="preserve">kiểm định kỹ thuật an toàn lao động đối với máy, thiết bị, vật tư có yêu cầu nghiêm ngặt về an toàn lao động thuộc trách nhiệm quản lý của Bộ </w:t>
            </w:r>
            <w:r>
              <w:rPr>
                <w:rFonts w:ascii="Times New Roman" w:hAnsi="Times New Roman" w:cs="Times New Roman"/>
                <w:sz w:val="24"/>
                <w:szCs w:val="24"/>
                <w:shd w:val="clear" w:color="auto" w:fill="FFFFFF"/>
                <w:lang w:val="es-ES"/>
              </w:rPr>
              <w:t xml:space="preserve">Giao thông vận tải; </w:t>
            </w:r>
            <w:r w:rsidRPr="0006295A">
              <w:rPr>
                <w:rFonts w:ascii="Times New Roman" w:hAnsi="Times New Roman" w:cs="Times New Roman"/>
                <w:bCs/>
                <w:sz w:val="24"/>
                <w:szCs w:val="24"/>
                <w:lang w:val="es-ES"/>
              </w:rPr>
              <w:t xml:space="preserve">Giấy chứng nhận đăng ký hoạt động kiểm định an toàn kỹ thuật các thiết bị, dụng cụ điện theo quy định tại Thông tư số </w:t>
            </w:r>
            <w:r w:rsidRPr="0006295A">
              <w:rPr>
                <w:rFonts w:ascii="Times New Roman" w:hAnsi="Times New Roman" w:cs="Times New Roman"/>
                <w:sz w:val="24"/>
                <w:szCs w:val="24"/>
                <w:lang w:val="vi-VN"/>
              </w:rPr>
              <w:t>33/2015/TT-BCT</w:t>
            </w:r>
            <w:r w:rsidRPr="0006295A">
              <w:rPr>
                <w:rFonts w:ascii="Times New Roman" w:hAnsi="Times New Roman" w:cs="Times New Roman"/>
                <w:sz w:val="24"/>
                <w:szCs w:val="24"/>
                <w:lang w:val="es-ES"/>
              </w:rPr>
              <w:t xml:space="preserve"> ngày 27/10/2015.</w:t>
            </w:r>
            <w:r>
              <w:rPr>
                <w:rFonts w:ascii="Times New Roman" w:hAnsi="Times New Roman" w:cs="Times New Roman"/>
                <w:sz w:val="24"/>
                <w:szCs w:val="24"/>
                <w:lang w:val="es-ES"/>
              </w:rPr>
              <w:t xml:space="preserve"> </w:t>
            </w:r>
            <w:r w:rsidRPr="0006295A">
              <w:rPr>
                <w:rFonts w:ascii="Times New Roman" w:hAnsi="Times New Roman" w:cs="Times New Roman"/>
                <w:sz w:val="24"/>
                <w:szCs w:val="24"/>
                <w:lang w:val="it-IT"/>
              </w:rPr>
              <w:t>Có các giấy chứng nhận/Quyết định/tài liệu chứng minh nêu trên hết hạn tính đến thời điểm dự thầu.</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đạt</w:t>
            </w:r>
          </w:p>
        </w:tc>
      </w:tr>
      <w:tr w:rsidR="00CE00FA" w:rsidRPr="00C526DD" w:rsidTr="00CE6744">
        <w:trPr>
          <w:cantSplit/>
          <w:jc w:val="center"/>
        </w:trPr>
        <w:tc>
          <w:tcPr>
            <w:tcW w:w="728" w:type="dxa"/>
            <w:vMerge w:val="restart"/>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2</w:t>
            </w:r>
          </w:p>
        </w:tc>
        <w:tc>
          <w:tcPr>
            <w:tcW w:w="2011" w:type="dxa"/>
            <w:vMerge w:val="restart"/>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Yêu cầu về giải pháp kỹ thuật thi công và biện pháp tổ chức thi công</w:t>
            </w: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Có giải pháp kỹ thuật và biện pháp tổ chức thi công hợp lý, khả thi và phù hợp với điều kiện huy động máy móc thiết bị, nhân lực và tiến độ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Đạt</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có giải pháp kỹ thuật, biện pháp tổ chức thi công hoặc có nhưng không hợp lý, không khả thi, không phù hợp với với điều kiện về máy móc thiết bị, nhân lực và tiến độ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đạt</w:t>
            </w:r>
          </w:p>
        </w:tc>
      </w:tr>
      <w:tr w:rsidR="00CE00FA" w:rsidRPr="00C526DD" w:rsidTr="00CE6744">
        <w:trPr>
          <w:cantSplit/>
          <w:jc w:val="center"/>
        </w:trPr>
        <w:tc>
          <w:tcPr>
            <w:tcW w:w="728" w:type="dxa"/>
            <w:vMerge w:val="restart"/>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3</w:t>
            </w:r>
          </w:p>
        </w:tc>
        <w:tc>
          <w:tcPr>
            <w:tcW w:w="2011" w:type="dxa"/>
            <w:vMerge w:val="restart"/>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Yêu cầu về tiến độ thi công</w:t>
            </w: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Có Bảng tiến độ thi công hợp lý, khả thi, phù hợp về giải pháp kỹ thuật thi công và biện pháp tổ chức thi công, phù hợp với máy móc, giải pháp kỹ thuật nhà thầu kê khai và đáp ứng thời gian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Đạt</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có hoặc có bảng tiến độ thi công nhưng không hợp lý, không phù hợp với giải pháp kỹ thuật thi công và biện pháp tổ chức thi công, hoặc không đáp ứng thời gian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đạt</w:t>
            </w:r>
          </w:p>
        </w:tc>
      </w:tr>
      <w:tr w:rsidR="00CE00FA" w:rsidRPr="00C526DD" w:rsidTr="00CE6744">
        <w:trPr>
          <w:cantSplit/>
          <w:jc w:val="center"/>
        </w:trPr>
        <w:tc>
          <w:tcPr>
            <w:tcW w:w="728" w:type="dxa"/>
            <w:vMerge w:val="restart"/>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4</w:t>
            </w:r>
          </w:p>
        </w:tc>
        <w:tc>
          <w:tcPr>
            <w:tcW w:w="2011" w:type="dxa"/>
            <w:vMerge w:val="restart"/>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Yêu cầu về biện pháp bảo đảm chất lượng, giám sát, quản lý chất lượng và nghiệm thu công trình</w:t>
            </w: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Có biện pháp bảo đảm chất lượng thi công phù hợp với giải pháp kỹ thuật và biện pháp tổ chức thi công, có phương pháp kiểm tra, giám sát đúng tiêu chuẩn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Đạt</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vi-VN"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Không có hoặc có biện pháp bảo đảm chất lượng thi công nhưng không phù hợp với giải pháp kỹ thuật và biện pháp tổ chức thi công, hoặc không có phương pháp kiểm tra, giám sát đúng tiêu chuẩn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đạt</w:t>
            </w:r>
          </w:p>
        </w:tc>
      </w:tr>
      <w:tr w:rsidR="00CE00FA" w:rsidRPr="00C526DD" w:rsidTr="00CE6744">
        <w:trPr>
          <w:cantSplit/>
          <w:jc w:val="center"/>
        </w:trPr>
        <w:tc>
          <w:tcPr>
            <w:tcW w:w="728" w:type="dxa"/>
            <w:vMerge w:val="restart"/>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p>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5</w:t>
            </w:r>
          </w:p>
        </w:tc>
        <w:tc>
          <w:tcPr>
            <w:tcW w:w="2011" w:type="dxa"/>
            <w:vMerge w:val="restart"/>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Yêu cầu về vệ sinh môi trường</w:t>
            </w: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 Có biện pháp bảo đảm vệ sinh môi trường hợp lý, khả thi theo yêu cầu của E-HSMT.</w:t>
            </w:r>
          </w:p>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 Có cam kết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Đạt</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vi-VN"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 Có biện pháp bảo đảm vệ sinh môi trường hợp lý, khả thi theo yêu cầu của E-HSMT.</w:t>
            </w:r>
          </w:p>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 Thiếu cam kết được phép bổ sung cam kết sau khi làm rõ</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Pr>
                <w:rFonts w:ascii="Times New Roman" w:eastAsia="Times New Roman" w:hAnsi="Times New Roman" w:cs="Times New Roman"/>
                <w:color w:val="FF0000"/>
                <w:sz w:val="24"/>
                <w:szCs w:val="24"/>
                <w:lang w:val="pl-PL" w:eastAsia="vi-VN"/>
              </w:rPr>
              <w:t>Không áp dụng</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vi-VN"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Không có hoặc có biện pháp đảm bảo vệ sinh môi trường nhưng không hợp lý, k</w:t>
            </w:r>
            <w:bookmarkStart w:id="0" w:name="_GoBack"/>
            <w:bookmarkEnd w:id="0"/>
            <w:r w:rsidRPr="00C526DD">
              <w:rPr>
                <w:rFonts w:ascii="Times New Roman" w:eastAsia="Times New Roman" w:hAnsi="Times New Roman" w:cs="Times New Roman"/>
                <w:color w:val="000000"/>
                <w:sz w:val="24"/>
                <w:szCs w:val="24"/>
                <w:lang w:val="vi-VN" w:eastAsia="vi-VN"/>
              </w:rPr>
              <w:t>hông đáp ứng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đạt</w:t>
            </w:r>
          </w:p>
        </w:tc>
      </w:tr>
      <w:tr w:rsidR="00CE00FA" w:rsidRPr="00C526DD" w:rsidTr="00CE6744">
        <w:trPr>
          <w:cantSplit/>
          <w:jc w:val="center"/>
        </w:trPr>
        <w:tc>
          <w:tcPr>
            <w:tcW w:w="728" w:type="dxa"/>
            <w:vMerge w:val="restart"/>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Pr>
                <w:rFonts w:ascii="Times New Roman" w:eastAsia="Times New Roman" w:hAnsi="Times New Roman" w:cs="Times New Roman"/>
                <w:color w:val="000000"/>
                <w:sz w:val="24"/>
                <w:szCs w:val="24"/>
                <w:lang w:val="pl-PL" w:eastAsia="vi-VN"/>
              </w:rPr>
              <w:t>6</w:t>
            </w:r>
          </w:p>
        </w:tc>
        <w:tc>
          <w:tcPr>
            <w:tcW w:w="2011" w:type="dxa"/>
            <w:vMerge w:val="restart"/>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Yêu cầu về an toàn thi công và phòng chống cháy nổ</w:t>
            </w: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 Có biện pháp bảo đảm an toàn thi công và phòng chống cháy nổ hợp lý, khả thi theo yêu cầu của E-HSMT.</w:t>
            </w:r>
          </w:p>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 Có cam kết theo yêu cầu của E-HSMT.</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Đạt</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vi-VN"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 Có biện pháp bảo đảm an toàn thi công và phòng chống cháy nổ hợp lý, khả thi theo yêu cầu của E-HSMT</w:t>
            </w:r>
          </w:p>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 Thiếu cam kết được phép bổ sung cam kết sau khi làm rõ</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Pr>
                <w:rFonts w:ascii="Times New Roman" w:eastAsia="Times New Roman" w:hAnsi="Times New Roman" w:cs="Times New Roman"/>
                <w:color w:val="FF0000"/>
                <w:sz w:val="24"/>
                <w:szCs w:val="24"/>
                <w:lang w:val="pl-PL" w:eastAsia="vi-VN"/>
              </w:rPr>
              <w:t>Không áp dụng</w:t>
            </w:r>
          </w:p>
        </w:tc>
      </w:tr>
      <w:tr w:rsidR="00CE00FA" w:rsidRPr="00C526DD" w:rsidTr="00CE6744">
        <w:trPr>
          <w:cantSplit/>
          <w:jc w:val="center"/>
        </w:trPr>
        <w:tc>
          <w:tcPr>
            <w:tcW w:w="728" w:type="dxa"/>
            <w:vMerge/>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vi-VN" w:eastAsia="vi-VN"/>
              </w:rPr>
            </w:pPr>
          </w:p>
        </w:tc>
        <w:tc>
          <w:tcPr>
            <w:tcW w:w="2011" w:type="dxa"/>
            <w:vMerge/>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p>
        </w:tc>
        <w:tc>
          <w:tcPr>
            <w:tcW w:w="5620" w:type="dxa"/>
            <w:vAlign w:val="center"/>
          </w:tcPr>
          <w:p w:rsidR="00CE00FA" w:rsidRPr="00C526DD" w:rsidRDefault="00CE00FA" w:rsidP="00CE6744">
            <w:pPr>
              <w:widowControl w:val="0"/>
              <w:spacing w:before="20" w:after="20" w:line="240" w:lineRule="auto"/>
              <w:jc w:val="both"/>
              <w:rPr>
                <w:rFonts w:ascii="Times New Roman" w:eastAsia="Times New Roman" w:hAnsi="Times New Roman" w:cs="Times New Roman"/>
                <w:color w:val="000000"/>
                <w:sz w:val="24"/>
                <w:szCs w:val="24"/>
                <w:lang w:val="vi-VN" w:eastAsia="vi-VN"/>
              </w:rPr>
            </w:pPr>
            <w:r w:rsidRPr="00C526DD">
              <w:rPr>
                <w:rFonts w:ascii="Times New Roman" w:eastAsia="Times New Roman" w:hAnsi="Times New Roman" w:cs="Times New Roman"/>
                <w:color w:val="000000"/>
                <w:sz w:val="24"/>
                <w:szCs w:val="24"/>
                <w:lang w:val="vi-VN" w:eastAsia="vi-VN"/>
              </w:rPr>
              <w:t>Không có hoặc có biện pháp bảo đảm an toàn thi công và phòng chống cháy nổ nhưng không hợp lý, không khả thi</w:t>
            </w:r>
          </w:p>
        </w:tc>
        <w:tc>
          <w:tcPr>
            <w:tcW w:w="791" w:type="dxa"/>
            <w:vAlign w:val="center"/>
          </w:tcPr>
          <w:p w:rsidR="00CE00FA" w:rsidRPr="00C526DD" w:rsidRDefault="00CE00FA" w:rsidP="00CE6744">
            <w:pPr>
              <w:widowControl w:val="0"/>
              <w:spacing w:before="20" w:after="20" w:line="240" w:lineRule="auto"/>
              <w:jc w:val="center"/>
              <w:rPr>
                <w:rFonts w:ascii="Times New Roman" w:eastAsia="Times New Roman" w:hAnsi="Times New Roman" w:cs="Times New Roman"/>
                <w:color w:val="000000"/>
                <w:sz w:val="24"/>
                <w:szCs w:val="24"/>
                <w:lang w:val="pl-PL" w:eastAsia="vi-VN"/>
              </w:rPr>
            </w:pPr>
            <w:r w:rsidRPr="00C526DD">
              <w:rPr>
                <w:rFonts w:ascii="Times New Roman" w:eastAsia="Times New Roman" w:hAnsi="Times New Roman" w:cs="Times New Roman"/>
                <w:color w:val="000000"/>
                <w:sz w:val="24"/>
                <w:szCs w:val="24"/>
                <w:lang w:val="pl-PL" w:eastAsia="vi-VN"/>
              </w:rPr>
              <w:t>Không đạt</w:t>
            </w:r>
          </w:p>
        </w:tc>
      </w:tr>
    </w:tbl>
    <w:p w:rsidR="00CE00FA" w:rsidRPr="00C526DD" w:rsidRDefault="00CE00FA" w:rsidP="00CE00FA">
      <w:pPr>
        <w:widowControl w:val="0"/>
        <w:spacing w:before="120" w:after="0" w:line="240" w:lineRule="auto"/>
        <w:ind w:firstLine="567"/>
        <w:jc w:val="both"/>
        <w:rPr>
          <w:rFonts w:ascii="Times New Roman" w:eastAsia="Courier New" w:hAnsi="Times New Roman" w:cs="Times New Roman"/>
          <w:color w:val="000000"/>
          <w:spacing w:val="2"/>
          <w:sz w:val="26"/>
          <w:szCs w:val="26"/>
          <w:lang w:val="vi-VN" w:eastAsia="vi-VN"/>
        </w:rPr>
      </w:pPr>
      <w:r w:rsidRPr="00C526DD">
        <w:rPr>
          <w:rFonts w:ascii="Times New Roman" w:eastAsia="Courier New" w:hAnsi="Times New Roman" w:cs="Times New Roman"/>
          <w:color w:val="000000"/>
          <w:spacing w:val="2"/>
          <w:sz w:val="26"/>
          <w:szCs w:val="26"/>
          <w:lang w:val="vi-VN" w:eastAsia="vi-VN"/>
        </w:rPr>
        <w:t>Nhà thầu được đánh giá là đạt yêu cầu về kỹ thuật khi các tiêu chuẩn được đánh giá là đạt. Trường hợp nhà thầu không đạt một trong các tiêu chuẩ</w:t>
      </w:r>
      <w:r>
        <w:rPr>
          <w:rFonts w:ascii="Times New Roman" w:eastAsia="Courier New" w:hAnsi="Times New Roman" w:cs="Times New Roman"/>
          <w:color w:val="000000"/>
          <w:spacing w:val="2"/>
          <w:sz w:val="26"/>
          <w:szCs w:val="26"/>
          <w:lang w:val="vi-VN" w:eastAsia="vi-VN"/>
        </w:rPr>
        <w:t xml:space="preserve">n trên </w:t>
      </w:r>
      <w:r w:rsidRPr="00C526DD">
        <w:rPr>
          <w:rFonts w:ascii="Times New Roman" w:eastAsia="Courier New" w:hAnsi="Times New Roman" w:cs="Times New Roman"/>
          <w:color w:val="000000"/>
          <w:spacing w:val="2"/>
          <w:sz w:val="26"/>
          <w:szCs w:val="26"/>
          <w:lang w:val="vi-VN" w:eastAsia="vi-VN"/>
        </w:rPr>
        <w:t>thì được đánh giá là không đạt và không được xem xét, đánh giá bước tiếp theo.</w:t>
      </w:r>
    </w:p>
    <w:p w:rsidR="000E1DB1" w:rsidRDefault="000E1DB1"/>
    <w:sectPr w:rsidR="000E1D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FA"/>
    <w:rsid w:val="000E1DB1"/>
    <w:rsid w:val="000F587E"/>
    <w:rsid w:val="00CE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37AAA-CE0C-4E68-BC51-DB57EE5F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0F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2025-11-21T06:45:00Z</dcterms:created>
  <dcterms:modified xsi:type="dcterms:W3CDTF">2025-11-21T06:48:00Z</dcterms:modified>
</cp:coreProperties>
</file>