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9AAF" w14:textId="46B7EB2E" w:rsidR="002F1C84" w:rsidRPr="007A122A" w:rsidRDefault="002F1C84" w:rsidP="005C0468">
      <w:pPr>
        <w:spacing w:after="160" w:line="259" w:lineRule="auto"/>
        <w:ind w:firstLine="709"/>
        <w:rPr>
          <w:rFonts w:eastAsia="MS Mincho"/>
          <w:b/>
          <w:lang w:val="vi-VN" w:eastAsia="vi-VN"/>
        </w:rPr>
      </w:pPr>
      <w:r w:rsidRPr="007A122A">
        <w:rPr>
          <w:b/>
          <w:bCs/>
          <w:sz w:val="28"/>
          <w:szCs w:val="28"/>
          <w:lang w:val="vi-VN"/>
        </w:rPr>
        <w:t xml:space="preserve">Mục </w:t>
      </w:r>
      <w:r w:rsidRPr="007A122A">
        <w:rPr>
          <w:b/>
          <w:bCs/>
          <w:sz w:val="28"/>
          <w:szCs w:val="28"/>
          <w:lang w:val="pl-PL"/>
        </w:rPr>
        <w:t>3</w:t>
      </w:r>
      <w:r w:rsidRPr="007A122A">
        <w:rPr>
          <w:b/>
          <w:bCs/>
          <w:sz w:val="28"/>
          <w:szCs w:val="28"/>
          <w:lang w:val="vi-VN"/>
        </w:rPr>
        <w:t>. Tiêu chuẩn đánh giá về kỹ thuật</w:t>
      </w:r>
      <w:r w:rsidR="00157948" w:rsidRPr="007A122A">
        <w:rPr>
          <w:b/>
          <w:bCs/>
          <w:sz w:val="28"/>
          <w:szCs w:val="28"/>
        </w:rPr>
        <w:t>.</w:t>
      </w:r>
      <w:r w:rsidRPr="007A122A">
        <w:rPr>
          <w:rFonts w:eastAsia="MS Mincho"/>
          <w:b/>
          <w:lang w:val="vi-VN" w:eastAsia="vi-VN"/>
        </w:rPr>
        <w:t xml:space="preserve"> </w:t>
      </w:r>
    </w:p>
    <w:p w14:paraId="142904F7" w14:textId="65426E4D" w:rsidR="002F1C84" w:rsidRPr="007A122A" w:rsidRDefault="002F1C84" w:rsidP="002F1C84">
      <w:pPr>
        <w:spacing w:before="120" w:after="120"/>
        <w:ind w:firstLine="709"/>
        <w:rPr>
          <w:spacing w:val="2"/>
          <w:sz w:val="28"/>
          <w:szCs w:val="28"/>
          <w:lang w:val="vi-VN"/>
        </w:rPr>
      </w:pPr>
      <w:bookmarkStart w:id="0" w:name="_Hlk99723051"/>
      <w:r w:rsidRPr="007A122A">
        <w:rPr>
          <w:spacing w:val="2"/>
          <w:sz w:val="28"/>
          <w:szCs w:val="28"/>
          <w:lang w:val="vi-VN"/>
        </w:rPr>
        <w:t xml:space="preserve">Sử dụng tiêu chí đạt/không đạt để xây dựng tiêu chuẩn đánh giá về kỹ thuật. </w:t>
      </w:r>
    </w:p>
    <w:p w14:paraId="408E74B6" w14:textId="342043CF" w:rsidR="00575008" w:rsidRPr="007A122A" w:rsidRDefault="00575008" w:rsidP="002F1C84">
      <w:pPr>
        <w:spacing w:before="120" w:after="120"/>
        <w:ind w:firstLine="709"/>
        <w:rPr>
          <w:spacing w:val="2"/>
          <w:sz w:val="28"/>
          <w:szCs w:val="28"/>
          <w:lang w:val="vi-VN"/>
        </w:rPr>
      </w:pPr>
    </w:p>
    <w:tbl>
      <w:tblPr>
        <w:tblW w:w="0" w:type="auto"/>
        <w:tblLayout w:type="fixed"/>
        <w:tblLook w:val="04A0" w:firstRow="1" w:lastRow="0" w:firstColumn="1" w:lastColumn="0" w:noHBand="0" w:noVBand="1"/>
      </w:tblPr>
      <w:tblGrid>
        <w:gridCol w:w="708"/>
        <w:gridCol w:w="2689"/>
        <w:gridCol w:w="2977"/>
        <w:gridCol w:w="2970"/>
      </w:tblGrid>
      <w:tr w:rsidR="007A122A" w:rsidRPr="007A122A" w14:paraId="69AC944A" w14:textId="77777777" w:rsidTr="00575008">
        <w:trPr>
          <w:trHeight w:val="336"/>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78E7CB44" w14:textId="77777777" w:rsidR="00575008" w:rsidRPr="007A122A" w:rsidRDefault="00575008">
            <w:pPr>
              <w:jc w:val="center"/>
              <w:rPr>
                <w:b/>
                <w:bCs/>
                <w:sz w:val="26"/>
                <w:szCs w:val="26"/>
              </w:rPr>
            </w:pPr>
            <w:r w:rsidRPr="007A122A">
              <w:rPr>
                <w:b/>
                <w:bCs/>
                <w:sz w:val="26"/>
                <w:szCs w:val="26"/>
              </w:rPr>
              <w:t>STT</w:t>
            </w:r>
          </w:p>
        </w:tc>
        <w:tc>
          <w:tcPr>
            <w:tcW w:w="2689" w:type="dxa"/>
            <w:tcBorders>
              <w:top w:val="single" w:sz="4" w:space="0" w:color="auto"/>
              <w:left w:val="nil"/>
              <w:bottom w:val="single" w:sz="4" w:space="0" w:color="auto"/>
              <w:right w:val="single" w:sz="4" w:space="0" w:color="auto"/>
            </w:tcBorders>
            <w:vAlign w:val="center"/>
            <w:hideMark/>
          </w:tcPr>
          <w:p w14:paraId="6F6DF3CD" w14:textId="77777777" w:rsidR="00575008" w:rsidRPr="007A122A" w:rsidRDefault="00575008">
            <w:pPr>
              <w:jc w:val="center"/>
              <w:rPr>
                <w:b/>
                <w:bCs/>
                <w:sz w:val="26"/>
                <w:szCs w:val="26"/>
              </w:rPr>
            </w:pPr>
            <w:r w:rsidRPr="007A122A">
              <w:rPr>
                <w:b/>
                <w:bCs/>
                <w:sz w:val="26"/>
                <w:szCs w:val="26"/>
              </w:rPr>
              <w:t>Tiêu chí đánh giá</w:t>
            </w:r>
          </w:p>
        </w:tc>
        <w:tc>
          <w:tcPr>
            <w:tcW w:w="5947" w:type="dxa"/>
            <w:gridSpan w:val="2"/>
            <w:tcBorders>
              <w:top w:val="single" w:sz="4" w:space="0" w:color="auto"/>
              <w:left w:val="nil"/>
              <w:bottom w:val="single" w:sz="4" w:space="0" w:color="auto"/>
              <w:right w:val="single" w:sz="4" w:space="0" w:color="auto"/>
            </w:tcBorders>
            <w:vAlign w:val="center"/>
            <w:hideMark/>
          </w:tcPr>
          <w:p w14:paraId="682EE24D" w14:textId="77777777" w:rsidR="00575008" w:rsidRPr="007A122A" w:rsidRDefault="00575008">
            <w:pPr>
              <w:jc w:val="center"/>
              <w:rPr>
                <w:b/>
                <w:bCs/>
                <w:sz w:val="26"/>
                <w:szCs w:val="26"/>
              </w:rPr>
            </w:pPr>
            <w:r w:rsidRPr="007A122A">
              <w:rPr>
                <w:b/>
                <w:bCs/>
                <w:sz w:val="26"/>
                <w:szCs w:val="26"/>
              </w:rPr>
              <w:t>Đánh giá</w:t>
            </w:r>
          </w:p>
        </w:tc>
      </w:tr>
      <w:tr w:rsidR="007A122A" w:rsidRPr="007A122A" w14:paraId="09A79694" w14:textId="77777777" w:rsidTr="00575008">
        <w:trPr>
          <w:trHeight w:val="336"/>
          <w:tblHeader/>
        </w:trPr>
        <w:tc>
          <w:tcPr>
            <w:tcW w:w="708" w:type="dxa"/>
            <w:tcBorders>
              <w:top w:val="nil"/>
              <w:left w:val="single" w:sz="4" w:space="0" w:color="auto"/>
              <w:bottom w:val="single" w:sz="4" w:space="0" w:color="auto"/>
              <w:right w:val="single" w:sz="4" w:space="0" w:color="auto"/>
            </w:tcBorders>
            <w:shd w:val="clear" w:color="000000" w:fill="D9D9D9"/>
            <w:vAlign w:val="center"/>
            <w:hideMark/>
          </w:tcPr>
          <w:p w14:paraId="1CC1BF70" w14:textId="77777777" w:rsidR="00575008" w:rsidRPr="007A122A" w:rsidRDefault="00575008">
            <w:pPr>
              <w:jc w:val="center"/>
              <w:rPr>
                <w:b/>
                <w:bCs/>
                <w:sz w:val="26"/>
                <w:szCs w:val="26"/>
              </w:rPr>
            </w:pPr>
            <w:r w:rsidRPr="007A122A">
              <w:rPr>
                <w:b/>
                <w:bCs/>
                <w:sz w:val="26"/>
                <w:szCs w:val="26"/>
              </w:rPr>
              <w:t> </w:t>
            </w:r>
          </w:p>
        </w:tc>
        <w:tc>
          <w:tcPr>
            <w:tcW w:w="2689" w:type="dxa"/>
            <w:tcBorders>
              <w:top w:val="nil"/>
              <w:left w:val="nil"/>
              <w:bottom w:val="single" w:sz="4" w:space="0" w:color="auto"/>
              <w:right w:val="single" w:sz="4" w:space="0" w:color="auto"/>
            </w:tcBorders>
            <w:shd w:val="clear" w:color="000000" w:fill="D9D9D9"/>
            <w:vAlign w:val="center"/>
            <w:hideMark/>
          </w:tcPr>
          <w:p w14:paraId="4FD9FC62" w14:textId="77777777" w:rsidR="00575008" w:rsidRPr="007A122A" w:rsidRDefault="00575008">
            <w:pPr>
              <w:jc w:val="center"/>
              <w:rPr>
                <w:b/>
                <w:bCs/>
                <w:sz w:val="26"/>
                <w:szCs w:val="26"/>
              </w:rPr>
            </w:pPr>
            <w:r w:rsidRPr="007A122A">
              <w:rPr>
                <w:b/>
                <w:bCs/>
                <w:sz w:val="26"/>
                <w:szCs w:val="26"/>
              </w:rPr>
              <w:t> </w:t>
            </w:r>
          </w:p>
        </w:tc>
        <w:tc>
          <w:tcPr>
            <w:tcW w:w="2977" w:type="dxa"/>
            <w:tcBorders>
              <w:top w:val="nil"/>
              <w:left w:val="nil"/>
              <w:bottom w:val="single" w:sz="4" w:space="0" w:color="auto"/>
              <w:right w:val="single" w:sz="4" w:space="0" w:color="auto"/>
            </w:tcBorders>
            <w:shd w:val="clear" w:color="000000" w:fill="D9D9D9"/>
            <w:vAlign w:val="center"/>
            <w:hideMark/>
          </w:tcPr>
          <w:p w14:paraId="78B42D7D" w14:textId="77777777" w:rsidR="00575008" w:rsidRPr="007A122A" w:rsidRDefault="00575008">
            <w:pPr>
              <w:jc w:val="center"/>
              <w:rPr>
                <w:b/>
                <w:bCs/>
                <w:sz w:val="26"/>
                <w:szCs w:val="26"/>
              </w:rPr>
            </w:pPr>
            <w:r w:rsidRPr="007A122A">
              <w:rPr>
                <w:b/>
                <w:bCs/>
                <w:sz w:val="26"/>
                <w:szCs w:val="26"/>
                <w:lang w:val="vi-VN"/>
              </w:rPr>
              <w:t>Đạt</w:t>
            </w:r>
          </w:p>
        </w:tc>
        <w:tc>
          <w:tcPr>
            <w:tcW w:w="2970" w:type="dxa"/>
            <w:tcBorders>
              <w:top w:val="nil"/>
              <w:left w:val="nil"/>
              <w:bottom w:val="single" w:sz="4" w:space="0" w:color="auto"/>
              <w:right w:val="single" w:sz="4" w:space="0" w:color="auto"/>
            </w:tcBorders>
            <w:shd w:val="clear" w:color="000000" w:fill="D9D9D9"/>
            <w:vAlign w:val="center"/>
            <w:hideMark/>
          </w:tcPr>
          <w:p w14:paraId="33421836" w14:textId="77777777" w:rsidR="00575008" w:rsidRPr="007A122A" w:rsidRDefault="00575008">
            <w:pPr>
              <w:jc w:val="center"/>
              <w:rPr>
                <w:b/>
                <w:bCs/>
                <w:sz w:val="26"/>
                <w:szCs w:val="26"/>
              </w:rPr>
            </w:pPr>
            <w:r w:rsidRPr="007A122A">
              <w:rPr>
                <w:b/>
                <w:bCs/>
                <w:sz w:val="26"/>
                <w:szCs w:val="26"/>
              </w:rPr>
              <w:t>Không đạt</w:t>
            </w:r>
          </w:p>
        </w:tc>
      </w:tr>
      <w:tr w:rsidR="007A122A" w:rsidRPr="007A122A" w14:paraId="7A284FC9" w14:textId="77777777" w:rsidTr="00575008">
        <w:trPr>
          <w:trHeight w:val="336"/>
        </w:trPr>
        <w:tc>
          <w:tcPr>
            <w:tcW w:w="708" w:type="dxa"/>
            <w:tcBorders>
              <w:top w:val="nil"/>
              <w:left w:val="single" w:sz="4" w:space="0" w:color="auto"/>
              <w:bottom w:val="single" w:sz="4" w:space="0" w:color="auto"/>
              <w:right w:val="single" w:sz="4" w:space="0" w:color="auto"/>
            </w:tcBorders>
            <w:vAlign w:val="center"/>
            <w:hideMark/>
          </w:tcPr>
          <w:p w14:paraId="7D485FC3" w14:textId="77777777" w:rsidR="00575008" w:rsidRPr="007A122A" w:rsidRDefault="00575008">
            <w:pPr>
              <w:jc w:val="center"/>
              <w:rPr>
                <w:b/>
                <w:bCs/>
                <w:sz w:val="26"/>
                <w:szCs w:val="26"/>
              </w:rPr>
            </w:pPr>
            <w:r w:rsidRPr="007A122A">
              <w:rPr>
                <w:b/>
                <w:bCs/>
                <w:sz w:val="26"/>
                <w:szCs w:val="26"/>
              </w:rPr>
              <w:t>I</w:t>
            </w:r>
          </w:p>
        </w:tc>
        <w:tc>
          <w:tcPr>
            <w:tcW w:w="2689" w:type="dxa"/>
            <w:tcBorders>
              <w:top w:val="nil"/>
              <w:left w:val="nil"/>
              <w:bottom w:val="single" w:sz="4" w:space="0" w:color="auto"/>
              <w:right w:val="single" w:sz="4" w:space="0" w:color="auto"/>
            </w:tcBorders>
            <w:vAlign w:val="center"/>
            <w:hideMark/>
          </w:tcPr>
          <w:p w14:paraId="5C8EBE4A" w14:textId="77777777" w:rsidR="00575008" w:rsidRPr="007A122A" w:rsidRDefault="00575008">
            <w:pPr>
              <w:jc w:val="both"/>
              <w:rPr>
                <w:b/>
                <w:bCs/>
                <w:sz w:val="26"/>
                <w:szCs w:val="26"/>
              </w:rPr>
            </w:pPr>
            <w:r w:rsidRPr="007A122A">
              <w:rPr>
                <w:rFonts w:eastAsia="Calibri"/>
                <w:b/>
                <w:bCs/>
                <w:spacing w:val="2"/>
                <w:sz w:val="26"/>
                <w:szCs w:val="26"/>
              </w:rPr>
              <w:t>Giải pháp và phương pháp luận</w:t>
            </w:r>
          </w:p>
        </w:tc>
        <w:tc>
          <w:tcPr>
            <w:tcW w:w="2977" w:type="dxa"/>
            <w:tcBorders>
              <w:top w:val="nil"/>
              <w:left w:val="nil"/>
              <w:bottom w:val="single" w:sz="4" w:space="0" w:color="auto"/>
              <w:right w:val="single" w:sz="4" w:space="0" w:color="auto"/>
            </w:tcBorders>
            <w:vAlign w:val="center"/>
            <w:hideMark/>
          </w:tcPr>
          <w:p w14:paraId="6B26FFDC" w14:textId="77777777" w:rsidR="00575008" w:rsidRPr="007A122A" w:rsidRDefault="00575008">
            <w:pPr>
              <w:jc w:val="both"/>
              <w:rPr>
                <w:sz w:val="26"/>
                <w:szCs w:val="26"/>
              </w:rPr>
            </w:pPr>
            <w:r w:rsidRPr="007A122A">
              <w:rPr>
                <w:bCs/>
                <w:sz w:val="26"/>
                <w:szCs w:val="26"/>
                <w:lang w:val="vi-VN"/>
              </w:rPr>
              <w:t> </w:t>
            </w:r>
          </w:p>
        </w:tc>
        <w:tc>
          <w:tcPr>
            <w:tcW w:w="2970" w:type="dxa"/>
            <w:tcBorders>
              <w:top w:val="nil"/>
              <w:left w:val="nil"/>
              <w:bottom w:val="single" w:sz="4" w:space="0" w:color="auto"/>
              <w:right w:val="single" w:sz="4" w:space="0" w:color="auto"/>
            </w:tcBorders>
            <w:vAlign w:val="center"/>
            <w:hideMark/>
          </w:tcPr>
          <w:p w14:paraId="5232991A" w14:textId="77777777" w:rsidR="00575008" w:rsidRPr="007A122A" w:rsidRDefault="00575008">
            <w:pPr>
              <w:jc w:val="both"/>
              <w:rPr>
                <w:sz w:val="26"/>
                <w:szCs w:val="26"/>
              </w:rPr>
            </w:pPr>
            <w:r w:rsidRPr="007A122A">
              <w:rPr>
                <w:bCs/>
                <w:sz w:val="26"/>
                <w:szCs w:val="26"/>
                <w:lang w:val="vi-VN"/>
              </w:rPr>
              <w:t> </w:t>
            </w:r>
          </w:p>
        </w:tc>
      </w:tr>
      <w:tr w:rsidR="007A122A" w:rsidRPr="007A122A" w14:paraId="621FD45E" w14:textId="77777777" w:rsidTr="00575008">
        <w:trPr>
          <w:trHeight w:val="336"/>
        </w:trPr>
        <w:tc>
          <w:tcPr>
            <w:tcW w:w="708" w:type="dxa"/>
            <w:tcBorders>
              <w:top w:val="nil"/>
              <w:left w:val="single" w:sz="4" w:space="0" w:color="auto"/>
              <w:bottom w:val="single" w:sz="4" w:space="0" w:color="auto"/>
              <w:right w:val="single" w:sz="4" w:space="0" w:color="auto"/>
            </w:tcBorders>
            <w:vAlign w:val="center"/>
            <w:hideMark/>
          </w:tcPr>
          <w:p w14:paraId="7789CDF3" w14:textId="77777777" w:rsidR="00575008" w:rsidRPr="007A122A" w:rsidRDefault="00575008">
            <w:pPr>
              <w:jc w:val="center"/>
              <w:rPr>
                <w:sz w:val="26"/>
                <w:szCs w:val="26"/>
              </w:rPr>
            </w:pPr>
            <w:r w:rsidRPr="007A122A">
              <w:rPr>
                <w:bCs/>
                <w:sz w:val="26"/>
                <w:szCs w:val="26"/>
              </w:rPr>
              <w:t>1</w:t>
            </w:r>
          </w:p>
        </w:tc>
        <w:tc>
          <w:tcPr>
            <w:tcW w:w="2689" w:type="dxa"/>
            <w:tcBorders>
              <w:top w:val="nil"/>
              <w:left w:val="nil"/>
              <w:bottom w:val="single" w:sz="4" w:space="0" w:color="auto"/>
              <w:right w:val="single" w:sz="4" w:space="0" w:color="auto"/>
            </w:tcBorders>
            <w:vAlign w:val="center"/>
            <w:hideMark/>
          </w:tcPr>
          <w:p w14:paraId="7CAECDE6" w14:textId="77777777" w:rsidR="00575008" w:rsidRPr="007A122A" w:rsidRDefault="00575008">
            <w:pPr>
              <w:jc w:val="both"/>
              <w:rPr>
                <w:sz w:val="26"/>
                <w:szCs w:val="26"/>
              </w:rPr>
            </w:pPr>
            <w:r w:rsidRPr="007A122A">
              <w:rPr>
                <w:spacing w:val="2"/>
                <w:sz w:val="26"/>
                <w:szCs w:val="26"/>
                <w:lang w:val="vi-VN"/>
              </w:rPr>
              <w:t>Tính hiệu quả của việc cung cấp dịch vụ</w:t>
            </w:r>
          </w:p>
        </w:tc>
        <w:tc>
          <w:tcPr>
            <w:tcW w:w="2977" w:type="dxa"/>
            <w:tcBorders>
              <w:top w:val="nil"/>
              <w:left w:val="nil"/>
              <w:bottom w:val="single" w:sz="4" w:space="0" w:color="auto"/>
              <w:right w:val="single" w:sz="4" w:space="0" w:color="auto"/>
            </w:tcBorders>
            <w:vAlign w:val="center"/>
            <w:hideMark/>
          </w:tcPr>
          <w:p w14:paraId="591DDCAD" w14:textId="77777777" w:rsidR="00575008" w:rsidRPr="007A122A" w:rsidRDefault="00575008">
            <w:pPr>
              <w:jc w:val="both"/>
              <w:rPr>
                <w:sz w:val="26"/>
                <w:szCs w:val="26"/>
              </w:rPr>
            </w:pPr>
            <w:r w:rsidRPr="007A122A">
              <w:rPr>
                <w:sz w:val="26"/>
                <w:szCs w:val="26"/>
              </w:rPr>
              <w:t> </w:t>
            </w:r>
          </w:p>
        </w:tc>
        <w:tc>
          <w:tcPr>
            <w:tcW w:w="2970" w:type="dxa"/>
            <w:tcBorders>
              <w:top w:val="nil"/>
              <w:left w:val="nil"/>
              <w:bottom w:val="single" w:sz="4" w:space="0" w:color="auto"/>
              <w:right w:val="single" w:sz="4" w:space="0" w:color="auto"/>
            </w:tcBorders>
            <w:vAlign w:val="center"/>
            <w:hideMark/>
          </w:tcPr>
          <w:p w14:paraId="69A7B6E1" w14:textId="77777777" w:rsidR="00575008" w:rsidRPr="007A122A" w:rsidRDefault="00575008">
            <w:pPr>
              <w:jc w:val="both"/>
              <w:rPr>
                <w:sz w:val="26"/>
                <w:szCs w:val="26"/>
              </w:rPr>
            </w:pPr>
            <w:r w:rsidRPr="007A122A">
              <w:rPr>
                <w:sz w:val="26"/>
                <w:szCs w:val="26"/>
              </w:rPr>
              <w:t> </w:t>
            </w:r>
          </w:p>
        </w:tc>
      </w:tr>
      <w:tr w:rsidR="007A122A" w:rsidRPr="007A122A" w14:paraId="405C843C" w14:textId="77777777" w:rsidTr="00575008">
        <w:trPr>
          <w:trHeight w:val="1008"/>
        </w:trPr>
        <w:tc>
          <w:tcPr>
            <w:tcW w:w="708" w:type="dxa"/>
            <w:tcBorders>
              <w:top w:val="nil"/>
              <w:left w:val="single" w:sz="4" w:space="0" w:color="auto"/>
              <w:bottom w:val="single" w:sz="4" w:space="0" w:color="auto"/>
              <w:right w:val="single" w:sz="4" w:space="0" w:color="auto"/>
            </w:tcBorders>
            <w:vAlign w:val="center"/>
            <w:hideMark/>
          </w:tcPr>
          <w:p w14:paraId="7A22F2EF" w14:textId="77777777" w:rsidR="00575008" w:rsidRPr="007A122A" w:rsidRDefault="00575008">
            <w:pPr>
              <w:jc w:val="center"/>
              <w:rPr>
                <w:sz w:val="26"/>
                <w:szCs w:val="26"/>
              </w:rPr>
            </w:pPr>
            <w:r w:rsidRPr="007A122A">
              <w:rPr>
                <w:sz w:val="26"/>
                <w:szCs w:val="26"/>
              </w:rPr>
              <w:t>-</w:t>
            </w:r>
          </w:p>
        </w:tc>
        <w:tc>
          <w:tcPr>
            <w:tcW w:w="2689" w:type="dxa"/>
            <w:tcBorders>
              <w:top w:val="nil"/>
              <w:left w:val="nil"/>
              <w:bottom w:val="single" w:sz="4" w:space="0" w:color="auto"/>
              <w:right w:val="single" w:sz="4" w:space="0" w:color="auto"/>
            </w:tcBorders>
            <w:vAlign w:val="center"/>
            <w:hideMark/>
          </w:tcPr>
          <w:p w14:paraId="29CEC465" w14:textId="20CB8806" w:rsidR="00575008" w:rsidRPr="007A122A" w:rsidRDefault="008A3B1F">
            <w:pPr>
              <w:jc w:val="both"/>
              <w:rPr>
                <w:sz w:val="26"/>
                <w:szCs w:val="26"/>
              </w:rPr>
            </w:pPr>
            <w:r w:rsidRPr="007A122A">
              <w:rPr>
                <w:bCs/>
                <w:sz w:val="26"/>
                <w:szCs w:val="26"/>
              </w:rPr>
              <w:t>Có thuyết minh khái quát về gói thầu, khái quát năng lực tài chính, thiết bị, nhân sự và quản lý về tính hiệu quả của việc cung cấp dịch vụ</w:t>
            </w:r>
          </w:p>
        </w:tc>
        <w:tc>
          <w:tcPr>
            <w:tcW w:w="2977" w:type="dxa"/>
            <w:tcBorders>
              <w:top w:val="nil"/>
              <w:left w:val="nil"/>
              <w:bottom w:val="single" w:sz="4" w:space="0" w:color="auto"/>
              <w:right w:val="single" w:sz="4" w:space="0" w:color="auto"/>
            </w:tcBorders>
            <w:vAlign w:val="center"/>
            <w:hideMark/>
          </w:tcPr>
          <w:p w14:paraId="2F60BADB" w14:textId="77777777" w:rsidR="005E5A2E" w:rsidRPr="007A122A" w:rsidRDefault="005E5A2E">
            <w:pPr>
              <w:jc w:val="both"/>
              <w:rPr>
                <w:bCs/>
                <w:sz w:val="26"/>
                <w:szCs w:val="26"/>
              </w:rPr>
            </w:pPr>
            <w:r w:rsidRPr="007A122A">
              <w:rPr>
                <w:bCs/>
                <w:sz w:val="26"/>
                <w:szCs w:val="26"/>
              </w:rPr>
              <w:t>Nhà thầu trình bày đầy đủ</w:t>
            </w:r>
          </w:p>
          <w:p w14:paraId="7C511D0C" w14:textId="2CED2460" w:rsidR="00575008" w:rsidRPr="007A122A" w:rsidRDefault="005E5A2E">
            <w:pPr>
              <w:jc w:val="both"/>
              <w:rPr>
                <w:sz w:val="26"/>
                <w:szCs w:val="26"/>
              </w:rPr>
            </w:pPr>
            <w:r w:rsidRPr="007A122A">
              <w:rPr>
                <w:bCs/>
                <w:sz w:val="26"/>
                <w:szCs w:val="26"/>
              </w:rPr>
              <w:t>thuyết minh khái quát về gói thầu, khái quát năng lực tài chính, thiết bị, nhân sự và quản lý về tính hiệu quả của việc cung cấp dịch vụ</w:t>
            </w:r>
            <w:r w:rsidR="00575008" w:rsidRPr="007A122A">
              <w:rPr>
                <w:bCs/>
                <w:sz w:val="26"/>
                <w:szCs w:val="26"/>
              </w:rPr>
              <w:t>.</w:t>
            </w:r>
          </w:p>
        </w:tc>
        <w:tc>
          <w:tcPr>
            <w:tcW w:w="2970" w:type="dxa"/>
            <w:tcBorders>
              <w:top w:val="nil"/>
              <w:left w:val="nil"/>
              <w:bottom w:val="single" w:sz="4" w:space="0" w:color="auto"/>
              <w:right w:val="single" w:sz="4" w:space="0" w:color="auto"/>
            </w:tcBorders>
            <w:vAlign w:val="center"/>
            <w:hideMark/>
          </w:tcPr>
          <w:p w14:paraId="4ED444B4" w14:textId="191F193D" w:rsidR="00575008" w:rsidRPr="007A122A" w:rsidRDefault="005E5A2E">
            <w:pPr>
              <w:jc w:val="both"/>
              <w:rPr>
                <w:sz w:val="26"/>
                <w:szCs w:val="26"/>
              </w:rPr>
            </w:pPr>
            <w:r w:rsidRPr="007A122A">
              <w:rPr>
                <w:bCs/>
                <w:sz w:val="26"/>
                <w:szCs w:val="26"/>
              </w:rPr>
              <w:t xml:space="preserve">Nhà </w:t>
            </w:r>
            <w:proofErr w:type="gramStart"/>
            <w:r w:rsidRPr="007A122A">
              <w:rPr>
                <w:bCs/>
                <w:sz w:val="26"/>
                <w:szCs w:val="26"/>
              </w:rPr>
              <w:t>thầu  không</w:t>
            </w:r>
            <w:proofErr w:type="gramEnd"/>
            <w:r w:rsidRPr="007A122A">
              <w:rPr>
                <w:bCs/>
                <w:sz w:val="26"/>
                <w:szCs w:val="26"/>
              </w:rPr>
              <w:t xml:space="preserve"> trình bày một trong các nội dung:  thuyết minh khái quát về gói thầu, khái quát năng lực tài chính, thiết bị, nhân sự và quản lý về tính hiệu quả của việc cung cấp dịch vụ.</w:t>
            </w:r>
          </w:p>
        </w:tc>
      </w:tr>
      <w:tr w:rsidR="007A122A" w:rsidRPr="007A122A" w14:paraId="7B74065D" w14:textId="77777777" w:rsidTr="00575008">
        <w:trPr>
          <w:trHeight w:val="672"/>
        </w:trPr>
        <w:tc>
          <w:tcPr>
            <w:tcW w:w="708" w:type="dxa"/>
            <w:tcBorders>
              <w:top w:val="nil"/>
              <w:left w:val="single" w:sz="4" w:space="0" w:color="auto"/>
              <w:bottom w:val="single" w:sz="4" w:space="0" w:color="auto"/>
              <w:right w:val="single" w:sz="4" w:space="0" w:color="auto"/>
            </w:tcBorders>
            <w:vAlign w:val="center"/>
            <w:hideMark/>
          </w:tcPr>
          <w:p w14:paraId="3849B947" w14:textId="77777777" w:rsidR="00575008" w:rsidRPr="007A122A" w:rsidRDefault="00575008">
            <w:pPr>
              <w:jc w:val="center"/>
              <w:rPr>
                <w:sz w:val="26"/>
                <w:szCs w:val="26"/>
              </w:rPr>
            </w:pPr>
            <w:r w:rsidRPr="007A122A">
              <w:rPr>
                <w:sz w:val="26"/>
                <w:szCs w:val="26"/>
              </w:rPr>
              <w:t>2</w:t>
            </w:r>
          </w:p>
        </w:tc>
        <w:tc>
          <w:tcPr>
            <w:tcW w:w="2689" w:type="dxa"/>
            <w:tcBorders>
              <w:top w:val="nil"/>
              <w:left w:val="nil"/>
              <w:bottom w:val="single" w:sz="4" w:space="0" w:color="auto"/>
              <w:right w:val="single" w:sz="4" w:space="0" w:color="auto"/>
            </w:tcBorders>
            <w:vAlign w:val="center"/>
            <w:hideMark/>
          </w:tcPr>
          <w:p w14:paraId="7F55BD91" w14:textId="77777777" w:rsidR="00575008" w:rsidRPr="007A122A" w:rsidRDefault="00575008">
            <w:pPr>
              <w:jc w:val="both"/>
              <w:rPr>
                <w:sz w:val="26"/>
                <w:szCs w:val="26"/>
              </w:rPr>
            </w:pPr>
            <w:r w:rsidRPr="007A122A">
              <w:rPr>
                <w:sz w:val="26"/>
                <w:szCs w:val="26"/>
              </w:rPr>
              <w:t>Mức độ hiểu biết về tính chất và mục đích công việc</w:t>
            </w:r>
          </w:p>
        </w:tc>
        <w:tc>
          <w:tcPr>
            <w:tcW w:w="2977" w:type="dxa"/>
            <w:tcBorders>
              <w:top w:val="nil"/>
              <w:left w:val="nil"/>
              <w:bottom w:val="single" w:sz="4" w:space="0" w:color="auto"/>
              <w:right w:val="single" w:sz="4" w:space="0" w:color="auto"/>
            </w:tcBorders>
            <w:vAlign w:val="center"/>
            <w:hideMark/>
          </w:tcPr>
          <w:p w14:paraId="17566FA5" w14:textId="77777777" w:rsidR="00575008" w:rsidRPr="007A122A" w:rsidRDefault="00575008">
            <w:pPr>
              <w:jc w:val="both"/>
              <w:rPr>
                <w:sz w:val="26"/>
                <w:szCs w:val="26"/>
              </w:rPr>
            </w:pPr>
            <w:r w:rsidRPr="007A122A">
              <w:rPr>
                <w:sz w:val="26"/>
                <w:szCs w:val="26"/>
              </w:rPr>
              <w:t> </w:t>
            </w:r>
          </w:p>
        </w:tc>
        <w:tc>
          <w:tcPr>
            <w:tcW w:w="2970" w:type="dxa"/>
            <w:tcBorders>
              <w:top w:val="nil"/>
              <w:left w:val="nil"/>
              <w:bottom w:val="single" w:sz="4" w:space="0" w:color="auto"/>
              <w:right w:val="single" w:sz="4" w:space="0" w:color="auto"/>
            </w:tcBorders>
            <w:vAlign w:val="center"/>
            <w:hideMark/>
          </w:tcPr>
          <w:p w14:paraId="6A05CC1B" w14:textId="77777777" w:rsidR="00575008" w:rsidRPr="007A122A" w:rsidRDefault="00575008">
            <w:pPr>
              <w:jc w:val="both"/>
              <w:rPr>
                <w:sz w:val="26"/>
                <w:szCs w:val="26"/>
              </w:rPr>
            </w:pPr>
            <w:r w:rsidRPr="007A122A">
              <w:rPr>
                <w:sz w:val="26"/>
                <w:szCs w:val="26"/>
              </w:rPr>
              <w:t> </w:t>
            </w:r>
          </w:p>
        </w:tc>
      </w:tr>
      <w:tr w:rsidR="007A122A" w:rsidRPr="007A122A" w14:paraId="72422AFD" w14:textId="77777777" w:rsidTr="00575008">
        <w:trPr>
          <w:trHeight w:val="2688"/>
        </w:trPr>
        <w:tc>
          <w:tcPr>
            <w:tcW w:w="708" w:type="dxa"/>
            <w:tcBorders>
              <w:top w:val="nil"/>
              <w:left w:val="single" w:sz="4" w:space="0" w:color="auto"/>
              <w:bottom w:val="single" w:sz="4" w:space="0" w:color="auto"/>
              <w:right w:val="single" w:sz="4" w:space="0" w:color="auto"/>
            </w:tcBorders>
            <w:vAlign w:val="center"/>
            <w:hideMark/>
          </w:tcPr>
          <w:p w14:paraId="2D2526D5" w14:textId="78A23497" w:rsidR="00575008" w:rsidRPr="007A122A" w:rsidRDefault="005E5A2E">
            <w:pPr>
              <w:jc w:val="center"/>
              <w:rPr>
                <w:sz w:val="26"/>
                <w:szCs w:val="26"/>
              </w:rPr>
            </w:pPr>
            <w:r w:rsidRPr="007A122A">
              <w:rPr>
                <w:sz w:val="26"/>
                <w:szCs w:val="26"/>
              </w:rPr>
              <w:t>-</w:t>
            </w:r>
            <w:r w:rsidR="00575008" w:rsidRPr="007A122A">
              <w:rPr>
                <w:sz w:val="26"/>
                <w:szCs w:val="26"/>
              </w:rPr>
              <w:t>_</w:t>
            </w:r>
          </w:p>
        </w:tc>
        <w:tc>
          <w:tcPr>
            <w:tcW w:w="2689" w:type="dxa"/>
            <w:tcBorders>
              <w:top w:val="nil"/>
              <w:left w:val="nil"/>
              <w:bottom w:val="single" w:sz="4" w:space="0" w:color="auto"/>
              <w:right w:val="single" w:sz="4" w:space="0" w:color="auto"/>
            </w:tcBorders>
            <w:vAlign w:val="center"/>
            <w:hideMark/>
          </w:tcPr>
          <w:p w14:paraId="054F7566" w14:textId="3AD1FD04" w:rsidR="00575008" w:rsidRPr="007A122A" w:rsidRDefault="008A3B1F">
            <w:pPr>
              <w:jc w:val="both"/>
              <w:rPr>
                <w:sz w:val="26"/>
                <w:szCs w:val="26"/>
              </w:rPr>
            </w:pPr>
            <w:r w:rsidRPr="007A122A">
              <w:rPr>
                <w:bCs/>
                <w:sz w:val="26"/>
                <w:szCs w:val="26"/>
              </w:rPr>
              <w:t>Có thuyết minh nhận xét đánh giá chi tiết về gói thầu</w:t>
            </w:r>
          </w:p>
        </w:tc>
        <w:tc>
          <w:tcPr>
            <w:tcW w:w="2977" w:type="dxa"/>
            <w:tcBorders>
              <w:top w:val="nil"/>
              <w:left w:val="nil"/>
              <w:bottom w:val="single" w:sz="4" w:space="0" w:color="auto"/>
              <w:right w:val="single" w:sz="4" w:space="0" w:color="auto"/>
            </w:tcBorders>
            <w:vAlign w:val="center"/>
            <w:hideMark/>
          </w:tcPr>
          <w:p w14:paraId="5457907D" w14:textId="77777777" w:rsidR="00575008" w:rsidRPr="007A122A" w:rsidRDefault="00575008">
            <w:pPr>
              <w:jc w:val="both"/>
              <w:rPr>
                <w:sz w:val="26"/>
                <w:szCs w:val="26"/>
              </w:rPr>
            </w:pPr>
            <w:r w:rsidRPr="007A122A">
              <w:rPr>
                <w:bCs/>
                <w:sz w:val="26"/>
                <w:szCs w:val="26"/>
              </w:rPr>
              <w:t>Nhà thầu trình bày đầy đủ, rõ ràng hiểu biết về mục đích và yêu cầu của gói thầu theo quy định tại Chương V - Yêu cầu về kỹ thuật của E-HSMT</w:t>
            </w:r>
          </w:p>
        </w:tc>
        <w:tc>
          <w:tcPr>
            <w:tcW w:w="2970" w:type="dxa"/>
            <w:tcBorders>
              <w:top w:val="nil"/>
              <w:left w:val="nil"/>
              <w:bottom w:val="single" w:sz="4" w:space="0" w:color="auto"/>
              <w:right w:val="single" w:sz="4" w:space="0" w:color="auto"/>
            </w:tcBorders>
            <w:vAlign w:val="center"/>
            <w:hideMark/>
          </w:tcPr>
          <w:p w14:paraId="3E4EDB5C" w14:textId="053A2243" w:rsidR="00575008" w:rsidRPr="007A122A" w:rsidRDefault="005E5A2E">
            <w:pPr>
              <w:jc w:val="both"/>
              <w:rPr>
                <w:sz w:val="26"/>
                <w:szCs w:val="26"/>
              </w:rPr>
            </w:pPr>
            <w:r w:rsidRPr="007A122A">
              <w:rPr>
                <w:bCs/>
                <w:sz w:val="26"/>
                <w:szCs w:val="26"/>
              </w:rPr>
              <w:t xml:space="preserve">Nhà </w:t>
            </w:r>
            <w:proofErr w:type="gramStart"/>
            <w:r w:rsidRPr="007A122A">
              <w:rPr>
                <w:bCs/>
                <w:sz w:val="26"/>
                <w:szCs w:val="26"/>
              </w:rPr>
              <w:t>thầu  không</w:t>
            </w:r>
            <w:proofErr w:type="gramEnd"/>
            <w:r w:rsidRPr="007A122A">
              <w:rPr>
                <w:bCs/>
                <w:sz w:val="26"/>
                <w:szCs w:val="26"/>
              </w:rPr>
              <w:t xml:space="preserve"> trình bày một trong các nội dung thuyết minh nhận xét đánh giá chi tiết về gói thầu</w:t>
            </w:r>
          </w:p>
        </w:tc>
      </w:tr>
      <w:tr w:rsidR="007A122A" w:rsidRPr="007A122A" w14:paraId="70EDF112" w14:textId="77777777" w:rsidTr="007D7AA1">
        <w:trPr>
          <w:trHeight w:val="1344"/>
        </w:trPr>
        <w:tc>
          <w:tcPr>
            <w:tcW w:w="708" w:type="dxa"/>
            <w:tcBorders>
              <w:top w:val="nil"/>
              <w:left w:val="single" w:sz="4" w:space="0" w:color="auto"/>
              <w:bottom w:val="single" w:sz="4" w:space="0" w:color="auto"/>
              <w:right w:val="single" w:sz="4" w:space="0" w:color="auto"/>
            </w:tcBorders>
            <w:vAlign w:val="center"/>
            <w:hideMark/>
          </w:tcPr>
          <w:p w14:paraId="6F78328E" w14:textId="77777777" w:rsidR="00575008" w:rsidRPr="007A122A" w:rsidRDefault="00575008">
            <w:pPr>
              <w:jc w:val="center"/>
              <w:rPr>
                <w:sz w:val="26"/>
                <w:szCs w:val="26"/>
              </w:rPr>
            </w:pPr>
            <w:r w:rsidRPr="007A122A">
              <w:rPr>
                <w:sz w:val="26"/>
                <w:szCs w:val="26"/>
              </w:rPr>
              <w:t>3</w:t>
            </w:r>
          </w:p>
        </w:tc>
        <w:tc>
          <w:tcPr>
            <w:tcW w:w="2689" w:type="dxa"/>
            <w:tcBorders>
              <w:top w:val="nil"/>
              <w:left w:val="nil"/>
              <w:bottom w:val="single" w:sz="4" w:space="0" w:color="auto"/>
              <w:right w:val="single" w:sz="4" w:space="0" w:color="auto"/>
            </w:tcBorders>
            <w:vAlign w:val="center"/>
            <w:hideMark/>
          </w:tcPr>
          <w:p w14:paraId="71385B28" w14:textId="77777777" w:rsidR="00575008" w:rsidRPr="007A122A" w:rsidRDefault="00575008">
            <w:pPr>
              <w:jc w:val="both"/>
              <w:rPr>
                <w:sz w:val="26"/>
                <w:szCs w:val="26"/>
              </w:rPr>
            </w:pPr>
            <w:r w:rsidRPr="007A122A">
              <w:rPr>
                <w:sz w:val="26"/>
                <w:szCs w:val="26"/>
              </w:rPr>
              <w:t>Tính hợp lý và khả thi của kế hoạch, các giải pháp kỹ thuật, biện pháp tổ chức cung cấp dịch vụ</w:t>
            </w:r>
          </w:p>
        </w:tc>
        <w:tc>
          <w:tcPr>
            <w:tcW w:w="2977" w:type="dxa"/>
            <w:tcBorders>
              <w:top w:val="nil"/>
              <w:left w:val="nil"/>
              <w:bottom w:val="single" w:sz="4" w:space="0" w:color="auto"/>
              <w:right w:val="single" w:sz="4" w:space="0" w:color="auto"/>
            </w:tcBorders>
            <w:vAlign w:val="center"/>
          </w:tcPr>
          <w:p w14:paraId="1A0E0B30" w14:textId="113CF174" w:rsidR="00575008" w:rsidRPr="007A122A" w:rsidRDefault="00575008">
            <w:pPr>
              <w:jc w:val="both"/>
              <w:rPr>
                <w:sz w:val="26"/>
                <w:szCs w:val="26"/>
              </w:rPr>
            </w:pPr>
          </w:p>
        </w:tc>
        <w:tc>
          <w:tcPr>
            <w:tcW w:w="2970" w:type="dxa"/>
            <w:tcBorders>
              <w:top w:val="nil"/>
              <w:left w:val="nil"/>
              <w:bottom w:val="single" w:sz="4" w:space="0" w:color="auto"/>
              <w:right w:val="single" w:sz="4" w:space="0" w:color="auto"/>
            </w:tcBorders>
            <w:vAlign w:val="center"/>
          </w:tcPr>
          <w:p w14:paraId="27CFFB71" w14:textId="4328D9EB" w:rsidR="00575008" w:rsidRPr="007A122A" w:rsidRDefault="00575008">
            <w:pPr>
              <w:jc w:val="both"/>
              <w:rPr>
                <w:sz w:val="26"/>
                <w:szCs w:val="26"/>
              </w:rPr>
            </w:pPr>
          </w:p>
        </w:tc>
      </w:tr>
      <w:tr w:rsidR="007A122A" w:rsidRPr="007A122A" w14:paraId="0F3D10E4" w14:textId="77777777" w:rsidTr="00575008">
        <w:trPr>
          <w:trHeight w:val="1344"/>
        </w:trPr>
        <w:tc>
          <w:tcPr>
            <w:tcW w:w="708" w:type="dxa"/>
            <w:tcBorders>
              <w:top w:val="nil"/>
              <w:left w:val="single" w:sz="4" w:space="0" w:color="auto"/>
              <w:bottom w:val="single" w:sz="4" w:space="0" w:color="auto"/>
              <w:right w:val="single" w:sz="4" w:space="0" w:color="auto"/>
            </w:tcBorders>
            <w:vAlign w:val="center"/>
          </w:tcPr>
          <w:p w14:paraId="2BEC8FAF" w14:textId="59BDD990" w:rsidR="008A3B1F" w:rsidRPr="007A122A" w:rsidRDefault="005E5A2E">
            <w:pPr>
              <w:jc w:val="center"/>
              <w:rPr>
                <w:sz w:val="26"/>
                <w:szCs w:val="26"/>
              </w:rPr>
            </w:pPr>
            <w:r w:rsidRPr="007A122A">
              <w:rPr>
                <w:sz w:val="26"/>
                <w:szCs w:val="26"/>
              </w:rPr>
              <w:t>-</w:t>
            </w:r>
          </w:p>
        </w:tc>
        <w:tc>
          <w:tcPr>
            <w:tcW w:w="2689" w:type="dxa"/>
            <w:tcBorders>
              <w:top w:val="nil"/>
              <w:left w:val="nil"/>
              <w:bottom w:val="single" w:sz="4" w:space="0" w:color="auto"/>
              <w:right w:val="single" w:sz="4" w:space="0" w:color="auto"/>
            </w:tcBorders>
            <w:vAlign w:val="center"/>
          </w:tcPr>
          <w:p w14:paraId="2D50F69B" w14:textId="339AE777" w:rsidR="008A3B1F" w:rsidRPr="007A122A" w:rsidRDefault="008A3B1F">
            <w:pPr>
              <w:jc w:val="both"/>
              <w:rPr>
                <w:sz w:val="26"/>
                <w:szCs w:val="26"/>
              </w:rPr>
            </w:pPr>
            <w:r w:rsidRPr="007A122A">
              <w:rPr>
                <w:sz w:val="26"/>
                <w:szCs w:val="26"/>
              </w:rPr>
              <w:t>Có thuyết minh đầy đủ về Năng lực phương tiện; Năng lực nhân sự; năng lực tài chính; Năng lực về diện tích kho bãi tối thiểu</w:t>
            </w:r>
          </w:p>
        </w:tc>
        <w:tc>
          <w:tcPr>
            <w:tcW w:w="2977" w:type="dxa"/>
            <w:tcBorders>
              <w:top w:val="nil"/>
              <w:left w:val="nil"/>
              <w:bottom w:val="single" w:sz="4" w:space="0" w:color="auto"/>
              <w:right w:val="single" w:sz="4" w:space="0" w:color="auto"/>
            </w:tcBorders>
            <w:vAlign w:val="center"/>
          </w:tcPr>
          <w:p w14:paraId="16115D78" w14:textId="63A33FA2" w:rsidR="008A3B1F" w:rsidRPr="007A122A" w:rsidRDefault="005E5A2E">
            <w:pPr>
              <w:jc w:val="both"/>
              <w:rPr>
                <w:strike/>
                <w:sz w:val="28"/>
                <w:szCs w:val="28"/>
              </w:rPr>
            </w:pPr>
            <w:r w:rsidRPr="007A122A">
              <w:rPr>
                <w:sz w:val="26"/>
                <w:szCs w:val="26"/>
              </w:rPr>
              <w:t>Nhà thầu trình bày đầy đủ về huy động tài chính, thiết bị và nhân sự thực hiện gói thầu:</w:t>
            </w:r>
            <w:r w:rsidRPr="007A122A">
              <w:rPr>
                <w:sz w:val="28"/>
                <w:szCs w:val="28"/>
              </w:rPr>
              <w:t xml:space="preserve"> </w:t>
            </w:r>
            <w:r w:rsidR="008A3B1F" w:rsidRPr="007A122A">
              <w:rPr>
                <w:sz w:val="28"/>
                <w:szCs w:val="28"/>
              </w:rPr>
              <w:t xml:space="preserve">Có thuyết minh đầy đủ về Năng lực phương tiện; Năng lực nhân sự; năng lực tài </w:t>
            </w:r>
            <w:r w:rsidR="000847DE" w:rsidRPr="007A122A">
              <w:rPr>
                <w:sz w:val="28"/>
                <w:szCs w:val="28"/>
              </w:rPr>
              <w:t xml:space="preserve">chỉnh; </w:t>
            </w:r>
            <w:r w:rsidR="008A3B1F" w:rsidRPr="007A122A">
              <w:rPr>
                <w:sz w:val="28"/>
                <w:szCs w:val="28"/>
              </w:rPr>
              <w:t>Năng lực về diện tích kho bãi tối thiểu</w:t>
            </w:r>
          </w:p>
        </w:tc>
        <w:tc>
          <w:tcPr>
            <w:tcW w:w="2970" w:type="dxa"/>
            <w:tcBorders>
              <w:top w:val="nil"/>
              <w:left w:val="nil"/>
              <w:bottom w:val="single" w:sz="4" w:space="0" w:color="auto"/>
              <w:right w:val="single" w:sz="4" w:space="0" w:color="auto"/>
            </w:tcBorders>
            <w:vAlign w:val="center"/>
          </w:tcPr>
          <w:p w14:paraId="333B912C" w14:textId="054ED63E" w:rsidR="008A3B1F" w:rsidRPr="007A122A" w:rsidRDefault="005E5A2E">
            <w:pPr>
              <w:jc w:val="both"/>
              <w:rPr>
                <w:sz w:val="26"/>
                <w:szCs w:val="26"/>
              </w:rPr>
            </w:pPr>
            <w:r w:rsidRPr="007A122A">
              <w:rPr>
                <w:bCs/>
                <w:sz w:val="26"/>
                <w:szCs w:val="26"/>
              </w:rPr>
              <w:t xml:space="preserve">Nhà </w:t>
            </w:r>
            <w:proofErr w:type="gramStart"/>
            <w:r w:rsidRPr="007A122A">
              <w:rPr>
                <w:bCs/>
                <w:sz w:val="26"/>
                <w:szCs w:val="26"/>
              </w:rPr>
              <w:t>thầu  không</w:t>
            </w:r>
            <w:proofErr w:type="gramEnd"/>
            <w:r w:rsidRPr="007A122A">
              <w:rPr>
                <w:bCs/>
                <w:sz w:val="26"/>
                <w:szCs w:val="26"/>
              </w:rPr>
              <w:t xml:space="preserve"> trình bày một trong các nội dung</w:t>
            </w:r>
            <w:r w:rsidRPr="007A122A">
              <w:rPr>
                <w:sz w:val="28"/>
                <w:szCs w:val="28"/>
              </w:rPr>
              <w:t xml:space="preserve"> về Năng lực phương tiện; Năng lực nhân sự; năng lực tài chính; Năng lực về diện tích kho bãi tối thiểu</w:t>
            </w:r>
          </w:p>
        </w:tc>
      </w:tr>
      <w:tr w:rsidR="007A122A" w:rsidRPr="007A122A" w14:paraId="41E6D4B1" w14:textId="77777777" w:rsidTr="005E5A2E">
        <w:trPr>
          <w:trHeight w:val="4032"/>
        </w:trPr>
        <w:tc>
          <w:tcPr>
            <w:tcW w:w="708" w:type="dxa"/>
            <w:tcBorders>
              <w:top w:val="nil"/>
              <w:left w:val="single" w:sz="4" w:space="0" w:color="auto"/>
              <w:bottom w:val="single" w:sz="4" w:space="0" w:color="auto"/>
              <w:right w:val="single" w:sz="4" w:space="0" w:color="auto"/>
            </w:tcBorders>
            <w:vAlign w:val="center"/>
            <w:hideMark/>
          </w:tcPr>
          <w:p w14:paraId="73462344" w14:textId="77777777" w:rsidR="00575008" w:rsidRPr="007A122A" w:rsidRDefault="00575008">
            <w:pPr>
              <w:jc w:val="center"/>
              <w:rPr>
                <w:sz w:val="26"/>
                <w:szCs w:val="26"/>
              </w:rPr>
            </w:pPr>
            <w:r w:rsidRPr="007A122A">
              <w:rPr>
                <w:sz w:val="26"/>
                <w:szCs w:val="26"/>
              </w:rPr>
              <w:lastRenderedPageBreak/>
              <w:t>4</w:t>
            </w:r>
          </w:p>
        </w:tc>
        <w:tc>
          <w:tcPr>
            <w:tcW w:w="2689" w:type="dxa"/>
            <w:tcBorders>
              <w:top w:val="nil"/>
              <w:left w:val="nil"/>
              <w:bottom w:val="single" w:sz="4" w:space="0" w:color="auto"/>
              <w:right w:val="single" w:sz="4" w:space="0" w:color="auto"/>
            </w:tcBorders>
            <w:vAlign w:val="center"/>
            <w:hideMark/>
          </w:tcPr>
          <w:p w14:paraId="64C3DEEA" w14:textId="77777777" w:rsidR="00575008" w:rsidRPr="007A122A" w:rsidRDefault="00575008">
            <w:pPr>
              <w:jc w:val="both"/>
              <w:rPr>
                <w:sz w:val="26"/>
                <w:szCs w:val="26"/>
              </w:rPr>
            </w:pPr>
            <w:r w:rsidRPr="007A122A">
              <w:rPr>
                <w:sz w:val="26"/>
                <w:szCs w:val="26"/>
              </w:rPr>
              <w:t>Mức độ đáp ứng hệ thống đảm bảo chất lượng và phương pháp thực hiện</w:t>
            </w:r>
          </w:p>
        </w:tc>
        <w:tc>
          <w:tcPr>
            <w:tcW w:w="2977" w:type="dxa"/>
            <w:tcBorders>
              <w:top w:val="nil"/>
              <w:left w:val="nil"/>
              <w:bottom w:val="single" w:sz="4" w:space="0" w:color="auto"/>
              <w:right w:val="single" w:sz="4" w:space="0" w:color="auto"/>
            </w:tcBorders>
            <w:vAlign w:val="center"/>
          </w:tcPr>
          <w:p w14:paraId="494B908C" w14:textId="7EFAD8AE" w:rsidR="00575008" w:rsidRPr="007A122A" w:rsidRDefault="00575008">
            <w:pPr>
              <w:jc w:val="both"/>
              <w:rPr>
                <w:sz w:val="26"/>
                <w:szCs w:val="26"/>
              </w:rPr>
            </w:pPr>
          </w:p>
        </w:tc>
        <w:tc>
          <w:tcPr>
            <w:tcW w:w="2970" w:type="dxa"/>
            <w:tcBorders>
              <w:top w:val="nil"/>
              <w:left w:val="nil"/>
              <w:bottom w:val="single" w:sz="4" w:space="0" w:color="auto"/>
              <w:right w:val="single" w:sz="4" w:space="0" w:color="auto"/>
            </w:tcBorders>
            <w:vAlign w:val="center"/>
          </w:tcPr>
          <w:p w14:paraId="72F52705" w14:textId="12EF3CC4" w:rsidR="00575008" w:rsidRPr="007A122A" w:rsidRDefault="00575008">
            <w:pPr>
              <w:jc w:val="both"/>
              <w:rPr>
                <w:sz w:val="26"/>
                <w:szCs w:val="26"/>
              </w:rPr>
            </w:pPr>
          </w:p>
        </w:tc>
      </w:tr>
      <w:tr w:rsidR="007A122A" w:rsidRPr="007A122A" w14:paraId="596D6D43" w14:textId="77777777" w:rsidTr="00575008">
        <w:trPr>
          <w:trHeight w:val="4032"/>
        </w:trPr>
        <w:tc>
          <w:tcPr>
            <w:tcW w:w="708" w:type="dxa"/>
            <w:tcBorders>
              <w:top w:val="nil"/>
              <w:left w:val="single" w:sz="4" w:space="0" w:color="auto"/>
              <w:bottom w:val="single" w:sz="4" w:space="0" w:color="auto"/>
              <w:right w:val="single" w:sz="4" w:space="0" w:color="auto"/>
            </w:tcBorders>
            <w:vAlign w:val="center"/>
          </w:tcPr>
          <w:p w14:paraId="6BC699DC" w14:textId="0F3B5D97" w:rsidR="008A3B1F" w:rsidRPr="007A122A" w:rsidRDefault="005E5A2E" w:rsidP="008A3B1F">
            <w:pPr>
              <w:jc w:val="center"/>
              <w:rPr>
                <w:sz w:val="26"/>
                <w:szCs w:val="26"/>
              </w:rPr>
            </w:pPr>
            <w:r w:rsidRPr="007A122A">
              <w:rPr>
                <w:sz w:val="26"/>
                <w:szCs w:val="26"/>
              </w:rPr>
              <w:t>-</w:t>
            </w:r>
          </w:p>
        </w:tc>
        <w:tc>
          <w:tcPr>
            <w:tcW w:w="2689" w:type="dxa"/>
            <w:tcBorders>
              <w:top w:val="nil"/>
              <w:left w:val="nil"/>
              <w:bottom w:val="single" w:sz="4" w:space="0" w:color="auto"/>
              <w:right w:val="single" w:sz="4" w:space="0" w:color="auto"/>
            </w:tcBorders>
            <w:vAlign w:val="center"/>
          </w:tcPr>
          <w:p w14:paraId="3D096E2E" w14:textId="32D08934" w:rsidR="008A3B1F" w:rsidRPr="007A122A" w:rsidRDefault="008A3B1F" w:rsidP="008A3B1F">
            <w:pPr>
              <w:jc w:val="both"/>
              <w:rPr>
                <w:sz w:val="26"/>
                <w:szCs w:val="26"/>
              </w:rPr>
            </w:pPr>
            <w:r w:rsidRPr="007A122A">
              <w:rPr>
                <w:sz w:val="28"/>
                <w:szCs w:val="28"/>
              </w:rPr>
              <w:t>Trình bày các biện phương pháp thực hiện gói thầu</w:t>
            </w:r>
            <w:r w:rsidR="000847DE" w:rsidRPr="007A122A">
              <w:rPr>
                <w:sz w:val="28"/>
                <w:szCs w:val="28"/>
              </w:rPr>
              <w:t>,</w:t>
            </w:r>
            <w:r w:rsidRPr="007A122A">
              <w:rPr>
                <w:sz w:val="28"/>
                <w:szCs w:val="28"/>
              </w:rPr>
              <w:t xml:space="preserve"> bao gồm các nội dung như:  Lập kế hoạch ngày ca, nhân sự phụ trách, quy trình bắt buộc trong vận hành bốc xếp, Các bước thực hiện Bốc xếp than từ sà lan lên tô tô, Vận chuyển than từ cầu cảng vào kho, Quy trình bảo quản hàng hoá và bảo vệ kho lưu than tạm tại cảng Khuyến Lương, Quy trình vận chuyển hàng hóa đường bộ từ khu vực Cảng Khuyến Lương đến khu vực nhà máy Phân Lân nung chảy Văn Điển, cân than; san gạt; áp tải vào nhà máy</w:t>
            </w:r>
          </w:p>
        </w:tc>
        <w:tc>
          <w:tcPr>
            <w:tcW w:w="2977" w:type="dxa"/>
            <w:tcBorders>
              <w:top w:val="nil"/>
              <w:left w:val="nil"/>
              <w:bottom w:val="single" w:sz="4" w:space="0" w:color="auto"/>
              <w:right w:val="single" w:sz="4" w:space="0" w:color="auto"/>
            </w:tcBorders>
            <w:vAlign w:val="center"/>
          </w:tcPr>
          <w:p w14:paraId="2DD4ABDC" w14:textId="052C5BDF" w:rsidR="008A3B1F" w:rsidRPr="007A122A" w:rsidRDefault="008A3B1F" w:rsidP="008A3B1F">
            <w:pPr>
              <w:jc w:val="both"/>
              <w:rPr>
                <w:sz w:val="26"/>
                <w:szCs w:val="26"/>
              </w:rPr>
            </w:pPr>
            <w:r w:rsidRPr="007A122A">
              <w:rPr>
                <w:sz w:val="26"/>
                <w:szCs w:val="26"/>
              </w:rPr>
              <w:t xml:space="preserve">Nhà thầu </w:t>
            </w:r>
            <w:r w:rsidRPr="007A122A">
              <w:rPr>
                <w:sz w:val="28"/>
                <w:szCs w:val="28"/>
              </w:rPr>
              <w:t>Trình bày các biện phương pháp thực hiện gói thầu bao gồm các nội dung như:  Lập kế hoạch ngày ca, nhân sự phụ trách, quy trình bắt buộc trong vận hành bốc xếp, Các bước thực hiện Bốc xếp than từ sà lan lên tô tô, Vận chuyển than từ cầu cảng vào kho, Quy trình bảo quản hàng hoá và bảo vệ kho lưu than tạm tại cảng Khuyến Lương, Quy trình vận chuyển hàng hóa đường bộ từ khu vực Cảng Khuyến Lương đến khu vực nhà máy Phân Lân nung chảy Văn Điển, cân than; san gạt; áp tải vào nhà máy</w:t>
            </w:r>
          </w:p>
        </w:tc>
        <w:tc>
          <w:tcPr>
            <w:tcW w:w="2970" w:type="dxa"/>
            <w:tcBorders>
              <w:top w:val="nil"/>
              <w:left w:val="nil"/>
              <w:bottom w:val="single" w:sz="4" w:space="0" w:color="auto"/>
              <w:right w:val="single" w:sz="4" w:space="0" w:color="auto"/>
            </w:tcBorders>
            <w:vAlign w:val="center"/>
          </w:tcPr>
          <w:p w14:paraId="52D1E5E5" w14:textId="6A07A3E3" w:rsidR="008A3B1F" w:rsidRPr="007A122A" w:rsidRDefault="005E5A2E" w:rsidP="008A3B1F">
            <w:pPr>
              <w:jc w:val="both"/>
              <w:rPr>
                <w:sz w:val="26"/>
                <w:szCs w:val="26"/>
              </w:rPr>
            </w:pPr>
            <w:r w:rsidRPr="007A122A">
              <w:rPr>
                <w:bCs/>
                <w:sz w:val="26"/>
                <w:szCs w:val="26"/>
              </w:rPr>
              <w:t>Nhà thầu không trình bày một trong các nội dung</w:t>
            </w:r>
            <w:r w:rsidR="008A3B1F" w:rsidRPr="007A122A">
              <w:rPr>
                <w:sz w:val="28"/>
                <w:szCs w:val="28"/>
              </w:rPr>
              <w:t>:  Lập kế hoạch ngày ca, nhân sự phụ trách, quy trình bắt buộc trong vận hành bốc xếp, Các bước thực hiện Bốc xếp than từ sà lan lên tô tô, Vận chuyển than từ cầu cảng vào kho, Quy trình bảo quản hàng hoá và bảo vệ kho lưu than tạm tại cảng Khuyến Lương, Quy trình vận chuyển hàng hóa đường bộ từ khu vực Cảng Khuyến Lương đến khu vực nhà máy Phân Lân nung chảy Văn Điển, cân than; san gạt; áp tải vào nhà máy</w:t>
            </w:r>
          </w:p>
        </w:tc>
      </w:tr>
      <w:tr w:rsidR="007A122A" w:rsidRPr="007A122A" w14:paraId="3C2156C6" w14:textId="77777777" w:rsidTr="00575008">
        <w:trPr>
          <w:trHeight w:val="2016"/>
        </w:trPr>
        <w:tc>
          <w:tcPr>
            <w:tcW w:w="708" w:type="dxa"/>
            <w:tcBorders>
              <w:top w:val="nil"/>
              <w:left w:val="single" w:sz="4" w:space="0" w:color="auto"/>
              <w:bottom w:val="single" w:sz="4" w:space="0" w:color="auto"/>
              <w:right w:val="single" w:sz="4" w:space="0" w:color="auto"/>
            </w:tcBorders>
            <w:vAlign w:val="center"/>
            <w:hideMark/>
          </w:tcPr>
          <w:p w14:paraId="522BA0B0" w14:textId="6485E20F" w:rsidR="008A3B1F" w:rsidRPr="007A122A" w:rsidRDefault="008A3B1F" w:rsidP="008A3B1F">
            <w:pPr>
              <w:jc w:val="center"/>
              <w:rPr>
                <w:sz w:val="26"/>
                <w:szCs w:val="26"/>
              </w:rPr>
            </w:pPr>
            <w:r w:rsidRPr="007A122A">
              <w:rPr>
                <w:sz w:val="26"/>
                <w:szCs w:val="26"/>
              </w:rPr>
              <w:t>5</w:t>
            </w:r>
          </w:p>
        </w:tc>
        <w:tc>
          <w:tcPr>
            <w:tcW w:w="2689" w:type="dxa"/>
            <w:tcBorders>
              <w:top w:val="nil"/>
              <w:left w:val="nil"/>
              <w:bottom w:val="single" w:sz="4" w:space="0" w:color="auto"/>
              <w:right w:val="single" w:sz="4" w:space="0" w:color="auto"/>
            </w:tcBorders>
            <w:vAlign w:val="center"/>
            <w:hideMark/>
          </w:tcPr>
          <w:p w14:paraId="6EC054C1" w14:textId="77777777" w:rsidR="008A3B1F" w:rsidRPr="007A122A" w:rsidRDefault="008A3B1F" w:rsidP="008A3B1F">
            <w:pPr>
              <w:jc w:val="both"/>
              <w:rPr>
                <w:sz w:val="26"/>
                <w:szCs w:val="26"/>
              </w:rPr>
            </w:pPr>
            <w:r w:rsidRPr="007A122A">
              <w:rPr>
                <w:sz w:val="26"/>
                <w:szCs w:val="26"/>
              </w:rPr>
              <w:t>Khả năng huy động máy móc, thiết bị chủ yếu, nhân sự.</w:t>
            </w:r>
          </w:p>
        </w:tc>
        <w:tc>
          <w:tcPr>
            <w:tcW w:w="2977" w:type="dxa"/>
            <w:tcBorders>
              <w:top w:val="nil"/>
              <w:left w:val="nil"/>
              <w:bottom w:val="single" w:sz="4" w:space="0" w:color="auto"/>
              <w:right w:val="single" w:sz="4" w:space="0" w:color="auto"/>
            </w:tcBorders>
            <w:vAlign w:val="center"/>
            <w:hideMark/>
          </w:tcPr>
          <w:p w14:paraId="638061A1" w14:textId="5A974A78" w:rsidR="008A3B1F" w:rsidRPr="007A122A" w:rsidRDefault="008A3B1F" w:rsidP="008A3B1F">
            <w:pPr>
              <w:jc w:val="both"/>
              <w:rPr>
                <w:sz w:val="26"/>
                <w:szCs w:val="26"/>
              </w:rPr>
            </w:pPr>
            <w:r w:rsidRPr="007A122A">
              <w:rPr>
                <w:sz w:val="26"/>
                <w:szCs w:val="26"/>
              </w:rPr>
              <w:t xml:space="preserve">Nhà thầu Có bảng cung cấp khả năng huy động máy móc, thiết bị và Bảng cam kết huy động nhân sự tổ chức thực hiện gói </w:t>
            </w:r>
            <w:proofErr w:type="gramStart"/>
            <w:r w:rsidRPr="007A122A">
              <w:rPr>
                <w:sz w:val="26"/>
                <w:szCs w:val="26"/>
              </w:rPr>
              <w:t xml:space="preserve">thầu  </w:t>
            </w:r>
            <w:r w:rsidRPr="007A122A">
              <w:rPr>
                <w:sz w:val="26"/>
                <w:szCs w:val="26"/>
              </w:rPr>
              <w:lastRenderedPageBreak/>
              <w:t>phù</w:t>
            </w:r>
            <w:proofErr w:type="gramEnd"/>
            <w:r w:rsidRPr="007A122A">
              <w:rPr>
                <w:sz w:val="26"/>
                <w:szCs w:val="26"/>
              </w:rPr>
              <w:t xml:space="preserve"> hợp Chương V. Yêu cầu kỹ thuật gói thầu</w:t>
            </w:r>
          </w:p>
        </w:tc>
        <w:tc>
          <w:tcPr>
            <w:tcW w:w="2970" w:type="dxa"/>
            <w:tcBorders>
              <w:top w:val="nil"/>
              <w:left w:val="nil"/>
              <w:bottom w:val="single" w:sz="4" w:space="0" w:color="auto"/>
              <w:right w:val="single" w:sz="4" w:space="0" w:color="auto"/>
            </w:tcBorders>
            <w:vAlign w:val="center"/>
            <w:hideMark/>
          </w:tcPr>
          <w:p w14:paraId="4F2E3E85" w14:textId="7570E911" w:rsidR="008A3B1F" w:rsidRPr="007A122A" w:rsidRDefault="005E5A2E" w:rsidP="008A3B1F">
            <w:pPr>
              <w:jc w:val="both"/>
              <w:rPr>
                <w:sz w:val="26"/>
                <w:szCs w:val="26"/>
              </w:rPr>
            </w:pPr>
            <w:r w:rsidRPr="007A122A">
              <w:rPr>
                <w:bCs/>
                <w:sz w:val="26"/>
                <w:szCs w:val="26"/>
              </w:rPr>
              <w:lastRenderedPageBreak/>
              <w:t>Nhà thầu không trình bày một trong các nội dung</w:t>
            </w:r>
            <w:r w:rsidR="008A3B1F" w:rsidRPr="007A122A">
              <w:rPr>
                <w:sz w:val="28"/>
                <w:szCs w:val="28"/>
              </w:rPr>
              <w:t xml:space="preserve"> như </w:t>
            </w:r>
            <w:r w:rsidR="008A3B1F" w:rsidRPr="007A122A">
              <w:rPr>
                <w:sz w:val="26"/>
                <w:szCs w:val="26"/>
              </w:rPr>
              <w:t xml:space="preserve">cung cấp khả năng huy động máy móc, thiết bị và Bảng cam kết huy động nhân sự tổ chức thực </w:t>
            </w:r>
            <w:r w:rsidR="008A3B1F" w:rsidRPr="007A122A">
              <w:rPr>
                <w:sz w:val="26"/>
                <w:szCs w:val="26"/>
              </w:rPr>
              <w:lastRenderedPageBreak/>
              <w:t>hiện gói thầu phù hợp Chương V. Yêu cầu kỹ thuật gói thầu</w:t>
            </w:r>
          </w:p>
        </w:tc>
      </w:tr>
      <w:tr w:rsidR="007A122A" w:rsidRPr="007A122A" w14:paraId="4AB6BE47" w14:textId="77777777" w:rsidTr="00575008">
        <w:trPr>
          <w:trHeight w:val="1344"/>
        </w:trPr>
        <w:tc>
          <w:tcPr>
            <w:tcW w:w="708" w:type="dxa"/>
            <w:tcBorders>
              <w:top w:val="nil"/>
              <w:left w:val="single" w:sz="4" w:space="0" w:color="auto"/>
              <w:bottom w:val="single" w:sz="4" w:space="0" w:color="auto"/>
              <w:right w:val="single" w:sz="4" w:space="0" w:color="auto"/>
            </w:tcBorders>
            <w:vAlign w:val="center"/>
            <w:hideMark/>
          </w:tcPr>
          <w:p w14:paraId="660AB754" w14:textId="15139814" w:rsidR="008A3B1F" w:rsidRPr="007A122A" w:rsidRDefault="008A3B1F" w:rsidP="008A3B1F">
            <w:pPr>
              <w:jc w:val="center"/>
              <w:rPr>
                <w:sz w:val="26"/>
                <w:szCs w:val="26"/>
              </w:rPr>
            </w:pPr>
            <w:r w:rsidRPr="007A122A">
              <w:rPr>
                <w:sz w:val="26"/>
                <w:szCs w:val="26"/>
              </w:rPr>
              <w:lastRenderedPageBreak/>
              <w:t>6</w:t>
            </w:r>
          </w:p>
        </w:tc>
        <w:tc>
          <w:tcPr>
            <w:tcW w:w="2689" w:type="dxa"/>
            <w:tcBorders>
              <w:top w:val="nil"/>
              <w:left w:val="nil"/>
              <w:bottom w:val="single" w:sz="4" w:space="0" w:color="auto"/>
              <w:right w:val="single" w:sz="4" w:space="0" w:color="auto"/>
            </w:tcBorders>
            <w:vAlign w:val="center"/>
            <w:hideMark/>
          </w:tcPr>
          <w:p w14:paraId="442803B5" w14:textId="77777777" w:rsidR="008A3B1F" w:rsidRPr="007A122A" w:rsidRDefault="008A3B1F" w:rsidP="008A3B1F">
            <w:pPr>
              <w:jc w:val="both"/>
              <w:rPr>
                <w:sz w:val="26"/>
                <w:szCs w:val="26"/>
              </w:rPr>
            </w:pPr>
            <w:r w:rsidRPr="007A122A">
              <w:rPr>
                <w:sz w:val="26"/>
                <w:szCs w:val="26"/>
              </w:rPr>
              <w:t>Tiến độ thực hiện gói thầu đáp ứng yêu cầu của E-HSMT</w:t>
            </w:r>
          </w:p>
        </w:tc>
        <w:tc>
          <w:tcPr>
            <w:tcW w:w="2977" w:type="dxa"/>
            <w:tcBorders>
              <w:top w:val="nil"/>
              <w:left w:val="nil"/>
              <w:bottom w:val="single" w:sz="4" w:space="0" w:color="auto"/>
              <w:right w:val="single" w:sz="4" w:space="0" w:color="auto"/>
            </w:tcBorders>
            <w:vAlign w:val="center"/>
            <w:hideMark/>
          </w:tcPr>
          <w:p w14:paraId="4E2309B3" w14:textId="25A93B19" w:rsidR="008A3B1F" w:rsidRPr="007A122A" w:rsidRDefault="008A3B1F" w:rsidP="008A3B1F">
            <w:pPr>
              <w:jc w:val="both"/>
              <w:rPr>
                <w:sz w:val="26"/>
                <w:szCs w:val="26"/>
              </w:rPr>
            </w:pPr>
            <w:r w:rsidRPr="007A122A">
              <w:rPr>
                <w:sz w:val="26"/>
                <w:szCs w:val="26"/>
              </w:rPr>
              <w:t>Nhà thầu có bảng tiến độ cung cấp dịch vụ đáp ứng theo yêu cầu của Chương V. Yêu cầu kỹ thuật không quá 12 tháng</w:t>
            </w:r>
          </w:p>
        </w:tc>
        <w:tc>
          <w:tcPr>
            <w:tcW w:w="2970" w:type="dxa"/>
            <w:tcBorders>
              <w:top w:val="nil"/>
              <w:left w:val="nil"/>
              <w:bottom w:val="single" w:sz="4" w:space="0" w:color="auto"/>
              <w:right w:val="single" w:sz="4" w:space="0" w:color="auto"/>
            </w:tcBorders>
            <w:vAlign w:val="center"/>
            <w:hideMark/>
          </w:tcPr>
          <w:p w14:paraId="3137F4CA" w14:textId="1887F3BA" w:rsidR="008A3B1F" w:rsidRPr="007A122A" w:rsidRDefault="008A3B1F" w:rsidP="008A3B1F">
            <w:pPr>
              <w:jc w:val="both"/>
              <w:rPr>
                <w:sz w:val="26"/>
                <w:szCs w:val="26"/>
              </w:rPr>
            </w:pPr>
            <w:r w:rsidRPr="007A122A">
              <w:rPr>
                <w:bCs/>
                <w:sz w:val="26"/>
                <w:szCs w:val="26"/>
              </w:rPr>
              <w:t>Nhà thầu có đề xuất thời gian thực hiện gói thầu quá 12 tháng</w:t>
            </w:r>
          </w:p>
        </w:tc>
      </w:tr>
      <w:tr w:rsidR="007A122A" w:rsidRPr="007A122A" w14:paraId="3F4D4CF3" w14:textId="77777777" w:rsidTr="008A3B1F">
        <w:trPr>
          <w:trHeight w:val="2016"/>
        </w:trPr>
        <w:tc>
          <w:tcPr>
            <w:tcW w:w="708" w:type="dxa"/>
            <w:tcBorders>
              <w:top w:val="nil"/>
              <w:left w:val="single" w:sz="4" w:space="0" w:color="auto"/>
              <w:bottom w:val="nil"/>
              <w:right w:val="single" w:sz="4" w:space="0" w:color="auto"/>
            </w:tcBorders>
            <w:vAlign w:val="center"/>
            <w:hideMark/>
          </w:tcPr>
          <w:p w14:paraId="5FAE7BEA" w14:textId="2F5952E7" w:rsidR="008A3B1F" w:rsidRPr="007A122A" w:rsidRDefault="008A3B1F" w:rsidP="008A3B1F">
            <w:pPr>
              <w:jc w:val="center"/>
              <w:rPr>
                <w:sz w:val="26"/>
                <w:szCs w:val="26"/>
              </w:rPr>
            </w:pPr>
            <w:r w:rsidRPr="007A122A">
              <w:rPr>
                <w:sz w:val="26"/>
                <w:szCs w:val="26"/>
              </w:rPr>
              <w:t>7</w:t>
            </w:r>
          </w:p>
        </w:tc>
        <w:tc>
          <w:tcPr>
            <w:tcW w:w="2689" w:type="dxa"/>
            <w:tcBorders>
              <w:top w:val="nil"/>
              <w:left w:val="nil"/>
              <w:bottom w:val="nil"/>
              <w:right w:val="single" w:sz="4" w:space="0" w:color="auto"/>
            </w:tcBorders>
            <w:vAlign w:val="center"/>
            <w:hideMark/>
          </w:tcPr>
          <w:p w14:paraId="43D49CD8" w14:textId="4D0B7188" w:rsidR="008A3B1F" w:rsidRPr="007A122A" w:rsidRDefault="008A3B1F" w:rsidP="008A3B1F">
            <w:pPr>
              <w:jc w:val="both"/>
              <w:rPr>
                <w:sz w:val="26"/>
                <w:szCs w:val="26"/>
              </w:rPr>
            </w:pPr>
            <w:r w:rsidRPr="007A122A">
              <w:rPr>
                <w:sz w:val="28"/>
                <w:szCs w:val="28"/>
              </w:rPr>
              <w:t xml:space="preserve">Bảo đảm điều kiện vệ sinh môi trường và các điều kiện khác như phòng cháy, chữa cháy, </w:t>
            </w:r>
            <w:proofErr w:type="gramStart"/>
            <w:r w:rsidRPr="007A122A">
              <w:rPr>
                <w:sz w:val="28"/>
                <w:szCs w:val="28"/>
              </w:rPr>
              <w:t>an</w:t>
            </w:r>
            <w:proofErr w:type="gramEnd"/>
            <w:r w:rsidRPr="007A122A">
              <w:rPr>
                <w:sz w:val="28"/>
                <w:szCs w:val="28"/>
              </w:rPr>
              <w:t xml:space="preserve"> toàn lao động, quản lý rủi ro</w:t>
            </w:r>
          </w:p>
        </w:tc>
        <w:tc>
          <w:tcPr>
            <w:tcW w:w="2977" w:type="dxa"/>
            <w:tcBorders>
              <w:top w:val="nil"/>
              <w:left w:val="nil"/>
              <w:bottom w:val="nil"/>
              <w:right w:val="single" w:sz="4" w:space="0" w:color="auto"/>
            </w:tcBorders>
            <w:vAlign w:val="center"/>
          </w:tcPr>
          <w:p w14:paraId="4E91E655" w14:textId="69398238" w:rsidR="008A3B1F" w:rsidRPr="007A122A" w:rsidRDefault="008A3B1F" w:rsidP="008A3B1F">
            <w:pPr>
              <w:jc w:val="both"/>
              <w:rPr>
                <w:sz w:val="26"/>
                <w:szCs w:val="26"/>
              </w:rPr>
            </w:pPr>
          </w:p>
        </w:tc>
        <w:tc>
          <w:tcPr>
            <w:tcW w:w="2970" w:type="dxa"/>
            <w:tcBorders>
              <w:top w:val="nil"/>
              <w:left w:val="nil"/>
              <w:bottom w:val="nil"/>
              <w:right w:val="single" w:sz="4" w:space="0" w:color="auto"/>
            </w:tcBorders>
            <w:vAlign w:val="center"/>
          </w:tcPr>
          <w:p w14:paraId="4E3E18E1" w14:textId="3E6FFC94" w:rsidR="008A3B1F" w:rsidRPr="007A122A" w:rsidRDefault="008A3B1F" w:rsidP="008A3B1F">
            <w:pPr>
              <w:jc w:val="both"/>
              <w:rPr>
                <w:sz w:val="26"/>
                <w:szCs w:val="26"/>
              </w:rPr>
            </w:pPr>
          </w:p>
        </w:tc>
      </w:tr>
      <w:tr w:rsidR="008A3B1F" w:rsidRPr="007A122A" w14:paraId="6C8A3C78" w14:textId="77777777" w:rsidTr="00575008">
        <w:trPr>
          <w:trHeight w:val="2016"/>
        </w:trPr>
        <w:tc>
          <w:tcPr>
            <w:tcW w:w="708" w:type="dxa"/>
            <w:tcBorders>
              <w:top w:val="nil"/>
              <w:left w:val="single" w:sz="4" w:space="0" w:color="auto"/>
              <w:bottom w:val="single" w:sz="4" w:space="0" w:color="auto"/>
              <w:right w:val="single" w:sz="4" w:space="0" w:color="auto"/>
            </w:tcBorders>
            <w:vAlign w:val="center"/>
          </w:tcPr>
          <w:p w14:paraId="08EB4D64" w14:textId="2B548FB8" w:rsidR="008A3B1F" w:rsidRPr="007A122A" w:rsidRDefault="005E5A2E" w:rsidP="008A3B1F">
            <w:pPr>
              <w:jc w:val="center"/>
              <w:rPr>
                <w:sz w:val="26"/>
                <w:szCs w:val="26"/>
              </w:rPr>
            </w:pPr>
            <w:r w:rsidRPr="007A122A">
              <w:rPr>
                <w:sz w:val="26"/>
                <w:szCs w:val="26"/>
              </w:rPr>
              <w:t>-</w:t>
            </w:r>
          </w:p>
        </w:tc>
        <w:tc>
          <w:tcPr>
            <w:tcW w:w="2689" w:type="dxa"/>
            <w:tcBorders>
              <w:top w:val="nil"/>
              <w:left w:val="nil"/>
              <w:bottom w:val="single" w:sz="4" w:space="0" w:color="auto"/>
              <w:right w:val="single" w:sz="4" w:space="0" w:color="auto"/>
            </w:tcBorders>
            <w:vAlign w:val="center"/>
          </w:tcPr>
          <w:p w14:paraId="4604A4AF" w14:textId="79D440DF" w:rsidR="008A3B1F" w:rsidRPr="007A122A" w:rsidRDefault="008A3B1F" w:rsidP="008A3B1F">
            <w:pPr>
              <w:jc w:val="both"/>
              <w:rPr>
                <w:sz w:val="26"/>
                <w:szCs w:val="26"/>
              </w:rPr>
            </w:pPr>
            <w:r w:rsidRPr="007A122A">
              <w:rPr>
                <w:sz w:val="26"/>
                <w:szCs w:val="26"/>
              </w:rPr>
              <w:t xml:space="preserve">Trình bày các biện pháp: Biện pháp bảo đảm điều kiện vệ sinh môi trường; Biện pháp phòng chống cháy nổ; </w:t>
            </w:r>
            <w:proofErr w:type="gramStart"/>
            <w:r w:rsidRPr="007A122A">
              <w:rPr>
                <w:sz w:val="26"/>
                <w:szCs w:val="26"/>
              </w:rPr>
              <w:t>An</w:t>
            </w:r>
            <w:proofErr w:type="gramEnd"/>
            <w:r w:rsidRPr="007A122A">
              <w:rPr>
                <w:sz w:val="26"/>
                <w:szCs w:val="26"/>
              </w:rPr>
              <w:t xml:space="preserve"> toàn phương tiện; </w:t>
            </w:r>
            <w:proofErr w:type="gramStart"/>
            <w:r w:rsidRPr="007A122A">
              <w:rPr>
                <w:sz w:val="26"/>
                <w:szCs w:val="26"/>
              </w:rPr>
              <w:t>An</w:t>
            </w:r>
            <w:proofErr w:type="gramEnd"/>
            <w:r w:rsidRPr="007A122A">
              <w:rPr>
                <w:sz w:val="26"/>
                <w:szCs w:val="26"/>
              </w:rPr>
              <w:t xml:space="preserve"> toàn cho người lao động; </w:t>
            </w:r>
            <w:proofErr w:type="gramStart"/>
            <w:r w:rsidRPr="007A122A">
              <w:rPr>
                <w:sz w:val="26"/>
                <w:szCs w:val="26"/>
              </w:rPr>
              <w:t>An</w:t>
            </w:r>
            <w:proofErr w:type="gramEnd"/>
            <w:r w:rsidRPr="007A122A">
              <w:rPr>
                <w:sz w:val="26"/>
                <w:szCs w:val="26"/>
              </w:rPr>
              <w:t xml:space="preserve"> toàn cho hàng hóa; </w:t>
            </w:r>
            <w:proofErr w:type="gramStart"/>
            <w:r w:rsidRPr="007A122A">
              <w:rPr>
                <w:sz w:val="26"/>
                <w:szCs w:val="26"/>
              </w:rPr>
              <w:t>An</w:t>
            </w:r>
            <w:proofErr w:type="gramEnd"/>
            <w:r w:rsidRPr="007A122A">
              <w:rPr>
                <w:sz w:val="26"/>
                <w:szCs w:val="26"/>
              </w:rPr>
              <w:t xml:space="preserve"> toàn cho các công trình trên đường và các phương tiện cùng tham gia giao thông</w:t>
            </w:r>
          </w:p>
        </w:tc>
        <w:tc>
          <w:tcPr>
            <w:tcW w:w="2977" w:type="dxa"/>
            <w:tcBorders>
              <w:top w:val="nil"/>
              <w:left w:val="nil"/>
              <w:bottom w:val="single" w:sz="4" w:space="0" w:color="auto"/>
              <w:right w:val="single" w:sz="4" w:space="0" w:color="auto"/>
            </w:tcBorders>
            <w:vAlign w:val="center"/>
          </w:tcPr>
          <w:p w14:paraId="3B2E9F9F" w14:textId="4F368696" w:rsidR="008A3B1F" w:rsidRPr="007A122A" w:rsidRDefault="008A3B1F" w:rsidP="008A3B1F">
            <w:pPr>
              <w:jc w:val="both"/>
              <w:rPr>
                <w:sz w:val="26"/>
                <w:szCs w:val="26"/>
              </w:rPr>
            </w:pPr>
            <w:r w:rsidRPr="007A122A">
              <w:rPr>
                <w:sz w:val="26"/>
                <w:szCs w:val="26"/>
              </w:rPr>
              <w:t xml:space="preserve">Nhà thầu có thuyết minh Trình bày các biện pháp: Biện pháp bảo đảm điều kiện vệ sinh môi trường; Biện pháp phòng chống cháy nổ; </w:t>
            </w:r>
            <w:proofErr w:type="gramStart"/>
            <w:r w:rsidRPr="007A122A">
              <w:rPr>
                <w:sz w:val="26"/>
                <w:szCs w:val="26"/>
              </w:rPr>
              <w:t>An</w:t>
            </w:r>
            <w:proofErr w:type="gramEnd"/>
            <w:r w:rsidRPr="007A122A">
              <w:rPr>
                <w:sz w:val="26"/>
                <w:szCs w:val="26"/>
              </w:rPr>
              <w:t xml:space="preserve"> toàn phương tiện; </w:t>
            </w:r>
            <w:proofErr w:type="gramStart"/>
            <w:r w:rsidRPr="007A122A">
              <w:rPr>
                <w:sz w:val="26"/>
                <w:szCs w:val="26"/>
              </w:rPr>
              <w:t>An</w:t>
            </w:r>
            <w:proofErr w:type="gramEnd"/>
            <w:r w:rsidRPr="007A122A">
              <w:rPr>
                <w:sz w:val="26"/>
                <w:szCs w:val="26"/>
              </w:rPr>
              <w:t xml:space="preserve"> toàn cho người lao động; </w:t>
            </w:r>
            <w:proofErr w:type="gramStart"/>
            <w:r w:rsidRPr="007A122A">
              <w:rPr>
                <w:sz w:val="26"/>
                <w:szCs w:val="26"/>
              </w:rPr>
              <w:t>An</w:t>
            </w:r>
            <w:proofErr w:type="gramEnd"/>
            <w:r w:rsidRPr="007A122A">
              <w:rPr>
                <w:sz w:val="26"/>
                <w:szCs w:val="26"/>
              </w:rPr>
              <w:t xml:space="preserve"> toàn cho hàng hóa; </w:t>
            </w:r>
            <w:proofErr w:type="gramStart"/>
            <w:r w:rsidRPr="007A122A">
              <w:rPr>
                <w:sz w:val="26"/>
                <w:szCs w:val="26"/>
              </w:rPr>
              <w:t>An</w:t>
            </w:r>
            <w:proofErr w:type="gramEnd"/>
            <w:r w:rsidRPr="007A122A">
              <w:rPr>
                <w:sz w:val="26"/>
                <w:szCs w:val="26"/>
              </w:rPr>
              <w:t xml:space="preserve"> toàn cho các công trình trên đường và các phương tiện cùng tham gia giao thông</w:t>
            </w:r>
          </w:p>
        </w:tc>
        <w:tc>
          <w:tcPr>
            <w:tcW w:w="2970" w:type="dxa"/>
            <w:tcBorders>
              <w:top w:val="nil"/>
              <w:left w:val="nil"/>
              <w:bottom w:val="single" w:sz="4" w:space="0" w:color="auto"/>
              <w:right w:val="single" w:sz="4" w:space="0" w:color="auto"/>
            </w:tcBorders>
            <w:vAlign w:val="center"/>
          </w:tcPr>
          <w:p w14:paraId="06AE6CA2" w14:textId="07AA2C23" w:rsidR="008A3B1F" w:rsidRPr="007A122A" w:rsidRDefault="005E5A2E" w:rsidP="008A3B1F">
            <w:pPr>
              <w:jc w:val="both"/>
              <w:rPr>
                <w:bCs/>
                <w:sz w:val="26"/>
                <w:szCs w:val="26"/>
              </w:rPr>
            </w:pPr>
            <w:r w:rsidRPr="007A122A">
              <w:rPr>
                <w:bCs/>
                <w:sz w:val="26"/>
                <w:szCs w:val="26"/>
              </w:rPr>
              <w:t>Nhà thầu không trình bày một trong các nội dung</w:t>
            </w:r>
            <w:r w:rsidR="008A3B1F" w:rsidRPr="007A122A">
              <w:rPr>
                <w:sz w:val="26"/>
                <w:szCs w:val="26"/>
              </w:rPr>
              <w:t xml:space="preserve">: Biện pháp bảo đảm điều kiện vệ sinh môi trường; Biện pháp phòng chống cháy nổ; </w:t>
            </w:r>
            <w:proofErr w:type="gramStart"/>
            <w:r w:rsidR="008A3B1F" w:rsidRPr="007A122A">
              <w:rPr>
                <w:sz w:val="26"/>
                <w:szCs w:val="26"/>
              </w:rPr>
              <w:t>An</w:t>
            </w:r>
            <w:proofErr w:type="gramEnd"/>
            <w:r w:rsidR="008A3B1F" w:rsidRPr="007A122A">
              <w:rPr>
                <w:sz w:val="26"/>
                <w:szCs w:val="26"/>
              </w:rPr>
              <w:t xml:space="preserve"> toàn phương tiện; </w:t>
            </w:r>
            <w:proofErr w:type="gramStart"/>
            <w:r w:rsidR="008A3B1F" w:rsidRPr="007A122A">
              <w:rPr>
                <w:sz w:val="26"/>
                <w:szCs w:val="26"/>
              </w:rPr>
              <w:t>An</w:t>
            </w:r>
            <w:proofErr w:type="gramEnd"/>
            <w:r w:rsidR="008A3B1F" w:rsidRPr="007A122A">
              <w:rPr>
                <w:sz w:val="26"/>
                <w:szCs w:val="26"/>
              </w:rPr>
              <w:t xml:space="preserve"> toàn cho người lao động; </w:t>
            </w:r>
            <w:proofErr w:type="gramStart"/>
            <w:r w:rsidR="008A3B1F" w:rsidRPr="007A122A">
              <w:rPr>
                <w:sz w:val="26"/>
                <w:szCs w:val="26"/>
              </w:rPr>
              <w:t>An</w:t>
            </w:r>
            <w:proofErr w:type="gramEnd"/>
            <w:r w:rsidR="008A3B1F" w:rsidRPr="007A122A">
              <w:rPr>
                <w:sz w:val="26"/>
                <w:szCs w:val="26"/>
              </w:rPr>
              <w:t xml:space="preserve"> toàn cho hàng hóa; </w:t>
            </w:r>
            <w:proofErr w:type="gramStart"/>
            <w:r w:rsidR="008A3B1F" w:rsidRPr="007A122A">
              <w:rPr>
                <w:sz w:val="26"/>
                <w:szCs w:val="26"/>
              </w:rPr>
              <w:t>An</w:t>
            </w:r>
            <w:proofErr w:type="gramEnd"/>
            <w:r w:rsidR="008A3B1F" w:rsidRPr="007A122A">
              <w:rPr>
                <w:sz w:val="26"/>
                <w:szCs w:val="26"/>
              </w:rPr>
              <w:t xml:space="preserve"> toàn cho các công trình trên đường và các phương tiện cùng tham gia giao thông</w:t>
            </w:r>
          </w:p>
        </w:tc>
      </w:tr>
    </w:tbl>
    <w:p w14:paraId="54D61FEF" w14:textId="3593F575" w:rsidR="00575008" w:rsidRPr="007A122A" w:rsidRDefault="00575008" w:rsidP="002F1C84">
      <w:pPr>
        <w:spacing w:before="120" w:after="120"/>
        <w:ind w:firstLine="709"/>
        <w:rPr>
          <w:spacing w:val="2"/>
          <w:sz w:val="28"/>
          <w:szCs w:val="28"/>
        </w:rPr>
      </w:pPr>
    </w:p>
    <w:bookmarkEnd w:id="0"/>
    <w:p w14:paraId="06A6B2E3" w14:textId="77777777" w:rsidR="002F1C84" w:rsidRPr="007A122A" w:rsidRDefault="002F1C84" w:rsidP="002F1C84">
      <w:pPr>
        <w:spacing w:before="120" w:after="120"/>
        <w:ind w:firstLine="709"/>
        <w:rPr>
          <w:sz w:val="28"/>
          <w:szCs w:val="28"/>
        </w:rPr>
      </w:pPr>
      <w:r w:rsidRPr="007A122A">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442952A8" w14:textId="77777777" w:rsidR="002F1C84" w:rsidRPr="007A122A" w:rsidRDefault="002F1C84" w:rsidP="002F1C84">
      <w:pPr>
        <w:spacing w:before="120" w:after="120"/>
        <w:ind w:firstLine="709"/>
        <w:rPr>
          <w:sz w:val="28"/>
          <w:szCs w:val="28"/>
        </w:rPr>
      </w:pPr>
      <w:r w:rsidRPr="007A122A">
        <w:rPr>
          <w:sz w:val="28"/>
          <w:szCs w:val="28"/>
        </w:rPr>
        <w:t>E-HSDT được đánh giá là đáp ứng yêu cầu về kỹ thuật khi có tất cả các tiêu chí tổng quát đều được đánh giá là đạt.</w:t>
      </w:r>
    </w:p>
    <w:sectPr w:rsidR="002F1C84" w:rsidRPr="007A122A" w:rsidSect="002E229E">
      <w:footerReference w:type="default" r:id="rId7"/>
      <w:type w:val="continuous"/>
      <w:pgSz w:w="11906" w:h="16838" w:code="9"/>
      <w:pgMar w:top="1134" w:right="851" w:bottom="851" w:left="1701"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66F0" w14:textId="77777777" w:rsidR="00667783" w:rsidRDefault="00667783" w:rsidP="002F1C84">
      <w:r>
        <w:separator/>
      </w:r>
    </w:p>
  </w:endnote>
  <w:endnote w:type="continuationSeparator" w:id="0">
    <w:p w14:paraId="60520378" w14:textId="77777777" w:rsidR="00667783" w:rsidRDefault="00667783" w:rsidP="002F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5713" w14:textId="77777777" w:rsidR="002F1C84" w:rsidRPr="00474D64" w:rsidRDefault="002F1C84"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20FC" w14:textId="77777777" w:rsidR="00667783" w:rsidRDefault="00667783" w:rsidP="002F1C84">
      <w:r>
        <w:separator/>
      </w:r>
    </w:p>
  </w:footnote>
  <w:footnote w:type="continuationSeparator" w:id="0">
    <w:p w14:paraId="5A379060" w14:textId="77777777" w:rsidR="00667783" w:rsidRDefault="00667783" w:rsidP="002F1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5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C84"/>
    <w:rsid w:val="00055996"/>
    <w:rsid w:val="000847DE"/>
    <w:rsid w:val="000D6210"/>
    <w:rsid w:val="00103196"/>
    <w:rsid w:val="00157948"/>
    <w:rsid w:val="00176F90"/>
    <w:rsid w:val="001D74C9"/>
    <w:rsid w:val="00213976"/>
    <w:rsid w:val="00220F69"/>
    <w:rsid w:val="00236B6C"/>
    <w:rsid w:val="00243862"/>
    <w:rsid w:val="00253765"/>
    <w:rsid w:val="002A3DC9"/>
    <w:rsid w:val="002B3BEF"/>
    <w:rsid w:val="002E229E"/>
    <w:rsid w:val="002F1C84"/>
    <w:rsid w:val="0033229B"/>
    <w:rsid w:val="003C3276"/>
    <w:rsid w:val="004301E8"/>
    <w:rsid w:val="004562C9"/>
    <w:rsid w:val="00460A66"/>
    <w:rsid w:val="004C6A0B"/>
    <w:rsid w:val="00575008"/>
    <w:rsid w:val="005C0468"/>
    <w:rsid w:val="005E5A2E"/>
    <w:rsid w:val="00641FFE"/>
    <w:rsid w:val="00667783"/>
    <w:rsid w:val="006C348D"/>
    <w:rsid w:val="006E709F"/>
    <w:rsid w:val="007870A6"/>
    <w:rsid w:val="007A122A"/>
    <w:rsid w:val="007D557A"/>
    <w:rsid w:val="007D7AA1"/>
    <w:rsid w:val="00846456"/>
    <w:rsid w:val="00875A22"/>
    <w:rsid w:val="00880970"/>
    <w:rsid w:val="00894AF1"/>
    <w:rsid w:val="008A3B1F"/>
    <w:rsid w:val="008B1F6F"/>
    <w:rsid w:val="009031EF"/>
    <w:rsid w:val="00905E76"/>
    <w:rsid w:val="00964482"/>
    <w:rsid w:val="009A17A0"/>
    <w:rsid w:val="009A2D64"/>
    <w:rsid w:val="009F416C"/>
    <w:rsid w:val="00A14E55"/>
    <w:rsid w:val="00A53A50"/>
    <w:rsid w:val="00AD156C"/>
    <w:rsid w:val="00B06BAC"/>
    <w:rsid w:val="00B141D0"/>
    <w:rsid w:val="00B624F8"/>
    <w:rsid w:val="00B76A67"/>
    <w:rsid w:val="00BD4BC5"/>
    <w:rsid w:val="00BE1C13"/>
    <w:rsid w:val="00BE37A7"/>
    <w:rsid w:val="00CA0F1D"/>
    <w:rsid w:val="00CE25B2"/>
    <w:rsid w:val="00D26733"/>
    <w:rsid w:val="00D31D23"/>
    <w:rsid w:val="00D662C5"/>
    <w:rsid w:val="00DD2B2F"/>
    <w:rsid w:val="00DF6C73"/>
    <w:rsid w:val="00E3001D"/>
    <w:rsid w:val="00E46667"/>
    <w:rsid w:val="00EA62B2"/>
    <w:rsid w:val="00EB3212"/>
    <w:rsid w:val="00EB42EF"/>
    <w:rsid w:val="00EC432C"/>
    <w:rsid w:val="00F3489A"/>
    <w:rsid w:val="00F743DA"/>
    <w:rsid w:val="00FA3248"/>
    <w:rsid w:val="00FB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A47E"/>
  <w15:chartTrackingRefBased/>
  <w15:docId w15:val="{BE8655FA-710F-49B8-9422-9B5B1D91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1C84"/>
    <w:pPr>
      <w:jc w:val="both"/>
    </w:pPr>
    <w:rPr>
      <w:sz w:val="20"/>
      <w:szCs w:val="20"/>
      <w:lang w:val="x-none" w:eastAsia="x-none"/>
    </w:rPr>
  </w:style>
  <w:style w:type="character" w:customStyle="1" w:styleId="HeaderChar">
    <w:name w:val="Header Char"/>
    <w:basedOn w:val="DefaultParagraphFont"/>
    <w:link w:val="Header"/>
    <w:uiPriority w:val="99"/>
    <w:rsid w:val="002F1C84"/>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2F1C84"/>
    <w:pPr>
      <w:jc w:val="both"/>
    </w:pPr>
    <w:rPr>
      <w:sz w:val="20"/>
      <w:szCs w:val="20"/>
      <w:lang w:val="x-none" w:eastAsia="x-none"/>
    </w:rPr>
  </w:style>
  <w:style w:type="character" w:customStyle="1" w:styleId="FooterChar">
    <w:name w:val="Footer Char"/>
    <w:basedOn w:val="DefaultParagraphFont"/>
    <w:link w:val="Footer"/>
    <w:uiPriority w:val="99"/>
    <w:rsid w:val="002F1C84"/>
    <w:rPr>
      <w:rFonts w:ascii="Times New Roman" w:eastAsia="Times New Roman" w:hAnsi="Times New Roman" w:cs="Times New Roman"/>
      <w:sz w:val="20"/>
      <w:szCs w:val="20"/>
      <w:lang w:val="x-none" w:eastAsia="x-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2F1C84"/>
    <w:pPr>
      <w:tabs>
        <w:tab w:val="left" w:pos="360"/>
      </w:tabs>
      <w:ind w:left="360" w:hanging="360"/>
      <w:jc w:val="both"/>
    </w:pPr>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2F1C84"/>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2F1C84"/>
    <w:rPr>
      <w:vertAlign w:val="superscript"/>
    </w:rPr>
  </w:style>
  <w:style w:type="paragraph" w:styleId="BodyText">
    <w:name w:val="Body Text"/>
    <w:basedOn w:val="Normal"/>
    <w:link w:val="BodyTextChar"/>
    <w:rsid w:val="002F1C84"/>
    <w:pPr>
      <w:suppressAutoHyphens/>
      <w:ind w:right="-72"/>
      <w:jc w:val="both"/>
    </w:pPr>
    <w:rPr>
      <w:spacing w:val="-4"/>
      <w:szCs w:val="20"/>
      <w:lang w:val="x-none" w:eastAsia="x-none"/>
    </w:rPr>
  </w:style>
  <w:style w:type="character" w:customStyle="1" w:styleId="BodyTextChar">
    <w:name w:val="Body Text Char"/>
    <w:basedOn w:val="DefaultParagraphFont"/>
    <w:link w:val="BodyText"/>
    <w:rsid w:val="002F1C84"/>
    <w:rPr>
      <w:rFonts w:ascii="Times New Roman" w:eastAsia="Times New Roman" w:hAnsi="Times New Roman" w:cs="Times New Roman"/>
      <w:spacing w:val="-4"/>
      <w:sz w:val="24"/>
      <w:szCs w:val="20"/>
      <w:lang w:val="x-none" w:eastAsia="x-none"/>
    </w:rPr>
  </w:style>
  <w:style w:type="paragraph" w:customStyle="1" w:styleId="Style11">
    <w:name w:val="Style 11"/>
    <w:basedOn w:val="Normal"/>
    <w:rsid w:val="002F1C84"/>
    <w:pPr>
      <w:widowControl w:val="0"/>
      <w:autoSpaceDE w:val="0"/>
      <w:autoSpaceDN w:val="0"/>
      <w:spacing w:line="384" w:lineRule="atLeast"/>
    </w:pPr>
  </w:style>
  <w:style w:type="paragraph" w:customStyle="1" w:styleId="Sub-ClauseText">
    <w:name w:val="Sub-Clause Text"/>
    <w:basedOn w:val="Normal"/>
    <w:rsid w:val="002F1C84"/>
    <w:pPr>
      <w:spacing w:before="120" w:after="120"/>
      <w:jc w:val="both"/>
    </w:pPr>
    <w:rPr>
      <w:spacing w:val="-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2F1C84"/>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F1C84"/>
    <w:rPr>
      <w:rFonts w:ascii="Times New Roman" w:eastAsia="Times New Roman" w:hAnsi="Times New Roman" w:cs="Times New Roman"/>
      <w:sz w:val="24"/>
      <w:szCs w:val="20"/>
    </w:rPr>
  </w:style>
  <w:style w:type="paragraph" w:customStyle="1" w:styleId="01">
    <w:name w:val="01"/>
    <w:basedOn w:val="Normal"/>
    <w:qFormat/>
    <w:rsid w:val="002F1C84"/>
    <w:pPr>
      <w:widowControl w:val="0"/>
      <w:spacing w:before="120" w:after="120" w:line="264" w:lineRule="auto"/>
      <w:jc w:val="center"/>
    </w:pPr>
    <w:rPr>
      <w:b/>
      <w:bCs/>
      <w:sz w:val="28"/>
      <w:szCs w:val="28"/>
      <w:lang w:val="vi-VN"/>
    </w:rPr>
  </w:style>
  <w:style w:type="character" w:styleId="CommentReference">
    <w:name w:val="annotation reference"/>
    <w:basedOn w:val="DefaultParagraphFont"/>
    <w:uiPriority w:val="99"/>
    <w:semiHidden/>
    <w:unhideWhenUsed/>
    <w:rsid w:val="00AD156C"/>
    <w:rPr>
      <w:sz w:val="16"/>
      <w:szCs w:val="16"/>
    </w:rPr>
  </w:style>
  <w:style w:type="paragraph" w:styleId="CommentText">
    <w:name w:val="annotation text"/>
    <w:basedOn w:val="Normal"/>
    <w:link w:val="CommentTextChar"/>
    <w:uiPriority w:val="99"/>
    <w:semiHidden/>
    <w:unhideWhenUsed/>
    <w:rsid w:val="00AD156C"/>
    <w:pPr>
      <w:jc w:val="both"/>
    </w:pPr>
    <w:rPr>
      <w:sz w:val="20"/>
      <w:szCs w:val="20"/>
    </w:rPr>
  </w:style>
  <w:style w:type="character" w:customStyle="1" w:styleId="CommentTextChar">
    <w:name w:val="Comment Text Char"/>
    <w:basedOn w:val="DefaultParagraphFont"/>
    <w:link w:val="CommentText"/>
    <w:uiPriority w:val="99"/>
    <w:semiHidden/>
    <w:rsid w:val="00AD15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156C"/>
    <w:rPr>
      <w:b/>
      <w:bCs/>
    </w:rPr>
  </w:style>
  <w:style w:type="character" w:customStyle="1" w:styleId="CommentSubjectChar">
    <w:name w:val="Comment Subject Char"/>
    <w:basedOn w:val="CommentTextChar"/>
    <w:link w:val="CommentSubject"/>
    <w:uiPriority w:val="99"/>
    <w:semiHidden/>
    <w:rsid w:val="00AD15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156C"/>
    <w:pPr>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5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89683">
      <w:bodyDiv w:val="1"/>
      <w:marLeft w:val="0"/>
      <w:marRight w:val="0"/>
      <w:marTop w:val="0"/>
      <w:marBottom w:val="0"/>
      <w:divBdr>
        <w:top w:val="none" w:sz="0" w:space="0" w:color="auto"/>
        <w:left w:val="none" w:sz="0" w:space="0" w:color="auto"/>
        <w:bottom w:val="none" w:sz="0" w:space="0" w:color="auto"/>
        <w:right w:val="none" w:sz="0" w:space="0" w:color="auto"/>
      </w:divBdr>
    </w:div>
    <w:div w:id="780884127">
      <w:bodyDiv w:val="1"/>
      <w:marLeft w:val="0"/>
      <w:marRight w:val="0"/>
      <w:marTop w:val="0"/>
      <w:marBottom w:val="0"/>
      <w:divBdr>
        <w:top w:val="none" w:sz="0" w:space="0" w:color="auto"/>
        <w:left w:val="none" w:sz="0" w:space="0" w:color="auto"/>
        <w:bottom w:val="none" w:sz="0" w:space="0" w:color="auto"/>
        <w:right w:val="none" w:sz="0" w:space="0" w:color="auto"/>
      </w:divBdr>
    </w:div>
    <w:div w:id="817890084">
      <w:bodyDiv w:val="1"/>
      <w:marLeft w:val="0"/>
      <w:marRight w:val="0"/>
      <w:marTop w:val="0"/>
      <w:marBottom w:val="0"/>
      <w:divBdr>
        <w:top w:val="none" w:sz="0" w:space="0" w:color="auto"/>
        <w:left w:val="none" w:sz="0" w:space="0" w:color="auto"/>
        <w:bottom w:val="none" w:sz="0" w:space="0" w:color="auto"/>
        <w:right w:val="none" w:sz="0" w:space="0" w:color="auto"/>
      </w:divBdr>
    </w:div>
    <w:div w:id="847257203">
      <w:bodyDiv w:val="1"/>
      <w:marLeft w:val="0"/>
      <w:marRight w:val="0"/>
      <w:marTop w:val="0"/>
      <w:marBottom w:val="0"/>
      <w:divBdr>
        <w:top w:val="none" w:sz="0" w:space="0" w:color="auto"/>
        <w:left w:val="none" w:sz="0" w:space="0" w:color="auto"/>
        <w:bottom w:val="none" w:sz="0" w:space="0" w:color="auto"/>
        <w:right w:val="none" w:sz="0" w:space="0" w:color="auto"/>
      </w:divBdr>
    </w:div>
    <w:div w:id="1407610371">
      <w:bodyDiv w:val="1"/>
      <w:marLeft w:val="0"/>
      <w:marRight w:val="0"/>
      <w:marTop w:val="0"/>
      <w:marBottom w:val="0"/>
      <w:divBdr>
        <w:top w:val="none" w:sz="0" w:space="0" w:color="auto"/>
        <w:left w:val="none" w:sz="0" w:space="0" w:color="auto"/>
        <w:bottom w:val="none" w:sz="0" w:space="0" w:color="auto"/>
        <w:right w:val="none" w:sz="0" w:space="0" w:color="auto"/>
      </w:divBdr>
    </w:div>
    <w:div w:id="211466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 Nam</dc:creator>
  <cp:keywords/>
  <dc:description/>
  <cp:lastModifiedBy>mr. trần</cp:lastModifiedBy>
  <cp:revision>4</cp:revision>
  <dcterms:created xsi:type="dcterms:W3CDTF">2025-11-27T08:23:00Z</dcterms:created>
  <dcterms:modified xsi:type="dcterms:W3CDTF">2025-11-27T08:26:00Z</dcterms:modified>
</cp:coreProperties>
</file>