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4E4D" w14:textId="77777777" w:rsidR="00BC4166" w:rsidRPr="00A021E7" w:rsidRDefault="00BC4166" w:rsidP="00BC4166">
      <w:pPr>
        <w:pStyle w:val="TOC1"/>
        <w:tabs>
          <w:tab w:val="left" w:pos="1418"/>
        </w:tabs>
        <w:spacing w:before="120" w:after="120" w:line="264" w:lineRule="auto"/>
        <w:ind w:left="0" w:right="0" w:firstLine="709"/>
        <w:rPr>
          <w:sz w:val="28"/>
          <w:szCs w:val="28"/>
        </w:rPr>
      </w:pPr>
      <w:r w:rsidRPr="00A021E7">
        <w:rPr>
          <w:sz w:val="28"/>
          <w:szCs w:val="28"/>
        </w:rPr>
        <w:t>Mục 3. Tiêu chuẩn đánh giá về kỹ thuật</w:t>
      </w:r>
    </w:p>
    <w:p w14:paraId="2D4FCC8C" w14:textId="77777777" w:rsidR="00BC4166" w:rsidRPr="00A021E7" w:rsidRDefault="00BC4166" w:rsidP="00BC4166">
      <w:pPr>
        <w:tabs>
          <w:tab w:val="left" w:pos="851"/>
          <w:tab w:val="left" w:pos="1418"/>
        </w:tabs>
        <w:spacing w:before="120" w:after="120" w:line="264" w:lineRule="auto"/>
        <w:ind w:firstLine="709"/>
        <w:rPr>
          <w:sz w:val="28"/>
          <w:szCs w:val="28"/>
        </w:rPr>
      </w:pPr>
      <w:r w:rsidRPr="00A021E7">
        <w:rPr>
          <w:sz w:val="28"/>
          <w:szCs w:val="28"/>
        </w:rPr>
        <w:t>Sử dụng tiêu chí đạt, không đạt để xây dựng tiêu chuẩn đánh giá về kỹ thuật.</w:t>
      </w:r>
    </w:p>
    <w:p w14:paraId="6966D1E7" w14:textId="77777777" w:rsidR="00BC4166" w:rsidRPr="00A021E7" w:rsidRDefault="00BC4166" w:rsidP="00BC4166">
      <w:pPr>
        <w:tabs>
          <w:tab w:val="left" w:pos="851"/>
          <w:tab w:val="left" w:pos="1418"/>
        </w:tabs>
        <w:spacing w:before="120" w:after="120" w:line="264" w:lineRule="auto"/>
        <w:ind w:firstLine="709"/>
        <w:rPr>
          <w:sz w:val="28"/>
          <w:szCs w:val="28"/>
        </w:rPr>
      </w:pPr>
      <w:bookmarkStart w:id="0" w:name="_Hlk154349315"/>
      <w:r w:rsidRPr="00A021E7">
        <w:rPr>
          <w:sz w:val="28"/>
          <w:szCs w:val="28"/>
        </w:rPr>
        <w:t>Việc xây dựng tiêu chuẩn đánh giá về kỹ thuật dựa trên các nội dung quy định tại Chương V, thông tin về kết quả thực hiện hợp đồng của nhà thầu theo quy định tại </w:t>
      </w:r>
      <w:bookmarkStart w:id="1" w:name="tc_38"/>
      <w:r w:rsidRPr="00A021E7">
        <w:rPr>
          <w:rFonts w:eastAsia="Calibri"/>
          <w:spacing w:val="2"/>
          <w:sz w:val="28"/>
          <w:szCs w:val="28"/>
        </w:rPr>
        <w:t>Điều 19 và</w:t>
      </w:r>
      <w:r w:rsidRPr="00A021E7" w:rsidDel="006436F8">
        <w:rPr>
          <w:sz w:val="28"/>
          <w:szCs w:val="28"/>
        </w:rPr>
        <w:t xml:space="preserve"> </w:t>
      </w:r>
      <w:r w:rsidRPr="00A021E7">
        <w:rPr>
          <w:sz w:val="28"/>
          <w:szCs w:val="28"/>
        </w:rPr>
        <w:t>Điều 20 của Nghị định số 214/2025/NĐ-CP</w:t>
      </w:r>
      <w:r w:rsidRPr="00A021E7" w:rsidDel="00391D04">
        <w:rPr>
          <w:sz w:val="28"/>
          <w:szCs w:val="28"/>
        </w:rPr>
        <w:t xml:space="preserve"> </w:t>
      </w:r>
      <w:bookmarkEnd w:id="1"/>
      <w:r w:rsidRPr="00A021E7">
        <w:rPr>
          <w:sz w:val="28"/>
          <w:szCs w:val="28"/>
        </w:rPr>
        <w:t>và các yêu cầu khác nêu trong E-HSMT. Căn cứ vào từng gói thầu cụ thể, khi lập E-HSMT phải cụ thể hóa các tiêu chí làm cơ sở để đánh giá về kỹ thuật bao gồm:</w:t>
      </w:r>
    </w:p>
    <w:p w14:paraId="288F69DB" w14:textId="77777777" w:rsidR="00BC4166" w:rsidRPr="00A021E7" w:rsidRDefault="00BC4166" w:rsidP="00BC4166">
      <w:pPr>
        <w:tabs>
          <w:tab w:val="left" w:pos="851"/>
          <w:tab w:val="left" w:pos="1418"/>
        </w:tabs>
        <w:spacing w:before="120" w:after="120" w:line="264" w:lineRule="auto"/>
        <w:ind w:firstLine="709"/>
        <w:rPr>
          <w:b/>
          <w:bCs/>
          <w:sz w:val="26"/>
          <w:szCs w:val="26"/>
        </w:rPr>
      </w:pPr>
      <w:r w:rsidRPr="00A021E7">
        <w:rPr>
          <w:b/>
          <w:bCs/>
          <w:sz w:val="26"/>
          <w:szCs w:val="26"/>
        </w:rPr>
        <w:t>3.1. T</w:t>
      </w:r>
      <w:r w:rsidRPr="00A021E7">
        <w:rPr>
          <w:b/>
          <w:bCs/>
          <w:sz w:val="26"/>
          <w:szCs w:val="26"/>
          <w:lang w:val="vi-VN"/>
        </w:rPr>
        <w:t>ính hợp lý và khả thi của các giải pháp kỹ thuật, biện pháp tổ chức thi công phù hợp với đề xuất về tiến độ thi công</w:t>
      </w:r>
      <w:r w:rsidRPr="00A021E7">
        <w:rPr>
          <w:b/>
          <w:bCs/>
          <w:sz w:val="26"/>
          <w:szCs w:val="26"/>
        </w:rPr>
        <w:t>:</w:t>
      </w:r>
      <w:r w:rsidRPr="00A021E7">
        <w:rPr>
          <w:b/>
          <w:bCs/>
          <w:sz w:val="26"/>
          <w:szCs w:val="26"/>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103"/>
        <w:gridCol w:w="1418"/>
      </w:tblGrid>
      <w:tr w:rsidR="00A021E7" w:rsidRPr="00A021E7" w14:paraId="2BDD112E" w14:textId="77777777" w:rsidTr="00C95D33">
        <w:tc>
          <w:tcPr>
            <w:tcW w:w="3085" w:type="dxa"/>
          </w:tcPr>
          <w:p w14:paraId="20DCAF5B"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Nội dung yêu cầu</w:t>
            </w:r>
          </w:p>
        </w:tc>
        <w:tc>
          <w:tcPr>
            <w:tcW w:w="6521" w:type="dxa"/>
            <w:gridSpan w:val="2"/>
          </w:tcPr>
          <w:p w14:paraId="4D4003C2"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Mức độ đáp ứng</w:t>
            </w:r>
          </w:p>
        </w:tc>
      </w:tr>
      <w:tr w:rsidR="00A021E7" w:rsidRPr="00A021E7" w14:paraId="6B5BDCAF" w14:textId="77777777" w:rsidTr="00C95D33">
        <w:trPr>
          <w:trHeight w:val="1360"/>
        </w:trPr>
        <w:tc>
          <w:tcPr>
            <w:tcW w:w="3085" w:type="dxa"/>
            <w:vMerge w:val="restart"/>
            <w:vAlign w:val="center"/>
          </w:tcPr>
          <w:p w14:paraId="5AE8D42C"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3.1.1. Tổ chức mặt bằng công trường: Lán trại, phòng thí nghiệm, kho bãi tập kết vật liệu, thiết bị thi công, chất thải, bố trí rào chắn, biển báo, cấp nước, cấp điện thi công, thoát nước, đường giao thông, liên lạc trong quá trình thi công.</w:t>
            </w:r>
          </w:p>
        </w:tc>
        <w:tc>
          <w:tcPr>
            <w:tcW w:w="5103" w:type="dxa"/>
          </w:tcPr>
          <w:p w14:paraId="31207A3F"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thuyết minh, bản vẽ mặt bằng minh họa đầy đủ phương án tổ chức các hạng mục trong mặt bằng công trường gồm: Lán trại, phòng thí nghiệm, kho bãi tập kết vật liệu, thiết bị thi công, chất thải, bố trí rào chắn, biển báo, cấp nước, cấp điện thi công, thoát nước, đường giao thông, liên lạc trong quá trình thi công.</w:t>
            </w:r>
          </w:p>
          <w:p w14:paraId="45FE89B2"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Giải pháp bao gồm thuyết minh và bản vẽ mô tả thể hiện vị trí khu đất dựng lán trại, phương án tiếp cận giao thông và phương án lắp dựng các hạng mục nhà tạm.</w:t>
            </w:r>
          </w:p>
        </w:tc>
        <w:tc>
          <w:tcPr>
            <w:tcW w:w="1418" w:type="dxa"/>
            <w:vAlign w:val="center"/>
          </w:tcPr>
          <w:p w14:paraId="50F53E17"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439FA2F5" w14:textId="77777777" w:rsidTr="00C95D33">
        <w:tc>
          <w:tcPr>
            <w:tcW w:w="3085" w:type="dxa"/>
            <w:vMerge/>
            <w:vAlign w:val="center"/>
          </w:tcPr>
          <w:p w14:paraId="3E2E07BB"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06EB68FA"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đáp ứng yêu cầu trên</w:t>
            </w:r>
          </w:p>
        </w:tc>
        <w:tc>
          <w:tcPr>
            <w:tcW w:w="1418" w:type="dxa"/>
            <w:vAlign w:val="center"/>
          </w:tcPr>
          <w:p w14:paraId="102702B5"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567D51E0" w14:textId="77777777" w:rsidTr="00C95D33">
        <w:tc>
          <w:tcPr>
            <w:tcW w:w="3085" w:type="dxa"/>
            <w:vMerge w:val="restart"/>
            <w:vAlign w:val="center"/>
          </w:tcPr>
          <w:p w14:paraId="5E3B7C99"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3.1.2. Giải pháp trắc đạc, định vị để thi công công trình, hạng mục công trình</w:t>
            </w:r>
          </w:p>
        </w:tc>
        <w:tc>
          <w:tcPr>
            <w:tcW w:w="5103" w:type="dxa"/>
          </w:tcPr>
          <w:p w14:paraId="2B27F37E"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giải pháp kỹ thuật hợp lý, phù hợp với điều kiện biện pháp thi công, tiến độ thi công và hiện trạng, thiết kế của công trình xây dựng</w:t>
            </w:r>
          </w:p>
        </w:tc>
        <w:tc>
          <w:tcPr>
            <w:tcW w:w="1418" w:type="dxa"/>
            <w:vAlign w:val="center"/>
          </w:tcPr>
          <w:p w14:paraId="36B4F08E"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6C4BAFE6" w14:textId="77777777" w:rsidTr="00C95D33">
        <w:tc>
          <w:tcPr>
            <w:tcW w:w="3085" w:type="dxa"/>
            <w:vMerge/>
            <w:vAlign w:val="center"/>
          </w:tcPr>
          <w:p w14:paraId="20BAD37F"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3A506FCD"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Giải pháp kỹ thuật không hợp lý, không phù hợp với điều kiện biện pháp thi công, tiến độ thi công và hiện trạng, thiết kế của công trình xây dựng hoặc không có giải pháp kỹ thuật</w:t>
            </w:r>
          </w:p>
        </w:tc>
        <w:tc>
          <w:tcPr>
            <w:tcW w:w="1418" w:type="dxa"/>
            <w:vAlign w:val="center"/>
          </w:tcPr>
          <w:p w14:paraId="3ADDDBF2"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23A154EA" w14:textId="77777777" w:rsidTr="00C95D33">
        <w:tc>
          <w:tcPr>
            <w:tcW w:w="3085" w:type="dxa"/>
            <w:vMerge w:val="restart"/>
            <w:vAlign w:val="center"/>
          </w:tcPr>
          <w:p w14:paraId="2EA7F45B"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3.1.3 Hoàn trả lại mặt bằng, sửa chữa hoặc thay mới các bộ phận công trình hiện </w:t>
            </w:r>
            <w:r w:rsidRPr="00A021E7">
              <w:rPr>
                <w:sz w:val="26"/>
                <w:szCs w:val="26"/>
                <w:lang w:val="es-ES"/>
              </w:rPr>
              <w:lastRenderedPageBreak/>
              <w:t xml:space="preserve">trạng nếu có hư hại trong quá trình thi công </w:t>
            </w:r>
          </w:p>
        </w:tc>
        <w:tc>
          <w:tcPr>
            <w:tcW w:w="5103" w:type="dxa"/>
          </w:tcPr>
          <w:p w14:paraId="7C560CD0"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lastRenderedPageBreak/>
              <w:t>Có giải pháp kỹ thuật hợp lý, phù hợp với điều kiện biện pháp thi công, tiến độ thi công và hiện trạng, thiết kế của công trình xây dựng</w:t>
            </w:r>
          </w:p>
        </w:tc>
        <w:tc>
          <w:tcPr>
            <w:tcW w:w="1418" w:type="dxa"/>
            <w:vAlign w:val="center"/>
          </w:tcPr>
          <w:p w14:paraId="0C368BE4"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5E0083EB" w14:textId="77777777" w:rsidTr="00C95D33">
        <w:tc>
          <w:tcPr>
            <w:tcW w:w="3085" w:type="dxa"/>
            <w:vMerge/>
            <w:vAlign w:val="center"/>
          </w:tcPr>
          <w:p w14:paraId="7F43597D"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55CD115C"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Giải pháp kỹ thuật không hợp lý, không phù hợp với điều kiện biện pháp thi công, tiến độ thi công và hiện trạng của công trình xây dựng hoặc không có giải pháp kỹ thuật</w:t>
            </w:r>
          </w:p>
        </w:tc>
        <w:tc>
          <w:tcPr>
            <w:tcW w:w="1418" w:type="dxa"/>
            <w:vAlign w:val="center"/>
          </w:tcPr>
          <w:p w14:paraId="371FE77D"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7F1FFC06" w14:textId="77777777" w:rsidTr="00C95D33">
        <w:tc>
          <w:tcPr>
            <w:tcW w:w="3085" w:type="dxa"/>
            <w:vMerge w:val="restart"/>
            <w:vAlign w:val="center"/>
          </w:tcPr>
          <w:p w14:paraId="54D1C295" w14:textId="77777777" w:rsidR="00BC4166" w:rsidRPr="00A021E7" w:rsidRDefault="00BC4166" w:rsidP="00C95D33">
            <w:pPr>
              <w:widowControl w:val="0"/>
              <w:spacing w:before="100" w:after="120" w:line="380" w:lineRule="exact"/>
              <w:rPr>
                <w:sz w:val="26"/>
                <w:szCs w:val="26"/>
                <w:lang w:val="es-ES"/>
              </w:rPr>
            </w:pPr>
            <w:r w:rsidRPr="00A021E7">
              <w:rPr>
                <w:sz w:val="26"/>
                <w:szCs w:val="26"/>
              </w:rPr>
              <w:t>3.1.4 Sơ đồ hệ thống tổ chức của nhà thầu tại công trường, thuyết minh sơ đồ, ghi rõ trách nhiệm của từng người: Các bộ phận quản lý, tiến độ, kỹ thuật, hành chính, kế toán, chất lượng, vật tư, thiết bị, an toàn lao động, an toàn môi trường, các tổ đội thi công.</w:t>
            </w:r>
          </w:p>
        </w:tc>
        <w:tc>
          <w:tcPr>
            <w:tcW w:w="5103" w:type="dxa"/>
            <w:vAlign w:val="center"/>
          </w:tcPr>
          <w:p w14:paraId="0E22C3C5"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Có thuyết minh và sơ đồ tổ chức công trường đầy đủ, chi tiết và có tính khả thi cao. </w:t>
            </w:r>
            <w:r w:rsidRPr="00A021E7">
              <w:rPr>
                <w:i/>
                <w:sz w:val="26"/>
                <w:szCs w:val="26"/>
                <w:lang w:val="es-ES"/>
              </w:rPr>
              <w:t>(ghi rõ trách nhiệm của từng người, đặc biệt là các vị trí Chỉ huy trưởng công trường và cán bộ kỹ thuật)</w:t>
            </w:r>
          </w:p>
        </w:tc>
        <w:tc>
          <w:tcPr>
            <w:tcW w:w="1418" w:type="dxa"/>
            <w:vAlign w:val="center"/>
          </w:tcPr>
          <w:p w14:paraId="66BD16C9"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66DFD2CE" w14:textId="77777777" w:rsidTr="00C95D33">
        <w:tc>
          <w:tcPr>
            <w:tcW w:w="3085" w:type="dxa"/>
            <w:vMerge/>
            <w:vAlign w:val="center"/>
          </w:tcPr>
          <w:p w14:paraId="09147EAD"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724C5623"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có thuyết minh, sơ đồ hoặc có nhưng không thể hiện rõ trách nhiệm của từng cán bộ chủ chốt</w:t>
            </w:r>
          </w:p>
        </w:tc>
        <w:tc>
          <w:tcPr>
            <w:tcW w:w="1418" w:type="dxa"/>
            <w:vAlign w:val="center"/>
          </w:tcPr>
          <w:p w14:paraId="75916BC1"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16760596" w14:textId="77777777" w:rsidTr="00C95D33">
        <w:tc>
          <w:tcPr>
            <w:tcW w:w="3085" w:type="dxa"/>
            <w:vMerge w:val="restart"/>
            <w:vAlign w:val="center"/>
          </w:tcPr>
          <w:p w14:paraId="33A7273E"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3.1.5. Biện pháp thi công các hạng mục trong Bảng kê hạng mục công việc thuộc E-HSMT gồm:</w:t>
            </w:r>
          </w:p>
          <w:p w14:paraId="2E993969" w14:textId="77777777" w:rsidR="00BC4166" w:rsidRPr="00A021E7" w:rsidRDefault="00BC4166" w:rsidP="00C95D33">
            <w:pPr>
              <w:widowControl w:val="0"/>
              <w:spacing w:before="100" w:after="120" w:line="380" w:lineRule="exact"/>
              <w:rPr>
                <w:b/>
                <w:sz w:val="26"/>
                <w:szCs w:val="26"/>
                <w:lang w:val="es-ES"/>
              </w:rPr>
            </w:pPr>
            <w:r w:rsidRPr="00A021E7">
              <w:rPr>
                <w:sz w:val="26"/>
                <w:szCs w:val="26"/>
                <w:lang w:val="es-ES"/>
              </w:rPr>
              <w:t>- Xây dựng nhà hiệu bộ, nhà bếp, nhà bảo vệ, các hạng mục phụ trợ…</w:t>
            </w:r>
          </w:p>
        </w:tc>
        <w:tc>
          <w:tcPr>
            <w:tcW w:w="5103" w:type="dxa"/>
            <w:vAlign w:val="center"/>
          </w:tcPr>
          <w:p w14:paraId="473C3A59"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Trình bày đầy đủ các nội dung, các công việc đầy đủ theo hồ sơ thiết kế được duyệt.</w:t>
            </w:r>
          </w:p>
          <w:p w14:paraId="6C9753ED"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Có giải pháp kỹ thuật, biện pháp thi công và bản vẽ hợp lý, khả thi theo yêu cầu, phù hợp với điều kiện của nhà thầu, phù hợp với tiến độ thi công, phù hợp với kích thước và hiện trạng mặt bằng của dự án</w:t>
            </w:r>
          </w:p>
        </w:tc>
        <w:tc>
          <w:tcPr>
            <w:tcW w:w="1418" w:type="dxa"/>
            <w:vAlign w:val="center"/>
          </w:tcPr>
          <w:p w14:paraId="047BA503"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57AD88B2" w14:textId="77777777" w:rsidTr="00C95D33">
        <w:tc>
          <w:tcPr>
            <w:tcW w:w="3085" w:type="dxa"/>
            <w:vMerge/>
            <w:vAlign w:val="center"/>
          </w:tcPr>
          <w:p w14:paraId="48C10663" w14:textId="77777777" w:rsidR="00BC4166" w:rsidRPr="00A021E7" w:rsidRDefault="00BC4166" w:rsidP="00C95D33">
            <w:pPr>
              <w:widowControl w:val="0"/>
              <w:spacing w:before="100" w:after="120" w:line="380" w:lineRule="exact"/>
              <w:rPr>
                <w:b/>
                <w:sz w:val="26"/>
                <w:szCs w:val="26"/>
                <w:lang w:val="es-ES"/>
              </w:rPr>
            </w:pPr>
          </w:p>
        </w:tc>
        <w:tc>
          <w:tcPr>
            <w:tcW w:w="5103" w:type="dxa"/>
            <w:vAlign w:val="center"/>
          </w:tcPr>
          <w:p w14:paraId="301ED4F7"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 Trình bày thiếu nội dung hoặc biện pháp thi công trình bày không đáp ứng các nội dung theo yêu cầu, không có bản vẽ, không phù hợp với hồ sơ thiết kế được duyệt. </w:t>
            </w:r>
          </w:p>
          <w:p w14:paraId="29DCC8C5"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Giải pháp kỹ thuật, biện pháp thi công không hợp lý, không khả thi, không phù hợp với kích thước và hiện trạng mặt bằng của dự án.</w:t>
            </w:r>
          </w:p>
        </w:tc>
        <w:tc>
          <w:tcPr>
            <w:tcW w:w="1418" w:type="dxa"/>
            <w:vAlign w:val="center"/>
          </w:tcPr>
          <w:p w14:paraId="160EFA85"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1EB13C61" w14:textId="77777777" w:rsidTr="00C95D33">
        <w:tc>
          <w:tcPr>
            <w:tcW w:w="3085" w:type="dxa"/>
            <w:vMerge w:val="restart"/>
            <w:vAlign w:val="center"/>
          </w:tcPr>
          <w:p w14:paraId="37620056" w14:textId="77777777" w:rsidR="00BC4166" w:rsidRPr="00A021E7" w:rsidRDefault="00BC4166" w:rsidP="00C95D33">
            <w:pPr>
              <w:widowControl w:val="0"/>
              <w:spacing w:before="100" w:after="120" w:line="380" w:lineRule="exact"/>
              <w:rPr>
                <w:b/>
                <w:sz w:val="26"/>
                <w:szCs w:val="26"/>
                <w:lang w:val="es-ES"/>
              </w:rPr>
            </w:pPr>
            <w:r w:rsidRPr="00A021E7">
              <w:rPr>
                <w:b/>
                <w:sz w:val="26"/>
                <w:szCs w:val="26"/>
                <w:lang w:val="es-ES"/>
              </w:rPr>
              <w:t>Kết luận</w:t>
            </w:r>
          </w:p>
        </w:tc>
        <w:tc>
          <w:tcPr>
            <w:tcW w:w="5103" w:type="dxa"/>
            <w:vAlign w:val="center"/>
          </w:tcPr>
          <w:p w14:paraId="45B3BDC1"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Các tiêu chuẩn chi tiết 3.1.1, 3.1.2, 3.1.3, 3.1.4, 3.1.5 được xác định là đạt</w:t>
            </w:r>
          </w:p>
        </w:tc>
        <w:tc>
          <w:tcPr>
            <w:tcW w:w="1418" w:type="dxa"/>
            <w:vAlign w:val="center"/>
          </w:tcPr>
          <w:p w14:paraId="1B837F24"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4FA550B0" w14:textId="77777777" w:rsidTr="00C95D33">
        <w:tc>
          <w:tcPr>
            <w:tcW w:w="3085" w:type="dxa"/>
            <w:vMerge/>
            <w:vAlign w:val="center"/>
          </w:tcPr>
          <w:p w14:paraId="106626D7"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39ECB22A"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thuộc các trường hợp nêu trên.</w:t>
            </w:r>
          </w:p>
        </w:tc>
        <w:tc>
          <w:tcPr>
            <w:tcW w:w="1418" w:type="dxa"/>
            <w:vAlign w:val="center"/>
          </w:tcPr>
          <w:p w14:paraId="487BC79B"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bl>
    <w:p w14:paraId="14153F70" w14:textId="77777777" w:rsidR="00BC4166" w:rsidRPr="00A021E7" w:rsidRDefault="00BC4166" w:rsidP="00BC4166">
      <w:pPr>
        <w:tabs>
          <w:tab w:val="left" w:pos="851"/>
          <w:tab w:val="left" w:pos="1418"/>
        </w:tabs>
        <w:spacing w:before="120" w:after="120" w:line="264" w:lineRule="auto"/>
        <w:ind w:firstLine="709"/>
        <w:rPr>
          <w:b/>
          <w:bCs/>
          <w:sz w:val="28"/>
          <w:szCs w:val="28"/>
        </w:rPr>
      </w:pPr>
      <w:r w:rsidRPr="00A021E7">
        <w:rPr>
          <w:b/>
          <w:bCs/>
          <w:sz w:val="28"/>
          <w:szCs w:val="28"/>
          <w:lang w:val="nl-NL"/>
        </w:rPr>
        <w:t>3.2. T</w:t>
      </w:r>
      <w:r w:rsidRPr="00A021E7">
        <w:rPr>
          <w:b/>
          <w:bCs/>
          <w:sz w:val="28"/>
          <w:szCs w:val="28"/>
          <w:lang w:val="vi-VN"/>
        </w:rPr>
        <w:t>iến độ thi công</w:t>
      </w:r>
      <w:r w:rsidRPr="00A021E7">
        <w:rPr>
          <w:b/>
          <w:bCs/>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103"/>
        <w:gridCol w:w="1418"/>
      </w:tblGrid>
      <w:tr w:rsidR="00A021E7" w:rsidRPr="00A021E7" w14:paraId="381CE882" w14:textId="77777777" w:rsidTr="00C95D33">
        <w:tc>
          <w:tcPr>
            <w:tcW w:w="3085" w:type="dxa"/>
          </w:tcPr>
          <w:p w14:paraId="0E2F7AD1"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lastRenderedPageBreak/>
              <w:t>Nội dung yêu cầu</w:t>
            </w:r>
          </w:p>
        </w:tc>
        <w:tc>
          <w:tcPr>
            <w:tcW w:w="6521" w:type="dxa"/>
            <w:gridSpan w:val="2"/>
          </w:tcPr>
          <w:p w14:paraId="4E875035"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Mức độ đáp ứng</w:t>
            </w:r>
          </w:p>
        </w:tc>
      </w:tr>
      <w:tr w:rsidR="00A021E7" w:rsidRPr="00A021E7" w14:paraId="5D806C57" w14:textId="77777777" w:rsidTr="00C95D33">
        <w:tc>
          <w:tcPr>
            <w:tcW w:w="3085" w:type="dxa"/>
            <w:vMerge w:val="restart"/>
          </w:tcPr>
          <w:p w14:paraId="4810823E"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3.2.1. Thời gian thi công: đảm bảo thời gian thi công không quá 240 ngày có tính điều kiện thời tiết kể từ ngày hợp đồng có hiệu lực </w:t>
            </w:r>
          </w:p>
        </w:tc>
        <w:tc>
          <w:tcPr>
            <w:tcW w:w="5103" w:type="dxa"/>
          </w:tcPr>
          <w:p w14:paraId="3C615526"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Đề xuất thời gian thi công không vượt quá 240 ngày kể từ ngày hợp đồng có hiệu lực (có biểu đồ tiến độ kèm theo) có tính đến điều kiện thời tiết, nghỉ lễ, tết.</w:t>
            </w:r>
          </w:p>
        </w:tc>
        <w:tc>
          <w:tcPr>
            <w:tcW w:w="1418" w:type="dxa"/>
          </w:tcPr>
          <w:p w14:paraId="7D0C575C"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33F21CBC" w14:textId="77777777" w:rsidTr="00C95D33">
        <w:tc>
          <w:tcPr>
            <w:tcW w:w="3085" w:type="dxa"/>
            <w:vMerge/>
          </w:tcPr>
          <w:p w14:paraId="22C932A1" w14:textId="77777777" w:rsidR="00BC4166" w:rsidRPr="00A021E7" w:rsidRDefault="00BC4166" w:rsidP="00C95D33">
            <w:pPr>
              <w:widowControl w:val="0"/>
              <w:spacing w:before="100" w:after="120" w:line="380" w:lineRule="exact"/>
              <w:rPr>
                <w:sz w:val="26"/>
                <w:szCs w:val="26"/>
                <w:lang w:val="es-ES"/>
              </w:rPr>
            </w:pPr>
          </w:p>
        </w:tc>
        <w:tc>
          <w:tcPr>
            <w:tcW w:w="5103" w:type="dxa"/>
          </w:tcPr>
          <w:p w14:paraId="1BA808FB"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Đề xuất thời gian thi công vượt quá 240 ngày.  </w:t>
            </w:r>
          </w:p>
        </w:tc>
        <w:tc>
          <w:tcPr>
            <w:tcW w:w="1418" w:type="dxa"/>
          </w:tcPr>
          <w:p w14:paraId="186D4B65"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307742F0" w14:textId="77777777" w:rsidTr="00C95D33">
        <w:tc>
          <w:tcPr>
            <w:tcW w:w="3085" w:type="dxa"/>
            <w:vMerge w:val="restart"/>
          </w:tcPr>
          <w:p w14:paraId="6A45373B" w14:textId="77777777" w:rsidR="00BC4166" w:rsidRPr="00A021E7" w:rsidRDefault="00BC4166" w:rsidP="00C95D33">
            <w:pPr>
              <w:spacing w:line="264" w:lineRule="auto"/>
              <w:rPr>
                <w:sz w:val="26"/>
                <w:szCs w:val="26"/>
                <w:lang w:val="es-ES"/>
              </w:rPr>
            </w:pPr>
            <w:r w:rsidRPr="00A021E7">
              <w:rPr>
                <w:sz w:val="26"/>
                <w:szCs w:val="26"/>
                <w:lang w:val="es-ES"/>
              </w:rPr>
              <w:t xml:space="preserve">3.2.2. Tính phù hợp: </w:t>
            </w:r>
          </w:p>
          <w:p w14:paraId="7C64B197" w14:textId="77777777" w:rsidR="00BC4166" w:rsidRPr="00A021E7" w:rsidRDefault="00BC4166" w:rsidP="00C95D33">
            <w:pPr>
              <w:spacing w:line="264" w:lineRule="auto"/>
              <w:ind w:left="32" w:hanging="32"/>
              <w:rPr>
                <w:sz w:val="26"/>
                <w:szCs w:val="26"/>
                <w:lang w:val="es-ES"/>
              </w:rPr>
            </w:pPr>
            <w:r w:rsidRPr="00A021E7">
              <w:rPr>
                <w:sz w:val="26"/>
                <w:szCs w:val="26"/>
                <w:lang w:val="es-ES"/>
              </w:rPr>
              <w:t>- Giữa huy động thiết bị và tiến độ thi công.</w:t>
            </w:r>
          </w:p>
          <w:p w14:paraId="3DFDE1EB" w14:textId="77777777" w:rsidR="00BC4166" w:rsidRPr="00A021E7" w:rsidRDefault="00BC4166" w:rsidP="00C95D33">
            <w:pPr>
              <w:spacing w:line="264" w:lineRule="auto"/>
              <w:ind w:left="32" w:hanging="32"/>
              <w:rPr>
                <w:sz w:val="26"/>
                <w:szCs w:val="26"/>
                <w:lang w:val="es-ES"/>
              </w:rPr>
            </w:pPr>
            <w:r w:rsidRPr="00A021E7">
              <w:rPr>
                <w:sz w:val="26"/>
                <w:szCs w:val="26"/>
                <w:lang w:val="es-ES"/>
              </w:rPr>
              <w:t>- Giữa bố trí nhân lực và tiến độ thi công</w:t>
            </w:r>
          </w:p>
        </w:tc>
        <w:tc>
          <w:tcPr>
            <w:tcW w:w="5103" w:type="dxa"/>
            <w:vAlign w:val="center"/>
          </w:tcPr>
          <w:p w14:paraId="4FD0DC25" w14:textId="77777777" w:rsidR="00BC4166" w:rsidRPr="00A021E7" w:rsidRDefault="00BC4166" w:rsidP="00C95D33">
            <w:pPr>
              <w:widowControl w:val="0"/>
              <w:tabs>
                <w:tab w:val="left" w:pos="851"/>
              </w:tabs>
              <w:spacing w:line="264" w:lineRule="auto"/>
              <w:ind w:left="-18"/>
              <w:rPr>
                <w:sz w:val="26"/>
                <w:szCs w:val="26"/>
                <w:lang w:val="es-ES"/>
              </w:rPr>
            </w:pPr>
            <w:r w:rsidRPr="00A021E7">
              <w:rPr>
                <w:sz w:val="26"/>
                <w:szCs w:val="26"/>
                <w:lang w:val="es-ES"/>
              </w:rPr>
              <w:t>Đề xuất đầy đủ, hợp lý, khả thi cho cả 2 nội dung</w:t>
            </w:r>
          </w:p>
        </w:tc>
        <w:tc>
          <w:tcPr>
            <w:tcW w:w="1418" w:type="dxa"/>
            <w:vAlign w:val="center"/>
          </w:tcPr>
          <w:p w14:paraId="1A9A673D" w14:textId="77777777" w:rsidR="00BC4166" w:rsidRPr="00A021E7" w:rsidRDefault="00BC4166" w:rsidP="00C95D33">
            <w:pPr>
              <w:widowControl w:val="0"/>
              <w:tabs>
                <w:tab w:val="left" w:pos="851"/>
              </w:tabs>
              <w:spacing w:line="264" w:lineRule="auto"/>
              <w:jc w:val="center"/>
              <w:outlineLvl w:val="2"/>
              <w:rPr>
                <w:sz w:val="26"/>
                <w:szCs w:val="26"/>
              </w:rPr>
            </w:pPr>
            <w:r w:rsidRPr="00A021E7">
              <w:rPr>
                <w:b/>
                <w:sz w:val="26"/>
                <w:szCs w:val="26"/>
              </w:rPr>
              <w:t>Đạt</w:t>
            </w:r>
          </w:p>
        </w:tc>
      </w:tr>
      <w:tr w:rsidR="00A021E7" w:rsidRPr="00A021E7" w14:paraId="35E4A840" w14:textId="77777777" w:rsidTr="00C95D33">
        <w:tc>
          <w:tcPr>
            <w:tcW w:w="3085" w:type="dxa"/>
            <w:vMerge/>
          </w:tcPr>
          <w:p w14:paraId="6A4FB85E"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0F60DD6C" w14:textId="77777777" w:rsidR="00BC4166" w:rsidRPr="00A021E7" w:rsidRDefault="00BC4166" w:rsidP="00C95D33">
            <w:pPr>
              <w:widowControl w:val="0"/>
              <w:tabs>
                <w:tab w:val="left" w:pos="851"/>
              </w:tabs>
              <w:spacing w:line="264" w:lineRule="auto"/>
              <w:ind w:left="-18"/>
              <w:rPr>
                <w:sz w:val="26"/>
                <w:szCs w:val="26"/>
                <w:lang w:val="es-ES"/>
              </w:rPr>
            </w:pPr>
            <w:r w:rsidRPr="00A021E7">
              <w:rPr>
                <w:sz w:val="26"/>
                <w:szCs w:val="26"/>
                <w:lang w:val="es-ES"/>
              </w:rPr>
              <w:t>Đề xuất không đủ 2 nội dung</w:t>
            </w:r>
          </w:p>
        </w:tc>
        <w:tc>
          <w:tcPr>
            <w:tcW w:w="1418" w:type="dxa"/>
            <w:vAlign w:val="center"/>
          </w:tcPr>
          <w:p w14:paraId="121B2199" w14:textId="77777777" w:rsidR="00BC4166" w:rsidRPr="00A021E7" w:rsidRDefault="00BC4166" w:rsidP="00C95D33">
            <w:pPr>
              <w:widowControl w:val="0"/>
              <w:tabs>
                <w:tab w:val="left" w:pos="851"/>
              </w:tabs>
              <w:spacing w:line="264" w:lineRule="auto"/>
              <w:jc w:val="center"/>
              <w:outlineLvl w:val="2"/>
              <w:rPr>
                <w:sz w:val="26"/>
                <w:szCs w:val="26"/>
              </w:rPr>
            </w:pPr>
            <w:r w:rsidRPr="00A021E7">
              <w:rPr>
                <w:b/>
                <w:sz w:val="26"/>
                <w:szCs w:val="26"/>
              </w:rPr>
              <w:t>Không đạt</w:t>
            </w:r>
          </w:p>
        </w:tc>
      </w:tr>
      <w:tr w:rsidR="00A021E7" w:rsidRPr="00A021E7" w14:paraId="5263CC20" w14:textId="77777777" w:rsidTr="00C95D33">
        <w:tc>
          <w:tcPr>
            <w:tcW w:w="3085" w:type="dxa"/>
            <w:vMerge w:val="restart"/>
          </w:tcPr>
          <w:p w14:paraId="20176589"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3.2.3. Bảng tiến độ thi công chi tiết bao gồm: Bảng tiến độ, biểu đồ nhân lực, biểu đồ huy động vật tư, vật liệu, biểu đồ huy động máy thiết bị thi công phù hợp với đề xuất kỹ thuật và đáp ứng yêu cầu của E-HSMT</w:t>
            </w:r>
          </w:p>
        </w:tc>
        <w:tc>
          <w:tcPr>
            <w:tcW w:w="5103" w:type="dxa"/>
          </w:tcPr>
          <w:p w14:paraId="3C9EFAC8"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Đề xuất đầy đủ, logic, hợp lý giữa các phần trong bảng tiến độ.</w:t>
            </w:r>
          </w:p>
        </w:tc>
        <w:tc>
          <w:tcPr>
            <w:tcW w:w="1418" w:type="dxa"/>
          </w:tcPr>
          <w:p w14:paraId="3A07A578"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6DBFE85C" w14:textId="77777777" w:rsidTr="00C95D33">
        <w:tc>
          <w:tcPr>
            <w:tcW w:w="3085" w:type="dxa"/>
            <w:vMerge/>
          </w:tcPr>
          <w:p w14:paraId="599AD82B"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2463BCB8"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Đề xuất không đủ, không hợp lý hoặc không logic.</w:t>
            </w:r>
          </w:p>
        </w:tc>
        <w:tc>
          <w:tcPr>
            <w:tcW w:w="1418" w:type="dxa"/>
          </w:tcPr>
          <w:p w14:paraId="214BA32E"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73F32484" w14:textId="77777777" w:rsidTr="00C95D33">
        <w:tc>
          <w:tcPr>
            <w:tcW w:w="3085" w:type="dxa"/>
            <w:vMerge w:val="restart"/>
            <w:vAlign w:val="center"/>
          </w:tcPr>
          <w:p w14:paraId="76420AA7" w14:textId="77777777" w:rsidR="00BC4166" w:rsidRPr="00A021E7" w:rsidRDefault="00BC4166" w:rsidP="00C95D33">
            <w:pPr>
              <w:widowControl w:val="0"/>
              <w:spacing w:before="100" w:after="120" w:line="380" w:lineRule="exact"/>
              <w:rPr>
                <w:i/>
                <w:sz w:val="26"/>
                <w:szCs w:val="26"/>
                <w:lang w:val="es-ES"/>
              </w:rPr>
            </w:pPr>
            <w:r w:rsidRPr="00A021E7">
              <w:rPr>
                <w:b/>
                <w:sz w:val="26"/>
                <w:szCs w:val="26"/>
                <w:lang w:val="es-ES"/>
              </w:rPr>
              <w:t>Kết luận</w:t>
            </w:r>
          </w:p>
        </w:tc>
        <w:tc>
          <w:tcPr>
            <w:tcW w:w="5103" w:type="dxa"/>
          </w:tcPr>
          <w:p w14:paraId="5E9FA4F9"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Các tiêu chuẩn chi tiết 3.2.1, 3.2.2, 3.2.3 được xác định là đạt</w:t>
            </w:r>
          </w:p>
        </w:tc>
        <w:tc>
          <w:tcPr>
            <w:tcW w:w="1418" w:type="dxa"/>
            <w:vAlign w:val="center"/>
          </w:tcPr>
          <w:p w14:paraId="2D88CB7C" w14:textId="77777777" w:rsidR="00BC4166" w:rsidRPr="00A021E7" w:rsidRDefault="00BC4166" w:rsidP="00C95D33">
            <w:pPr>
              <w:widowControl w:val="0"/>
              <w:spacing w:before="100" w:after="120" w:line="380" w:lineRule="exact"/>
              <w:jc w:val="center"/>
              <w:rPr>
                <w:i/>
                <w:sz w:val="26"/>
                <w:szCs w:val="26"/>
                <w:lang w:val="es-ES"/>
              </w:rPr>
            </w:pPr>
            <w:r w:rsidRPr="00A021E7">
              <w:rPr>
                <w:b/>
                <w:sz w:val="26"/>
                <w:szCs w:val="26"/>
                <w:lang w:val="es-ES"/>
              </w:rPr>
              <w:t>Đạt</w:t>
            </w:r>
          </w:p>
        </w:tc>
      </w:tr>
      <w:tr w:rsidR="00A021E7" w:rsidRPr="00A021E7" w14:paraId="48F05ACA" w14:textId="77777777" w:rsidTr="00C95D33">
        <w:tc>
          <w:tcPr>
            <w:tcW w:w="3085" w:type="dxa"/>
            <w:vMerge/>
          </w:tcPr>
          <w:p w14:paraId="51CCDF4D" w14:textId="77777777" w:rsidR="00BC4166" w:rsidRPr="00A021E7" w:rsidRDefault="00BC4166" w:rsidP="00C95D33">
            <w:pPr>
              <w:widowControl w:val="0"/>
              <w:spacing w:before="100" w:after="120" w:line="380" w:lineRule="exact"/>
              <w:rPr>
                <w:i/>
                <w:sz w:val="26"/>
                <w:szCs w:val="26"/>
                <w:lang w:val="es-ES"/>
              </w:rPr>
            </w:pPr>
          </w:p>
        </w:tc>
        <w:tc>
          <w:tcPr>
            <w:tcW w:w="5103" w:type="dxa"/>
          </w:tcPr>
          <w:p w14:paraId="3B9F76D9"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ít nhất một tiêu chuẩn chi tiết được xác định là không đạt</w:t>
            </w:r>
          </w:p>
        </w:tc>
        <w:tc>
          <w:tcPr>
            <w:tcW w:w="1418" w:type="dxa"/>
            <w:vAlign w:val="center"/>
          </w:tcPr>
          <w:p w14:paraId="6F9F2F8E" w14:textId="77777777" w:rsidR="00BC4166" w:rsidRPr="00A021E7" w:rsidRDefault="00BC4166" w:rsidP="00C95D33">
            <w:pPr>
              <w:widowControl w:val="0"/>
              <w:spacing w:before="100" w:after="120" w:line="380" w:lineRule="exact"/>
              <w:jc w:val="center"/>
              <w:rPr>
                <w:i/>
                <w:sz w:val="26"/>
                <w:szCs w:val="26"/>
                <w:lang w:val="es-ES"/>
              </w:rPr>
            </w:pPr>
            <w:r w:rsidRPr="00A021E7">
              <w:rPr>
                <w:b/>
                <w:sz w:val="26"/>
                <w:szCs w:val="26"/>
                <w:lang w:val="es-ES"/>
              </w:rPr>
              <w:t>Không đạt</w:t>
            </w:r>
          </w:p>
        </w:tc>
      </w:tr>
    </w:tbl>
    <w:p w14:paraId="47D7C921" w14:textId="77777777" w:rsidR="00BC4166" w:rsidRPr="00A021E7" w:rsidRDefault="00BC4166" w:rsidP="00BC4166">
      <w:pPr>
        <w:tabs>
          <w:tab w:val="left" w:pos="851"/>
          <w:tab w:val="left" w:pos="1418"/>
        </w:tabs>
        <w:spacing w:before="120" w:after="120" w:line="264" w:lineRule="auto"/>
        <w:ind w:firstLine="709"/>
        <w:rPr>
          <w:b/>
          <w:bCs/>
          <w:sz w:val="26"/>
          <w:szCs w:val="26"/>
        </w:rPr>
      </w:pPr>
      <w:r w:rsidRPr="00A021E7">
        <w:rPr>
          <w:b/>
          <w:bCs/>
          <w:sz w:val="26"/>
          <w:szCs w:val="26"/>
        </w:rPr>
        <w:t>3.3. C</w:t>
      </w:r>
      <w:r w:rsidRPr="00A021E7">
        <w:rPr>
          <w:b/>
          <w:bCs/>
          <w:sz w:val="26"/>
          <w:szCs w:val="26"/>
          <w:lang w:val="vi-VN"/>
        </w:rPr>
        <w:t>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r w:rsidRPr="00A021E7">
        <w:rPr>
          <w:b/>
          <w:bCs/>
          <w:sz w:val="26"/>
          <w:szCs w:val="26"/>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103"/>
        <w:gridCol w:w="1418"/>
      </w:tblGrid>
      <w:tr w:rsidR="00A021E7" w:rsidRPr="00A021E7" w14:paraId="12A203D1" w14:textId="77777777" w:rsidTr="00C95D33">
        <w:tc>
          <w:tcPr>
            <w:tcW w:w="3085" w:type="dxa"/>
          </w:tcPr>
          <w:p w14:paraId="3C4BD759"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Nội dung yêu cầu</w:t>
            </w:r>
          </w:p>
        </w:tc>
        <w:tc>
          <w:tcPr>
            <w:tcW w:w="6521" w:type="dxa"/>
            <w:gridSpan w:val="2"/>
          </w:tcPr>
          <w:p w14:paraId="44913B70"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Mức độ đáp ứng</w:t>
            </w:r>
          </w:p>
        </w:tc>
      </w:tr>
      <w:tr w:rsidR="00A021E7" w:rsidRPr="00A021E7" w14:paraId="6B1DBA21" w14:textId="77777777" w:rsidTr="00C95D33">
        <w:tc>
          <w:tcPr>
            <w:tcW w:w="3085" w:type="dxa"/>
            <w:vMerge w:val="restart"/>
          </w:tcPr>
          <w:p w14:paraId="6C793161"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3.3.1. Biện pháp tổ chức quản lý dự án, tổ chức quản lý hiện trường </w:t>
            </w:r>
          </w:p>
        </w:tc>
        <w:tc>
          <w:tcPr>
            <w:tcW w:w="5103" w:type="dxa"/>
          </w:tcPr>
          <w:p w14:paraId="006848E2"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biện pháp tổ chức quản lý dự án, tổ chức quản lý hiện trường hợp lý, khả thi phù hợp với đề xuất về biện pháp tổ chức thi công.</w:t>
            </w:r>
          </w:p>
        </w:tc>
        <w:tc>
          <w:tcPr>
            <w:tcW w:w="1418" w:type="dxa"/>
          </w:tcPr>
          <w:p w14:paraId="3BC0B648"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639A63D4" w14:textId="77777777" w:rsidTr="00C95D33">
        <w:tc>
          <w:tcPr>
            <w:tcW w:w="3085" w:type="dxa"/>
            <w:vMerge/>
          </w:tcPr>
          <w:p w14:paraId="6E7A6146" w14:textId="77777777" w:rsidR="00BC4166" w:rsidRPr="00A021E7" w:rsidRDefault="00BC4166" w:rsidP="00C95D33">
            <w:pPr>
              <w:widowControl w:val="0"/>
              <w:spacing w:before="100" w:after="120" w:line="380" w:lineRule="exact"/>
              <w:rPr>
                <w:sz w:val="26"/>
                <w:szCs w:val="26"/>
                <w:lang w:val="es-ES"/>
              </w:rPr>
            </w:pPr>
          </w:p>
        </w:tc>
        <w:tc>
          <w:tcPr>
            <w:tcW w:w="5103" w:type="dxa"/>
          </w:tcPr>
          <w:p w14:paraId="67F299D0"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có biện pháp tổ chức quản lý dự án, tổ chức quản lý hiện trường hợp lý, khả thi phù hợp với đề xuất về biện pháp tổ chức thi công.</w:t>
            </w:r>
          </w:p>
        </w:tc>
        <w:tc>
          <w:tcPr>
            <w:tcW w:w="1418" w:type="dxa"/>
          </w:tcPr>
          <w:p w14:paraId="6103A33E"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4B3A6152" w14:textId="77777777" w:rsidTr="00C95D33">
        <w:tc>
          <w:tcPr>
            <w:tcW w:w="3085" w:type="dxa"/>
            <w:vMerge w:val="restart"/>
          </w:tcPr>
          <w:p w14:paraId="34F4A1D8" w14:textId="77777777" w:rsidR="00BC4166" w:rsidRPr="00A021E7" w:rsidRDefault="00BC4166" w:rsidP="00C95D33">
            <w:pPr>
              <w:spacing w:line="264" w:lineRule="auto"/>
              <w:rPr>
                <w:sz w:val="26"/>
                <w:szCs w:val="26"/>
                <w:lang w:val="es-ES"/>
              </w:rPr>
            </w:pPr>
            <w:r w:rsidRPr="00A021E7">
              <w:rPr>
                <w:sz w:val="26"/>
                <w:szCs w:val="26"/>
                <w:lang w:val="es-ES"/>
              </w:rPr>
              <w:lastRenderedPageBreak/>
              <w:t xml:space="preserve">3.3.2. Có biện pháp bảo đảm chất lượng trong các công tác thi công xây dựng các hạng mục của công trình </w:t>
            </w:r>
          </w:p>
        </w:tc>
        <w:tc>
          <w:tcPr>
            <w:tcW w:w="5103" w:type="dxa"/>
          </w:tcPr>
          <w:p w14:paraId="27F1AF8A" w14:textId="77777777" w:rsidR="00BC4166" w:rsidRPr="00A021E7" w:rsidRDefault="00BC4166" w:rsidP="00C95D33">
            <w:pPr>
              <w:widowControl w:val="0"/>
              <w:tabs>
                <w:tab w:val="left" w:pos="851"/>
              </w:tabs>
              <w:spacing w:line="264" w:lineRule="auto"/>
              <w:ind w:left="-18"/>
              <w:rPr>
                <w:sz w:val="26"/>
                <w:szCs w:val="26"/>
                <w:lang w:val="es-ES"/>
              </w:rPr>
            </w:pPr>
            <w:r w:rsidRPr="00A021E7">
              <w:rPr>
                <w:sz w:val="26"/>
                <w:szCs w:val="26"/>
                <w:lang w:val="es-ES"/>
              </w:rPr>
              <w:t>Có biện pháp bảo đảm chất lượng hợp lý, khả thi phù hợp với đề xuất về biện pháp tổ chức thi công.</w:t>
            </w:r>
          </w:p>
        </w:tc>
        <w:tc>
          <w:tcPr>
            <w:tcW w:w="1418" w:type="dxa"/>
            <w:vAlign w:val="center"/>
          </w:tcPr>
          <w:p w14:paraId="7DE81353" w14:textId="77777777" w:rsidR="00BC4166" w:rsidRPr="00A021E7" w:rsidRDefault="00BC4166" w:rsidP="00C95D33">
            <w:pPr>
              <w:widowControl w:val="0"/>
              <w:tabs>
                <w:tab w:val="left" w:pos="851"/>
              </w:tabs>
              <w:spacing w:line="264" w:lineRule="auto"/>
              <w:jc w:val="center"/>
              <w:outlineLvl w:val="2"/>
              <w:rPr>
                <w:sz w:val="26"/>
                <w:szCs w:val="26"/>
              </w:rPr>
            </w:pPr>
            <w:r w:rsidRPr="00A021E7">
              <w:rPr>
                <w:b/>
                <w:sz w:val="26"/>
                <w:szCs w:val="26"/>
              </w:rPr>
              <w:t>Đạt</w:t>
            </w:r>
          </w:p>
        </w:tc>
      </w:tr>
      <w:tr w:rsidR="00A021E7" w:rsidRPr="00A021E7" w14:paraId="168B2112" w14:textId="77777777" w:rsidTr="00C95D33">
        <w:tc>
          <w:tcPr>
            <w:tcW w:w="3085" w:type="dxa"/>
            <w:vMerge/>
          </w:tcPr>
          <w:p w14:paraId="19B45E88"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379B55C8" w14:textId="77777777" w:rsidR="00BC4166" w:rsidRPr="00A021E7" w:rsidRDefault="00BC4166" w:rsidP="00C95D33">
            <w:pPr>
              <w:widowControl w:val="0"/>
              <w:tabs>
                <w:tab w:val="left" w:pos="851"/>
              </w:tabs>
              <w:spacing w:line="264" w:lineRule="auto"/>
              <w:ind w:left="-18"/>
              <w:rPr>
                <w:sz w:val="26"/>
                <w:szCs w:val="26"/>
                <w:lang w:val="es-ES"/>
              </w:rPr>
            </w:pPr>
            <w:r w:rsidRPr="00A021E7">
              <w:rPr>
                <w:sz w:val="26"/>
                <w:szCs w:val="26"/>
                <w:lang w:val="es-ES"/>
              </w:rPr>
              <w:t>Không có biện pháp đảm bảo chất lượng hợp lý, khả thi phù hợp với đề xuất về biện pháp tổ chức thi công.</w:t>
            </w:r>
          </w:p>
        </w:tc>
        <w:tc>
          <w:tcPr>
            <w:tcW w:w="1418" w:type="dxa"/>
            <w:vAlign w:val="center"/>
          </w:tcPr>
          <w:p w14:paraId="5D36B358" w14:textId="77777777" w:rsidR="00BC4166" w:rsidRPr="00A021E7" w:rsidRDefault="00BC4166" w:rsidP="00C95D33">
            <w:pPr>
              <w:widowControl w:val="0"/>
              <w:tabs>
                <w:tab w:val="left" w:pos="851"/>
              </w:tabs>
              <w:spacing w:line="264" w:lineRule="auto"/>
              <w:jc w:val="center"/>
              <w:outlineLvl w:val="2"/>
              <w:rPr>
                <w:sz w:val="26"/>
                <w:szCs w:val="26"/>
              </w:rPr>
            </w:pPr>
            <w:r w:rsidRPr="00A021E7">
              <w:rPr>
                <w:b/>
                <w:sz w:val="26"/>
                <w:szCs w:val="26"/>
              </w:rPr>
              <w:t>Không đạt</w:t>
            </w:r>
          </w:p>
        </w:tc>
      </w:tr>
      <w:tr w:rsidR="00A021E7" w:rsidRPr="00A021E7" w14:paraId="035C9F83" w14:textId="77777777" w:rsidTr="00C95D33">
        <w:tc>
          <w:tcPr>
            <w:tcW w:w="3085" w:type="dxa"/>
            <w:vMerge w:val="restart"/>
          </w:tcPr>
          <w:p w14:paraId="72806ACE" w14:textId="77777777" w:rsidR="00BC4166" w:rsidRPr="00A021E7" w:rsidRDefault="00BC4166" w:rsidP="00C95D33">
            <w:pPr>
              <w:widowControl w:val="0"/>
              <w:spacing w:before="100" w:after="120" w:line="380" w:lineRule="exact"/>
              <w:rPr>
                <w:sz w:val="26"/>
                <w:szCs w:val="26"/>
                <w:lang w:val="es-ES"/>
              </w:rPr>
            </w:pPr>
            <w:r w:rsidRPr="00A021E7">
              <w:rPr>
                <w:spacing w:val="-4"/>
                <w:sz w:val="26"/>
                <w:szCs w:val="26"/>
                <w:lang w:val="es-ES"/>
              </w:rPr>
              <w:t>3.3.3. Biện pháp bảo đảm chất lượng vật tư, vật liệu, thiết bị đầu vào để phục vụ thi công xây lắp. Biện pháp bảo quản vật tư, vật liệu, thiết bị khi tạm dừng thi công do mưa bão.</w:t>
            </w:r>
          </w:p>
        </w:tc>
        <w:tc>
          <w:tcPr>
            <w:tcW w:w="5103" w:type="dxa"/>
          </w:tcPr>
          <w:p w14:paraId="438E54AD"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biện pháp bảo đảm chất lượng hợp lý, khả thi phù hợp với đề xuất về biện pháp tổ chức thi công.</w:t>
            </w:r>
          </w:p>
        </w:tc>
        <w:tc>
          <w:tcPr>
            <w:tcW w:w="1418" w:type="dxa"/>
          </w:tcPr>
          <w:p w14:paraId="465343CB"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12314E8D" w14:textId="77777777" w:rsidTr="00C95D33">
        <w:tc>
          <w:tcPr>
            <w:tcW w:w="3085" w:type="dxa"/>
            <w:vMerge/>
          </w:tcPr>
          <w:p w14:paraId="13601320"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67CA5E62"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có biện pháp đảm bảo chất lượng hoặc có biện pháp bảo đảm chất lượng nhưng không hợp lý, không khả thi, không phù hợp với đề xuất về biện pháp tổ chức thi công, tiến độ thi công.</w:t>
            </w:r>
          </w:p>
        </w:tc>
        <w:tc>
          <w:tcPr>
            <w:tcW w:w="1418" w:type="dxa"/>
          </w:tcPr>
          <w:p w14:paraId="5993B270"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72381429" w14:textId="77777777" w:rsidTr="00C95D33">
        <w:tc>
          <w:tcPr>
            <w:tcW w:w="3085" w:type="dxa"/>
            <w:vMerge w:val="restart"/>
          </w:tcPr>
          <w:p w14:paraId="089F453A"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3.3.4. Biện pháp bảo đảm vệ sinh môi trường hợp lý, khả thi phù hợp với đề xuất về biện pháp tổ chức thi công</w:t>
            </w:r>
          </w:p>
        </w:tc>
        <w:tc>
          <w:tcPr>
            <w:tcW w:w="5103" w:type="dxa"/>
          </w:tcPr>
          <w:p w14:paraId="612F78EB" w14:textId="77777777" w:rsidR="00BC4166" w:rsidRPr="00A021E7" w:rsidRDefault="00BC4166" w:rsidP="00C95D33">
            <w:pPr>
              <w:widowControl w:val="0"/>
              <w:spacing w:line="360" w:lineRule="exact"/>
              <w:contextualSpacing/>
              <w:rPr>
                <w:noProof/>
                <w:sz w:val="26"/>
                <w:szCs w:val="26"/>
                <w:lang w:val="es-ES"/>
              </w:rPr>
            </w:pPr>
            <w:r w:rsidRPr="00A021E7">
              <w:rPr>
                <w:noProof/>
                <w:sz w:val="26"/>
                <w:szCs w:val="26"/>
                <w:lang w:val="vi-VN"/>
              </w:rPr>
              <w:t xml:space="preserve">Có </w:t>
            </w:r>
            <w:r w:rsidRPr="00A021E7">
              <w:rPr>
                <w:noProof/>
                <w:sz w:val="26"/>
                <w:szCs w:val="26"/>
                <w:lang w:val="es-ES"/>
              </w:rPr>
              <w:t xml:space="preserve">đầy đủ </w:t>
            </w:r>
            <w:r w:rsidRPr="00A021E7">
              <w:rPr>
                <w:noProof/>
                <w:sz w:val="26"/>
                <w:szCs w:val="26"/>
                <w:lang w:val="vi-VN"/>
              </w:rPr>
              <w:t xml:space="preserve">biện pháp bảo đảm vệ sinh môi trường </w:t>
            </w:r>
            <w:r w:rsidRPr="00A021E7">
              <w:rPr>
                <w:noProof/>
                <w:sz w:val="26"/>
                <w:szCs w:val="26"/>
                <w:lang w:val="es-ES"/>
              </w:rPr>
              <w:t>như:</w:t>
            </w:r>
          </w:p>
          <w:p w14:paraId="753EA7B5" w14:textId="77777777" w:rsidR="00BC4166" w:rsidRPr="00A021E7" w:rsidRDefault="00BC4166" w:rsidP="00C95D33">
            <w:pPr>
              <w:widowControl w:val="0"/>
              <w:spacing w:line="360" w:lineRule="exact"/>
              <w:contextualSpacing/>
              <w:rPr>
                <w:noProof/>
                <w:sz w:val="26"/>
                <w:szCs w:val="26"/>
                <w:lang w:val="es-ES"/>
              </w:rPr>
            </w:pPr>
            <w:r w:rsidRPr="00A021E7">
              <w:rPr>
                <w:noProof/>
                <w:sz w:val="26"/>
                <w:szCs w:val="26"/>
                <w:lang w:val="es-ES"/>
              </w:rPr>
              <w:t>- Các biện pháp giảm thiểu: Tiếng ồn, bụi, khói, rung.</w:t>
            </w:r>
          </w:p>
          <w:p w14:paraId="7FB4D0DF" w14:textId="77777777" w:rsidR="00BC4166" w:rsidRPr="00A021E7" w:rsidRDefault="00BC4166" w:rsidP="00C95D33">
            <w:pPr>
              <w:widowControl w:val="0"/>
              <w:spacing w:line="360" w:lineRule="exact"/>
              <w:contextualSpacing/>
              <w:rPr>
                <w:noProof/>
                <w:sz w:val="26"/>
                <w:szCs w:val="26"/>
                <w:lang w:val="es-ES"/>
              </w:rPr>
            </w:pPr>
            <w:r w:rsidRPr="00A021E7">
              <w:rPr>
                <w:noProof/>
                <w:sz w:val="26"/>
                <w:szCs w:val="26"/>
                <w:lang w:val="es-ES"/>
              </w:rPr>
              <w:t>- Kiểm soát nước thải các loại.</w:t>
            </w:r>
          </w:p>
          <w:p w14:paraId="56BE009C" w14:textId="77777777" w:rsidR="00BC4166" w:rsidRPr="00A021E7" w:rsidRDefault="00BC4166" w:rsidP="00C95D33">
            <w:pPr>
              <w:widowControl w:val="0"/>
              <w:spacing w:line="360" w:lineRule="exact"/>
              <w:contextualSpacing/>
              <w:rPr>
                <w:noProof/>
                <w:sz w:val="26"/>
                <w:szCs w:val="26"/>
                <w:lang w:val="es-ES"/>
              </w:rPr>
            </w:pPr>
            <w:r w:rsidRPr="00A021E7">
              <w:rPr>
                <w:noProof/>
                <w:sz w:val="26"/>
                <w:szCs w:val="26"/>
                <w:lang w:val="es-ES"/>
              </w:rPr>
              <w:t>- Kiểm soát rò rỉ dầu mỡ, hóa chất.</w:t>
            </w:r>
          </w:p>
          <w:p w14:paraId="522A356A" w14:textId="77777777" w:rsidR="00BC4166" w:rsidRPr="00A021E7" w:rsidRDefault="00BC4166" w:rsidP="00C95D33">
            <w:pPr>
              <w:widowControl w:val="0"/>
              <w:spacing w:before="100" w:after="120" w:line="380" w:lineRule="exact"/>
              <w:rPr>
                <w:sz w:val="26"/>
                <w:szCs w:val="26"/>
                <w:lang w:val="es-ES"/>
              </w:rPr>
            </w:pPr>
            <w:r w:rsidRPr="00A021E7">
              <w:rPr>
                <w:noProof/>
                <w:sz w:val="26"/>
                <w:szCs w:val="26"/>
                <w:lang w:val="es-ES"/>
              </w:rPr>
              <w:t>- Kiểm soát rác thải, nhà vệ sinh của công nhân trên công trường</w:t>
            </w:r>
            <w:r w:rsidRPr="00A021E7">
              <w:rPr>
                <w:i/>
                <w:noProof/>
                <w:sz w:val="26"/>
                <w:szCs w:val="26"/>
                <w:lang w:val="es-ES"/>
              </w:rPr>
              <w:t>.</w:t>
            </w:r>
          </w:p>
        </w:tc>
        <w:tc>
          <w:tcPr>
            <w:tcW w:w="1418" w:type="dxa"/>
          </w:tcPr>
          <w:p w14:paraId="38500E0E"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1A0C0469" w14:textId="77777777" w:rsidTr="00C95D33">
        <w:tc>
          <w:tcPr>
            <w:tcW w:w="3085" w:type="dxa"/>
            <w:vMerge/>
          </w:tcPr>
          <w:p w14:paraId="6C6A6A5E" w14:textId="77777777" w:rsidR="00BC4166" w:rsidRPr="00A021E7" w:rsidRDefault="00BC4166" w:rsidP="00C95D33">
            <w:pPr>
              <w:widowControl w:val="0"/>
              <w:spacing w:before="100" w:after="120" w:line="380" w:lineRule="exact"/>
              <w:rPr>
                <w:sz w:val="26"/>
                <w:szCs w:val="26"/>
                <w:lang w:val="es-ES"/>
              </w:rPr>
            </w:pPr>
          </w:p>
        </w:tc>
        <w:tc>
          <w:tcPr>
            <w:tcW w:w="5103" w:type="dxa"/>
          </w:tcPr>
          <w:p w14:paraId="497F938E" w14:textId="77777777" w:rsidR="00BC4166" w:rsidRPr="00A021E7" w:rsidRDefault="00BC4166" w:rsidP="00C95D33">
            <w:pPr>
              <w:widowControl w:val="0"/>
              <w:spacing w:before="100" w:after="120" w:line="380" w:lineRule="exact"/>
              <w:rPr>
                <w:sz w:val="26"/>
                <w:szCs w:val="26"/>
                <w:lang w:val="es-ES"/>
              </w:rPr>
            </w:pPr>
            <w:r w:rsidRPr="00A021E7">
              <w:rPr>
                <w:noProof/>
                <w:sz w:val="26"/>
                <w:szCs w:val="26"/>
                <w:lang w:val="vi-VN"/>
              </w:rPr>
              <w:t>Không có biện pháp bảo đảm vệ sinh môi trường hoặc có biện pháp bảo đảm vệ sinh môi trường nhưng không hợp lý, không khả thi, không phù hợp với đề xuất về biện pháp tổ chức thi công</w:t>
            </w:r>
            <w:r w:rsidRPr="00A021E7">
              <w:rPr>
                <w:noProof/>
                <w:sz w:val="26"/>
                <w:szCs w:val="26"/>
                <w:lang w:val="es-ES"/>
              </w:rPr>
              <w:t>.</w:t>
            </w:r>
          </w:p>
        </w:tc>
        <w:tc>
          <w:tcPr>
            <w:tcW w:w="1418" w:type="dxa"/>
          </w:tcPr>
          <w:p w14:paraId="3E4C8EB8"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670A4221" w14:textId="77777777" w:rsidTr="00C95D33">
        <w:tc>
          <w:tcPr>
            <w:tcW w:w="3085" w:type="dxa"/>
            <w:vMerge w:val="restart"/>
          </w:tcPr>
          <w:p w14:paraId="5A11E245"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3.3.5. Biện pháp phòng cháy, chữa cháy hợp lý, khả thi, phù hợp với đề xuất về biện pháp tổ chức thi công</w:t>
            </w:r>
          </w:p>
        </w:tc>
        <w:tc>
          <w:tcPr>
            <w:tcW w:w="5103" w:type="dxa"/>
          </w:tcPr>
          <w:p w14:paraId="7B225EC2"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biện pháp phòng cháy, chữa cháy hợp lý, khả thi phù hợp với đề xuất về biện pháp tổ chức thi công</w:t>
            </w:r>
          </w:p>
        </w:tc>
        <w:tc>
          <w:tcPr>
            <w:tcW w:w="1418" w:type="dxa"/>
            <w:vAlign w:val="center"/>
          </w:tcPr>
          <w:p w14:paraId="709A35AE"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4BF8E968" w14:textId="77777777" w:rsidTr="00C95D33">
        <w:tc>
          <w:tcPr>
            <w:tcW w:w="3085" w:type="dxa"/>
            <w:vMerge/>
          </w:tcPr>
          <w:p w14:paraId="0F97D7D0"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4F3F08A6"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418" w:type="dxa"/>
            <w:vAlign w:val="center"/>
          </w:tcPr>
          <w:p w14:paraId="403BAA16"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3421F16B" w14:textId="77777777" w:rsidTr="00C95D33">
        <w:tc>
          <w:tcPr>
            <w:tcW w:w="3085" w:type="dxa"/>
            <w:vMerge w:val="restart"/>
          </w:tcPr>
          <w:p w14:paraId="271F0556"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3.3.6. Biện pháp an toàn lao </w:t>
            </w:r>
            <w:r w:rsidRPr="00A021E7">
              <w:rPr>
                <w:sz w:val="26"/>
                <w:szCs w:val="26"/>
                <w:lang w:val="es-ES"/>
              </w:rPr>
              <w:lastRenderedPageBreak/>
              <w:t xml:space="preserve">động hợp lý, khả thi phù hợp với đề xuất về biện pháp tổ chức thi công </w:t>
            </w:r>
          </w:p>
        </w:tc>
        <w:tc>
          <w:tcPr>
            <w:tcW w:w="5103" w:type="dxa"/>
          </w:tcPr>
          <w:p w14:paraId="6C1C83D0"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lastRenderedPageBreak/>
              <w:t xml:space="preserve">Có biện pháp an toàn lao động hợp lý, khả thi </w:t>
            </w:r>
            <w:r w:rsidRPr="00A021E7">
              <w:rPr>
                <w:sz w:val="26"/>
                <w:szCs w:val="26"/>
                <w:lang w:val="es-ES"/>
              </w:rPr>
              <w:lastRenderedPageBreak/>
              <w:t>phù hợp với đề xuất về biện pháp tổ chức thi công</w:t>
            </w:r>
          </w:p>
        </w:tc>
        <w:tc>
          <w:tcPr>
            <w:tcW w:w="1418" w:type="dxa"/>
            <w:vAlign w:val="center"/>
          </w:tcPr>
          <w:p w14:paraId="1CF9BF05"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lastRenderedPageBreak/>
              <w:t>Đạt</w:t>
            </w:r>
          </w:p>
        </w:tc>
      </w:tr>
      <w:tr w:rsidR="00A021E7" w:rsidRPr="00A021E7" w14:paraId="237CFA82" w14:textId="77777777" w:rsidTr="00C95D33">
        <w:tc>
          <w:tcPr>
            <w:tcW w:w="3085" w:type="dxa"/>
            <w:vMerge/>
          </w:tcPr>
          <w:p w14:paraId="15375E1B"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0821E92F"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có biện pháp an toàn lao động hoặc có biện pháp an toàn lao động nhưng không hợp lý, không khả thi, không phù hợp với đề xuất về biện pháp tổ chức thi công</w:t>
            </w:r>
          </w:p>
        </w:tc>
        <w:tc>
          <w:tcPr>
            <w:tcW w:w="1418" w:type="dxa"/>
            <w:vAlign w:val="center"/>
          </w:tcPr>
          <w:p w14:paraId="17FB6C78"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4C91C468" w14:textId="77777777" w:rsidTr="00C95D33">
        <w:tc>
          <w:tcPr>
            <w:tcW w:w="3085" w:type="dxa"/>
            <w:vMerge w:val="restart"/>
            <w:vAlign w:val="center"/>
          </w:tcPr>
          <w:p w14:paraId="0CA30893" w14:textId="77777777" w:rsidR="00BC4166" w:rsidRPr="00A021E7" w:rsidRDefault="00BC4166" w:rsidP="00C95D33">
            <w:pPr>
              <w:widowControl w:val="0"/>
              <w:spacing w:before="100" w:after="120" w:line="380" w:lineRule="exact"/>
              <w:rPr>
                <w:i/>
                <w:sz w:val="26"/>
                <w:szCs w:val="26"/>
                <w:lang w:val="es-ES"/>
              </w:rPr>
            </w:pPr>
            <w:r w:rsidRPr="00A021E7">
              <w:rPr>
                <w:b/>
                <w:sz w:val="26"/>
                <w:szCs w:val="26"/>
                <w:lang w:val="es-ES"/>
              </w:rPr>
              <w:t>Kết luận</w:t>
            </w:r>
          </w:p>
        </w:tc>
        <w:tc>
          <w:tcPr>
            <w:tcW w:w="5103" w:type="dxa"/>
          </w:tcPr>
          <w:p w14:paraId="658C9D7B"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Các tiêu chuẩn chi tiết 3.3.1, 3.3.2, 3.3.3, 3.3.4, 3.3.5, 3.3.6 được xác định là đạt</w:t>
            </w:r>
          </w:p>
        </w:tc>
        <w:tc>
          <w:tcPr>
            <w:tcW w:w="1418" w:type="dxa"/>
            <w:vAlign w:val="center"/>
          </w:tcPr>
          <w:p w14:paraId="5E826CB8" w14:textId="77777777" w:rsidR="00BC4166" w:rsidRPr="00A021E7" w:rsidRDefault="00BC4166" w:rsidP="00C95D33">
            <w:pPr>
              <w:widowControl w:val="0"/>
              <w:spacing w:before="100" w:after="120" w:line="380" w:lineRule="exact"/>
              <w:jc w:val="center"/>
              <w:rPr>
                <w:i/>
                <w:sz w:val="26"/>
                <w:szCs w:val="26"/>
                <w:lang w:val="es-ES"/>
              </w:rPr>
            </w:pPr>
            <w:r w:rsidRPr="00A021E7">
              <w:rPr>
                <w:b/>
                <w:sz w:val="26"/>
                <w:szCs w:val="26"/>
                <w:lang w:val="es-ES"/>
              </w:rPr>
              <w:t>Đạt</w:t>
            </w:r>
          </w:p>
        </w:tc>
      </w:tr>
      <w:tr w:rsidR="00A021E7" w:rsidRPr="00A021E7" w14:paraId="27F4B519" w14:textId="77777777" w:rsidTr="00C95D33">
        <w:tc>
          <w:tcPr>
            <w:tcW w:w="3085" w:type="dxa"/>
            <w:vMerge/>
          </w:tcPr>
          <w:p w14:paraId="0F28A366" w14:textId="77777777" w:rsidR="00BC4166" w:rsidRPr="00A021E7" w:rsidRDefault="00BC4166" w:rsidP="00C95D33">
            <w:pPr>
              <w:widowControl w:val="0"/>
              <w:spacing w:before="100" w:after="120" w:line="380" w:lineRule="exact"/>
              <w:rPr>
                <w:i/>
                <w:sz w:val="26"/>
                <w:szCs w:val="26"/>
                <w:lang w:val="es-ES"/>
              </w:rPr>
            </w:pPr>
          </w:p>
        </w:tc>
        <w:tc>
          <w:tcPr>
            <w:tcW w:w="5103" w:type="dxa"/>
          </w:tcPr>
          <w:p w14:paraId="25113CD3"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ít nhất một tiêu chuẩn chi tiết được xác định là không đạt</w:t>
            </w:r>
          </w:p>
        </w:tc>
        <w:tc>
          <w:tcPr>
            <w:tcW w:w="1418" w:type="dxa"/>
            <w:vAlign w:val="center"/>
          </w:tcPr>
          <w:p w14:paraId="21572A0B" w14:textId="77777777" w:rsidR="00BC4166" w:rsidRPr="00A021E7" w:rsidRDefault="00BC4166" w:rsidP="00C95D33">
            <w:pPr>
              <w:widowControl w:val="0"/>
              <w:spacing w:before="100" w:after="120" w:line="380" w:lineRule="exact"/>
              <w:jc w:val="center"/>
              <w:rPr>
                <w:i/>
                <w:sz w:val="26"/>
                <w:szCs w:val="26"/>
                <w:lang w:val="es-ES"/>
              </w:rPr>
            </w:pPr>
            <w:r w:rsidRPr="00A021E7">
              <w:rPr>
                <w:b/>
                <w:sz w:val="26"/>
                <w:szCs w:val="26"/>
                <w:lang w:val="es-ES"/>
              </w:rPr>
              <w:t>Không đạt</w:t>
            </w:r>
          </w:p>
        </w:tc>
      </w:tr>
    </w:tbl>
    <w:p w14:paraId="71D45666" w14:textId="77777777" w:rsidR="00BC4166" w:rsidRPr="00A021E7" w:rsidRDefault="00BC4166" w:rsidP="00BC4166">
      <w:pPr>
        <w:tabs>
          <w:tab w:val="left" w:pos="851"/>
          <w:tab w:val="left" w:pos="1418"/>
        </w:tabs>
        <w:spacing w:before="120" w:after="120" w:line="264" w:lineRule="auto"/>
        <w:ind w:firstLine="709"/>
        <w:rPr>
          <w:sz w:val="28"/>
          <w:szCs w:val="28"/>
        </w:rPr>
      </w:pPr>
      <w:r w:rsidRPr="00A021E7">
        <w:rPr>
          <w:sz w:val="28"/>
          <w:szCs w:val="28"/>
        </w:rPr>
        <w:t xml:space="preserve"> 3. 4. Mức</w:t>
      </w:r>
      <w:r w:rsidRPr="00A021E7">
        <w:rPr>
          <w:sz w:val="28"/>
          <w:szCs w:val="28"/>
          <w:lang w:val="vi-VN"/>
        </w:rPr>
        <w:t xml:space="preserve"> độ đáp ứng các yêu cầu về bảo hành, bảo trì</w:t>
      </w:r>
      <w:r w:rsidRPr="00A021E7">
        <w:rPr>
          <w:sz w:val="28"/>
          <w:szCs w:val="28"/>
        </w:rPr>
        <w:t>:</w:t>
      </w:r>
      <w:r w:rsidRPr="00A021E7">
        <w:rPr>
          <w:sz w:val="28"/>
          <w:szCs w:val="28"/>
          <w:lang w:val="vi-VN"/>
        </w:rPr>
        <w:t xml:space="preserve"> </w:t>
      </w: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5787"/>
        <w:gridCol w:w="1305"/>
      </w:tblGrid>
      <w:tr w:rsidR="00A021E7" w:rsidRPr="00A021E7" w14:paraId="09216BDE" w14:textId="77777777" w:rsidTr="00C95D33">
        <w:tc>
          <w:tcPr>
            <w:tcW w:w="2366" w:type="dxa"/>
            <w:vMerge w:val="restart"/>
            <w:vAlign w:val="center"/>
          </w:tcPr>
          <w:p w14:paraId="7A036A7B"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Thời gian bảo hành 12 tháng </w:t>
            </w:r>
          </w:p>
        </w:tc>
        <w:tc>
          <w:tcPr>
            <w:tcW w:w="5787" w:type="dxa"/>
          </w:tcPr>
          <w:p w14:paraId="7018F262"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đề xuất bảo hành lớn hơn hoặc bằng 12 tháng</w:t>
            </w:r>
          </w:p>
        </w:tc>
        <w:tc>
          <w:tcPr>
            <w:tcW w:w="1305" w:type="dxa"/>
            <w:vAlign w:val="center"/>
          </w:tcPr>
          <w:p w14:paraId="081783A1"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58901BC7" w14:textId="77777777" w:rsidTr="00C95D33">
        <w:tc>
          <w:tcPr>
            <w:tcW w:w="2366" w:type="dxa"/>
            <w:vMerge/>
          </w:tcPr>
          <w:p w14:paraId="6233D5D9" w14:textId="77777777" w:rsidR="00BC4166" w:rsidRPr="00A021E7" w:rsidRDefault="00BC4166" w:rsidP="00C95D33">
            <w:pPr>
              <w:widowControl w:val="0"/>
              <w:spacing w:before="100" w:after="120" w:line="380" w:lineRule="exact"/>
              <w:rPr>
                <w:sz w:val="26"/>
                <w:szCs w:val="26"/>
                <w:lang w:val="es-ES"/>
              </w:rPr>
            </w:pPr>
          </w:p>
        </w:tc>
        <w:tc>
          <w:tcPr>
            <w:tcW w:w="5787" w:type="dxa"/>
            <w:vAlign w:val="center"/>
          </w:tcPr>
          <w:p w14:paraId="799FDA7E"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Có đề xuất thời gian bảo hành nhỏ hơn 12 tháng hoặc không có đề xuất thời gian bảo hành</w:t>
            </w:r>
          </w:p>
        </w:tc>
        <w:tc>
          <w:tcPr>
            <w:tcW w:w="1305" w:type="dxa"/>
            <w:vAlign w:val="center"/>
          </w:tcPr>
          <w:p w14:paraId="048E0CDD"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bl>
    <w:p w14:paraId="2B86828D" w14:textId="77777777" w:rsidR="00BC4166" w:rsidRPr="00A021E7" w:rsidRDefault="00BC4166" w:rsidP="00BC4166">
      <w:pPr>
        <w:tabs>
          <w:tab w:val="left" w:pos="851"/>
          <w:tab w:val="left" w:pos="1418"/>
        </w:tabs>
        <w:spacing w:before="120" w:after="120" w:line="264" w:lineRule="auto"/>
        <w:ind w:firstLine="709"/>
        <w:rPr>
          <w:sz w:val="26"/>
          <w:szCs w:val="26"/>
        </w:rPr>
      </w:pPr>
      <w:r w:rsidRPr="00A021E7">
        <w:rPr>
          <w:sz w:val="26"/>
          <w:szCs w:val="26"/>
        </w:rPr>
        <w:t>- C</w:t>
      </w:r>
      <w:r w:rsidRPr="00A021E7">
        <w:rPr>
          <w:sz w:val="26"/>
          <w:szCs w:val="26"/>
          <w:lang w:val="vi-VN"/>
        </w:rPr>
        <w:t>ác yếu tố thân thiện môi trường (nếu có)</w:t>
      </w:r>
      <w:r w:rsidRPr="00A021E7">
        <w:rPr>
          <w:sz w:val="26"/>
          <w:szCs w:val="26"/>
        </w:rPr>
        <w:t xml:space="preserve"> gồm</w:t>
      </w:r>
      <w:r w:rsidRPr="00A021E7">
        <w:rPr>
          <w:sz w:val="26"/>
          <w:szCs w:val="26"/>
          <w:lang w:val="vi-VN"/>
        </w:rPr>
        <w:t xml:space="preserve"> việc sử dụng các vật tư, vật liệu</w:t>
      </w:r>
      <w:r w:rsidRPr="00A021E7">
        <w:rPr>
          <w:sz w:val="26"/>
          <w:szCs w:val="26"/>
        </w:rPr>
        <w:t>,</w:t>
      </w:r>
      <w:r w:rsidRPr="00A021E7">
        <w:rPr>
          <w:sz w:val="26"/>
          <w:szCs w:val="26"/>
          <w:lang w:val="vi-VN"/>
        </w:rPr>
        <w:t xml:space="preserve"> biện pháp tổ chức thi công</w:t>
      </w:r>
      <w:r w:rsidRPr="00A021E7">
        <w:rPr>
          <w:sz w:val="26"/>
          <w:szCs w:val="26"/>
        </w:rPr>
        <w:t>,</w:t>
      </w:r>
      <w:r w:rsidRPr="00A021E7">
        <w:rPr>
          <w:sz w:val="26"/>
          <w:szCs w:val="26"/>
          <w:lang w:val="vi-VN"/>
        </w:rPr>
        <w:t xml:space="preserve"> dây chuyền, công nghệ thi công và các yếu tố khác (nếu có);</w:t>
      </w:r>
      <w:r w:rsidRPr="00A021E7">
        <w:rPr>
          <w:sz w:val="26"/>
          <w:szCs w:val="26"/>
        </w:rPr>
        <w:t xml:space="preserve"> </w:t>
      </w:r>
    </w:p>
    <w:p w14:paraId="624B2C38" w14:textId="77777777" w:rsidR="00BC4166" w:rsidRPr="00A021E7" w:rsidRDefault="00BC4166" w:rsidP="00BC4166">
      <w:pPr>
        <w:tabs>
          <w:tab w:val="left" w:pos="851"/>
          <w:tab w:val="left" w:pos="1418"/>
        </w:tabs>
        <w:spacing w:before="120" w:after="120" w:line="264" w:lineRule="auto"/>
        <w:ind w:firstLine="709"/>
        <w:rPr>
          <w:b/>
          <w:bCs/>
          <w:sz w:val="26"/>
          <w:szCs w:val="26"/>
        </w:rPr>
      </w:pPr>
      <w:r w:rsidRPr="00A021E7">
        <w:rPr>
          <w:b/>
          <w:bCs/>
          <w:sz w:val="26"/>
          <w:szCs w:val="26"/>
        </w:rPr>
        <w:t>3.5. Thông tin về</w:t>
      </w:r>
      <w:r w:rsidRPr="00A021E7">
        <w:rPr>
          <w:b/>
          <w:bCs/>
          <w:sz w:val="26"/>
          <w:szCs w:val="26"/>
          <w:lang w:val="vi-VN"/>
        </w:rPr>
        <w:t xml:space="preserve"> kết quả thực hiện hợp đồng của nhà thầu theo quy định tại </w:t>
      </w:r>
      <w:r w:rsidRPr="00A021E7">
        <w:rPr>
          <w:rFonts w:eastAsia="Calibri"/>
          <w:b/>
          <w:bCs/>
          <w:spacing w:val="2"/>
          <w:sz w:val="26"/>
          <w:szCs w:val="26"/>
        </w:rPr>
        <w:t>Điều 19 và</w:t>
      </w:r>
      <w:r w:rsidRPr="00A021E7" w:rsidDel="006436F8">
        <w:rPr>
          <w:b/>
          <w:bCs/>
          <w:sz w:val="26"/>
          <w:szCs w:val="26"/>
        </w:rPr>
        <w:t xml:space="preserve"> </w:t>
      </w:r>
      <w:r w:rsidRPr="00A021E7">
        <w:rPr>
          <w:b/>
          <w:bCs/>
          <w:sz w:val="26"/>
          <w:szCs w:val="26"/>
        </w:rPr>
        <w:t>Đ</w:t>
      </w:r>
      <w:r w:rsidRPr="00A021E7">
        <w:rPr>
          <w:b/>
          <w:bCs/>
          <w:sz w:val="26"/>
          <w:szCs w:val="26"/>
          <w:lang w:val="vi-VN"/>
        </w:rPr>
        <w:t xml:space="preserve">iều </w:t>
      </w:r>
      <w:r w:rsidRPr="00A021E7">
        <w:rPr>
          <w:b/>
          <w:bCs/>
          <w:sz w:val="26"/>
          <w:szCs w:val="26"/>
        </w:rPr>
        <w:t>20</w:t>
      </w:r>
      <w:r w:rsidRPr="00A021E7">
        <w:rPr>
          <w:b/>
          <w:bCs/>
          <w:sz w:val="26"/>
          <w:szCs w:val="26"/>
          <w:lang w:val="vi-VN"/>
        </w:rPr>
        <w:t xml:space="preserve"> của </w:t>
      </w:r>
      <w:r w:rsidRPr="00A021E7">
        <w:rPr>
          <w:b/>
          <w:bCs/>
          <w:sz w:val="26"/>
          <w:szCs w:val="26"/>
        </w:rPr>
        <w:t>Nghị định số 214/2025/NĐ-CP:</w:t>
      </w: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5787"/>
        <w:gridCol w:w="1305"/>
      </w:tblGrid>
      <w:tr w:rsidR="00A021E7" w:rsidRPr="00A021E7" w14:paraId="3DF3AB17" w14:textId="77777777" w:rsidTr="00C95D33">
        <w:trPr>
          <w:trHeight w:val="877"/>
        </w:trPr>
        <w:tc>
          <w:tcPr>
            <w:tcW w:w="2366" w:type="dxa"/>
            <w:vMerge w:val="restart"/>
          </w:tcPr>
          <w:p w14:paraId="78EC47BE"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3.8.2.1 Thông tin về kết quả thực hiện hợp đồng của nhà thầu theo quy định tại Điều 19 và Điều 20 của Nghị định số 214/2025/NĐ-CP </w:t>
            </w:r>
          </w:p>
        </w:tc>
        <w:tc>
          <w:tcPr>
            <w:tcW w:w="5787" w:type="dxa"/>
          </w:tcPr>
          <w:p w14:paraId="1B893757"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vi phạm một trong các nội dung nêu tại Điều 19, Điều 20 Nghị định 214/2025/NĐ-CP ngày 04/8/2025 trong vòng 3 năm (2022, 2023, 2024) trở lại đây</w:t>
            </w:r>
          </w:p>
        </w:tc>
        <w:tc>
          <w:tcPr>
            <w:tcW w:w="1305" w:type="dxa"/>
            <w:vAlign w:val="center"/>
          </w:tcPr>
          <w:p w14:paraId="7A1CCD0F"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2AD99ABB" w14:textId="77777777" w:rsidTr="00C95D33">
        <w:trPr>
          <w:trHeight w:val="1301"/>
        </w:trPr>
        <w:tc>
          <w:tcPr>
            <w:tcW w:w="2366" w:type="dxa"/>
            <w:vMerge/>
          </w:tcPr>
          <w:p w14:paraId="47F767E6" w14:textId="77777777" w:rsidR="00BC4166" w:rsidRPr="00A021E7" w:rsidRDefault="00BC4166" w:rsidP="00C95D33">
            <w:pPr>
              <w:widowControl w:val="0"/>
              <w:spacing w:before="100" w:after="120" w:line="380" w:lineRule="exact"/>
              <w:rPr>
                <w:sz w:val="26"/>
                <w:szCs w:val="26"/>
                <w:lang w:val="es-ES"/>
              </w:rPr>
            </w:pPr>
          </w:p>
        </w:tc>
        <w:tc>
          <w:tcPr>
            <w:tcW w:w="5787" w:type="dxa"/>
            <w:vAlign w:val="center"/>
          </w:tcPr>
          <w:p w14:paraId="7959B486"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Vi phạm một trong các nội dung nêu tại Điều 19, Điều 20 Nghị định 214/2025/NĐ-CP ngày 04/8/2025 trong vòng 3 năm (2022, 2023, 2024) trở lại đây</w:t>
            </w:r>
          </w:p>
        </w:tc>
        <w:tc>
          <w:tcPr>
            <w:tcW w:w="1305" w:type="dxa"/>
            <w:vAlign w:val="center"/>
          </w:tcPr>
          <w:p w14:paraId="016F6DF2"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bl>
    <w:p w14:paraId="7911CC27" w14:textId="77777777" w:rsidR="00BC4166" w:rsidRPr="00A021E7" w:rsidRDefault="00BC4166" w:rsidP="00BC4166">
      <w:pPr>
        <w:widowControl w:val="0"/>
        <w:spacing w:before="100" w:after="120" w:line="380" w:lineRule="exact"/>
        <w:ind w:firstLine="567"/>
        <w:rPr>
          <w:b/>
          <w:sz w:val="26"/>
          <w:szCs w:val="26"/>
          <w:lang w:val="es-ES"/>
        </w:rPr>
      </w:pPr>
      <w:r w:rsidRPr="00A021E7">
        <w:rPr>
          <w:b/>
          <w:bCs/>
          <w:sz w:val="26"/>
          <w:szCs w:val="26"/>
        </w:rPr>
        <w:t xml:space="preserve">3.6. </w:t>
      </w:r>
      <w:r w:rsidRPr="00A021E7">
        <w:rPr>
          <w:b/>
          <w:sz w:val="26"/>
          <w:szCs w:val="26"/>
          <w:lang w:val="es-ES"/>
        </w:rPr>
        <w:t>Mức độ đáp ứng yêu cầu của vật liệu xây dựng: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103"/>
        <w:gridCol w:w="1418"/>
      </w:tblGrid>
      <w:tr w:rsidR="00A021E7" w:rsidRPr="00A021E7" w14:paraId="757C5348" w14:textId="77777777" w:rsidTr="00C95D33">
        <w:tc>
          <w:tcPr>
            <w:tcW w:w="3085" w:type="dxa"/>
          </w:tcPr>
          <w:p w14:paraId="3AD1DFCE"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Nội dung yêu cầu</w:t>
            </w:r>
          </w:p>
        </w:tc>
        <w:tc>
          <w:tcPr>
            <w:tcW w:w="6521" w:type="dxa"/>
            <w:gridSpan w:val="2"/>
          </w:tcPr>
          <w:p w14:paraId="2083A5CC"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Mức độ đáp ứng</w:t>
            </w:r>
          </w:p>
        </w:tc>
      </w:tr>
      <w:tr w:rsidR="00A021E7" w:rsidRPr="00A021E7" w14:paraId="0B5BD961" w14:textId="77777777" w:rsidTr="00C95D33">
        <w:tc>
          <w:tcPr>
            <w:tcW w:w="3085" w:type="dxa"/>
            <w:vMerge w:val="restart"/>
            <w:vAlign w:val="center"/>
          </w:tcPr>
          <w:p w14:paraId="3D93D8A2"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3.6.1. Kê khai đầy đủ chủng loại vật tư, vật liệu chính (</w:t>
            </w:r>
            <w:r w:rsidRPr="00A021E7">
              <w:rPr>
                <w:rFonts w:ascii="Times New Roman Italic" w:hAnsi="Times New Roman Italic"/>
                <w:i/>
                <w:iCs/>
                <w:sz w:val="26"/>
                <w:szCs w:val="26"/>
                <w:lang w:val="es-ES"/>
              </w:rPr>
              <w:t xml:space="preserve">xi măng; thép (thép tròn, thép </w:t>
            </w:r>
            <w:r w:rsidRPr="00A021E7">
              <w:rPr>
                <w:rFonts w:ascii="Times New Roman Italic" w:hAnsi="Times New Roman Italic"/>
                <w:i/>
                <w:iCs/>
                <w:sz w:val="26"/>
                <w:szCs w:val="26"/>
                <w:lang w:val="es-ES"/>
              </w:rPr>
              <w:lastRenderedPageBreak/>
              <w:t xml:space="preserve">hình các loại); cát các loại (cát đen, cát vàng, cát xây); đá xây dựng các loại; gạch xây các loại; gạch ốp/lát các loại </w:t>
            </w:r>
            <w:r w:rsidRPr="00A021E7">
              <w:rPr>
                <w:sz w:val="26"/>
                <w:szCs w:val="26"/>
                <w:lang w:val="es-ES"/>
              </w:rPr>
              <w:t>đưa vào sử dụng trong công trình phù hợp với yêu cầu của gói thầu</w:t>
            </w:r>
          </w:p>
        </w:tc>
        <w:tc>
          <w:tcPr>
            <w:tcW w:w="5103" w:type="dxa"/>
            <w:vAlign w:val="center"/>
          </w:tcPr>
          <w:p w14:paraId="6BEA92D8"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lastRenderedPageBreak/>
              <w:t xml:space="preserve">Nêu rõ cụ thể nguồn gốc xuất xứ, tiêu chuẩn kỹ thuật áp dụng, ký hiệu, mã hiệu, nhãn mác (nếu có) của các loại vật tư, vật liệu. </w:t>
            </w:r>
          </w:p>
        </w:tc>
        <w:tc>
          <w:tcPr>
            <w:tcW w:w="1418" w:type="dxa"/>
            <w:vAlign w:val="center"/>
          </w:tcPr>
          <w:p w14:paraId="21105A10"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316E357C" w14:textId="77777777" w:rsidTr="00C95D33">
        <w:tc>
          <w:tcPr>
            <w:tcW w:w="3085" w:type="dxa"/>
            <w:vMerge/>
            <w:vAlign w:val="center"/>
          </w:tcPr>
          <w:p w14:paraId="5DAF0F3D"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1FE88F6C"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Không nêu rõ hoặc nêu nhưng không đầy đủ cụ thể nguồn gốc xuất xứ, tiêu chuẩn kỹ thuật áp dụng, ký hiệu, mã hiệu, nhãn mác (nếu có) của các loại vật tư, vật liệu.</w:t>
            </w:r>
            <w:r w:rsidRPr="00A021E7">
              <w:rPr>
                <w:sz w:val="26"/>
                <w:szCs w:val="26"/>
                <w:highlight w:val="yellow"/>
                <w:lang w:val="pt-PT"/>
              </w:rPr>
              <w:t xml:space="preserve"> </w:t>
            </w:r>
          </w:p>
        </w:tc>
        <w:tc>
          <w:tcPr>
            <w:tcW w:w="1418" w:type="dxa"/>
            <w:vAlign w:val="center"/>
          </w:tcPr>
          <w:p w14:paraId="37D2EA2B"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0D41AFD4" w14:textId="77777777" w:rsidTr="00C95D33">
        <w:tc>
          <w:tcPr>
            <w:tcW w:w="3085" w:type="dxa"/>
            <w:vMerge w:val="restart"/>
            <w:vAlign w:val="center"/>
          </w:tcPr>
          <w:p w14:paraId="6C06A2EC"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3.6.2. Đối với các vật tư, vật liệu chính như: xi măng; thép (thép tròn, thép hình các loại); cát các loại (cát đen, cát vàng, cát xây); đá xây dựng các loại; gạch xây các loại; gạch ốp/lát các loại; đá ốp/lát các loại…</w:t>
            </w:r>
          </w:p>
        </w:tc>
        <w:tc>
          <w:tcPr>
            <w:tcW w:w="5103" w:type="dxa"/>
            <w:vAlign w:val="center"/>
          </w:tcPr>
          <w:p w14:paraId="55A51F82"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Có hợp đồng nguyên tắc (hoặc cam kết cung cấp) đáp ứng đầy đủ các loại vật tư, vật liệu yêu cầu. </w:t>
            </w:r>
            <w:r w:rsidRPr="00A021E7">
              <w:rPr>
                <w:i/>
                <w:iCs/>
                <w:sz w:val="26"/>
                <w:szCs w:val="26"/>
                <w:lang w:val="es-ES"/>
              </w:rPr>
              <w:t>(Kèm theo bản chụp chứng thực giấy phép đăng ký kinh doanh của đơn vị cung cấp để chứng minh).</w:t>
            </w:r>
          </w:p>
        </w:tc>
        <w:tc>
          <w:tcPr>
            <w:tcW w:w="1418" w:type="dxa"/>
            <w:vAlign w:val="center"/>
          </w:tcPr>
          <w:p w14:paraId="3AB6AE18"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22120F3D" w14:textId="77777777" w:rsidTr="00C95D33">
        <w:tc>
          <w:tcPr>
            <w:tcW w:w="3085" w:type="dxa"/>
            <w:vMerge/>
            <w:vAlign w:val="center"/>
          </w:tcPr>
          <w:p w14:paraId="2C031B14"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0E32978D"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có cam kết hoặc không có hợp đồng nguyên tắc, không kèm theo đăng ký kinh doanh có ngành nghề phù hợp của đơn vị cung cấp, không đầy đủ các vật tư, vật liệu yêu cầu.</w:t>
            </w:r>
          </w:p>
        </w:tc>
        <w:tc>
          <w:tcPr>
            <w:tcW w:w="1418" w:type="dxa"/>
            <w:vAlign w:val="center"/>
          </w:tcPr>
          <w:p w14:paraId="45ECA210"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507880D2" w14:textId="77777777" w:rsidTr="00C95D33">
        <w:tc>
          <w:tcPr>
            <w:tcW w:w="3085" w:type="dxa"/>
            <w:vMerge w:val="restart"/>
            <w:vAlign w:val="center"/>
          </w:tcPr>
          <w:p w14:paraId="29DF5F51"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3.6.3. Các loại vật liệu khác: Cọc BTCT; cửa đi, cửa sổ; thạch cao; inox; sơn các loại; vật liệu phần mái; vật tư, vật liệu phần cấp điện các loại; vật tư, vật liệu phần cấp thoát nước các loại….</w:t>
            </w:r>
          </w:p>
        </w:tc>
        <w:tc>
          <w:tcPr>
            <w:tcW w:w="5103" w:type="dxa"/>
            <w:vAlign w:val="center"/>
          </w:tcPr>
          <w:p w14:paraId="79587D31"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 xml:space="preserve">Có hợp đồng nguyên tắc (hoặc cam kết cung cấp) đáp ứng đầy đủ các loại vật tư, vật liệu yêu cầu. </w:t>
            </w:r>
            <w:r w:rsidRPr="00A021E7">
              <w:rPr>
                <w:i/>
                <w:iCs/>
                <w:sz w:val="26"/>
                <w:szCs w:val="26"/>
                <w:lang w:val="es-ES"/>
              </w:rPr>
              <w:t>(Kèm theo bản chụp chứng thực giấy phép đăng ký kinh doanh của đơn vị cung cấp để chứng minh).</w:t>
            </w:r>
          </w:p>
        </w:tc>
        <w:tc>
          <w:tcPr>
            <w:tcW w:w="1418" w:type="dxa"/>
            <w:vAlign w:val="center"/>
          </w:tcPr>
          <w:p w14:paraId="52C7A7AD"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1150DFED" w14:textId="77777777" w:rsidTr="00C95D33">
        <w:tc>
          <w:tcPr>
            <w:tcW w:w="3085" w:type="dxa"/>
            <w:vMerge/>
            <w:vAlign w:val="center"/>
          </w:tcPr>
          <w:p w14:paraId="39F2E47C"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36344DFA"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có cam kết hoặc không có hợp đồng nguyên tắc, không kèm theo đăng ký kinh doanh có ngành nghề phù hợp của đơn vị cung cấp, không đầy đủ các vật tư, vật liệu yêu cầu.</w:t>
            </w:r>
          </w:p>
        </w:tc>
        <w:tc>
          <w:tcPr>
            <w:tcW w:w="1418" w:type="dxa"/>
            <w:vAlign w:val="center"/>
          </w:tcPr>
          <w:p w14:paraId="0FA03D00"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70F83743" w14:textId="77777777" w:rsidTr="00C95D33">
        <w:tc>
          <w:tcPr>
            <w:tcW w:w="3085" w:type="dxa"/>
            <w:vMerge w:val="restart"/>
            <w:vAlign w:val="center"/>
          </w:tcPr>
          <w:p w14:paraId="66AB400B"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3.6.4. Đối với vật liệu đất san nền, đất đắp các hạng mục nhà</w:t>
            </w:r>
          </w:p>
        </w:tc>
        <w:tc>
          <w:tcPr>
            <w:tcW w:w="5103" w:type="dxa"/>
            <w:vAlign w:val="center"/>
          </w:tcPr>
          <w:p w14:paraId="52C4C1A2" w14:textId="77777777" w:rsidR="00BC4166" w:rsidRPr="00A021E7" w:rsidRDefault="00BC4166" w:rsidP="00C95D33">
            <w:pPr>
              <w:widowControl w:val="0"/>
              <w:spacing w:before="100" w:after="120" w:line="380" w:lineRule="exact"/>
              <w:rPr>
                <w:i/>
                <w:iCs/>
                <w:sz w:val="26"/>
                <w:szCs w:val="26"/>
                <w:lang w:val="es-ES"/>
              </w:rPr>
            </w:pPr>
            <w:r w:rsidRPr="00A021E7">
              <w:rPr>
                <w:sz w:val="26"/>
                <w:szCs w:val="26"/>
                <w:lang w:val="es-ES"/>
              </w:rPr>
              <w:t xml:space="preserve">Có cam kết hoặc hợp đồng nguyên tắc với đơn vị khai thác mỏ đất, </w:t>
            </w:r>
            <w:r w:rsidRPr="00A021E7">
              <w:rPr>
                <w:i/>
                <w:iCs/>
                <w:sz w:val="26"/>
                <w:szCs w:val="26"/>
                <w:lang w:val="es-ES"/>
              </w:rPr>
              <w:t>kèm theo:</w:t>
            </w:r>
          </w:p>
          <w:p w14:paraId="6145434F" w14:textId="77777777" w:rsidR="00BC4166" w:rsidRPr="00A021E7" w:rsidRDefault="00BC4166" w:rsidP="00C95D33">
            <w:pPr>
              <w:widowControl w:val="0"/>
              <w:spacing w:before="100" w:after="120" w:line="380" w:lineRule="exact"/>
              <w:rPr>
                <w:i/>
                <w:iCs/>
                <w:sz w:val="26"/>
                <w:szCs w:val="26"/>
                <w:lang w:val="es-ES"/>
              </w:rPr>
            </w:pPr>
            <w:r w:rsidRPr="00A021E7">
              <w:rPr>
                <w:i/>
                <w:iCs/>
                <w:sz w:val="26"/>
                <w:szCs w:val="26"/>
                <w:lang w:val="es-ES"/>
              </w:rPr>
              <w:t xml:space="preserve">+ Giấy đăng ký kinh doanh của Đơn vị khai thác; </w:t>
            </w:r>
          </w:p>
          <w:p w14:paraId="39341746" w14:textId="77777777" w:rsidR="00BC4166" w:rsidRPr="00A021E7" w:rsidRDefault="00BC4166" w:rsidP="00C95D33">
            <w:pPr>
              <w:widowControl w:val="0"/>
              <w:spacing w:before="100" w:after="120" w:line="380" w:lineRule="exact"/>
              <w:rPr>
                <w:i/>
                <w:iCs/>
                <w:sz w:val="26"/>
                <w:szCs w:val="26"/>
                <w:lang w:val="es-ES"/>
              </w:rPr>
            </w:pPr>
            <w:r w:rsidRPr="00A021E7">
              <w:rPr>
                <w:i/>
                <w:iCs/>
                <w:sz w:val="26"/>
                <w:szCs w:val="26"/>
                <w:lang w:val="es-ES"/>
              </w:rPr>
              <w:t>+ Văn bản chấp thuận khai thác mỏ đất của đơn vị cung ứng còn thời hạn và phạm vi cung cấp đáp ứng với vị trí xây dựng công trình.</w:t>
            </w:r>
          </w:p>
        </w:tc>
        <w:tc>
          <w:tcPr>
            <w:tcW w:w="1418" w:type="dxa"/>
            <w:vAlign w:val="center"/>
          </w:tcPr>
          <w:p w14:paraId="1E6DAFA6"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3E4F38CF" w14:textId="77777777" w:rsidTr="00C95D33">
        <w:tc>
          <w:tcPr>
            <w:tcW w:w="3085" w:type="dxa"/>
            <w:vMerge/>
            <w:vAlign w:val="center"/>
          </w:tcPr>
          <w:p w14:paraId="7D6CFBDF"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5907A800"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đáp ứng yêu cầu trên.</w:t>
            </w:r>
          </w:p>
        </w:tc>
        <w:tc>
          <w:tcPr>
            <w:tcW w:w="1418" w:type="dxa"/>
            <w:vAlign w:val="center"/>
          </w:tcPr>
          <w:p w14:paraId="15C4E9EF"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3CC13554" w14:textId="77777777" w:rsidTr="00C95D33">
        <w:tc>
          <w:tcPr>
            <w:tcW w:w="3085" w:type="dxa"/>
            <w:vMerge w:val="restart"/>
            <w:vAlign w:val="center"/>
          </w:tcPr>
          <w:p w14:paraId="004345E1"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lastRenderedPageBreak/>
              <w:t xml:space="preserve">3.6.5. Các loại vật liệu phải được thí nghiệm trước khi đưa vào sử dụng theo quy định </w:t>
            </w:r>
            <w:r w:rsidRPr="00A021E7">
              <w:rPr>
                <w:i/>
                <w:sz w:val="26"/>
                <w:szCs w:val="26"/>
                <w:lang w:val="es-ES"/>
              </w:rPr>
              <w:t>(Phòng thí nghiệm thuộc sở hữu của nhà thầu hoặc đi thuê, nhà thầu phải nộp bản chụp Giấy chứng nhận đủ điều kiện hoạt động thí nghiệm xây dựng được chứng thực; giấy chứng nhận đăng ký kinh doanh của đơn vị ký hợp đồng thí nghiệm trong trường hợp đi thuê đơn vị thí nghiệm)</w:t>
            </w:r>
          </w:p>
        </w:tc>
        <w:tc>
          <w:tcPr>
            <w:tcW w:w="5103" w:type="dxa"/>
          </w:tcPr>
          <w:p w14:paraId="2FDC72B3" w14:textId="77777777" w:rsidR="00BC4166" w:rsidRPr="00A021E7" w:rsidRDefault="00BC4166" w:rsidP="00C95D33">
            <w:pPr>
              <w:widowControl w:val="0"/>
              <w:tabs>
                <w:tab w:val="left" w:pos="567"/>
              </w:tabs>
              <w:spacing w:before="120" w:after="120" w:line="264" w:lineRule="auto"/>
              <w:rPr>
                <w:sz w:val="26"/>
                <w:szCs w:val="26"/>
                <w:lang w:val="es-ES"/>
              </w:rPr>
            </w:pPr>
            <w:r w:rsidRPr="00A021E7">
              <w:rPr>
                <w:sz w:val="26"/>
                <w:szCs w:val="26"/>
              </w:rPr>
              <w:t xml:space="preserve">Nhà thầu có phòng thí nghiệm đạt chuẩn hoặc có hợp đồng nguyên tắc thí nghiệm vật liệu, thiết bị với đơn vị có đủ năng lực thực hiện thí nghiệm cho gói thầu (kèm theo đầy đủ bản chụp chứng thực các tài liệu sau: Giấy chứng nhận đủ điều kiện hoạt động thí nghiệm xây dựng và giấy chứng nhận đăng ký doanh nghiệp được chứng thực).    </w:t>
            </w:r>
          </w:p>
        </w:tc>
        <w:tc>
          <w:tcPr>
            <w:tcW w:w="1418" w:type="dxa"/>
            <w:vAlign w:val="center"/>
          </w:tcPr>
          <w:p w14:paraId="37290C14"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43310CD9" w14:textId="77777777" w:rsidTr="00C95D33">
        <w:tc>
          <w:tcPr>
            <w:tcW w:w="3085" w:type="dxa"/>
            <w:vMerge/>
            <w:vAlign w:val="center"/>
          </w:tcPr>
          <w:p w14:paraId="5B27BE17" w14:textId="77777777" w:rsidR="00BC4166" w:rsidRPr="00A021E7" w:rsidRDefault="00BC4166" w:rsidP="00C95D33">
            <w:pPr>
              <w:widowControl w:val="0"/>
              <w:spacing w:before="100" w:after="120" w:line="380" w:lineRule="exact"/>
              <w:rPr>
                <w:sz w:val="26"/>
                <w:szCs w:val="26"/>
                <w:lang w:val="es-ES"/>
              </w:rPr>
            </w:pPr>
          </w:p>
        </w:tc>
        <w:tc>
          <w:tcPr>
            <w:tcW w:w="5103" w:type="dxa"/>
          </w:tcPr>
          <w:p w14:paraId="1EB46BBF" w14:textId="77777777" w:rsidR="00BC4166" w:rsidRPr="00A021E7" w:rsidRDefault="00BC4166" w:rsidP="00C95D33">
            <w:pPr>
              <w:widowControl w:val="0"/>
              <w:spacing w:before="100" w:after="120" w:line="380" w:lineRule="exact"/>
              <w:rPr>
                <w:sz w:val="26"/>
                <w:szCs w:val="26"/>
                <w:lang w:val="es-ES"/>
              </w:rPr>
            </w:pPr>
            <w:r w:rsidRPr="00A021E7">
              <w:rPr>
                <w:sz w:val="26"/>
                <w:szCs w:val="26"/>
              </w:rPr>
              <w:t>Nhà thầu không có phòng thí nghiệm đạt chuẩn hoặc không có hợp đồng nguyên tắc với đơn vị thí nghiệm hoặc có hợp đồng nguyên tắc nhưng đơn vị thí nghiệm không có giấy chứng nhận đăng ký doanh nghiệp hoặc không có giấy chứng nhận đủ điều kiện hoạt động thí nghiệm xây dựng do cơ quan có thẩm quyền cấp.</w:t>
            </w:r>
          </w:p>
        </w:tc>
        <w:tc>
          <w:tcPr>
            <w:tcW w:w="1418" w:type="dxa"/>
            <w:vAlign w:val="center"/>
          </w:tcPr>
          <w:p w14:paraId="0A964DBD"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2CD5A3CD" w14:textId="77777777" w:rsidTr="00C95D33">
        <w:tc>
          <w:tcPr>
            <w:tcW w:w="3085" w:type="dxa"/>
            <w:vMerge w:val="restart"/>
            <w:vAlign w:val="center"/>
          </w:tcPr>
          <w:p w14:paraId="4BC6BBB8" w14:textId="77777777" w:rsidR="00BC4166" w:rsidRPr="00A021E7" w:rsidRDefault="00BC4166" w:rsidP="00C95D33">
            <w:pPr>
              <w:widowControl w:val="0"/>
              <w:spacing w:before="100" w:after="120" w:line="380" w:lineRule="exact"/>
              <w:rPr>
                <w:b/>
                <w:sz w:val="26"/>
                <w:szCs w:val="26"/>
                <w:lang w:val="es-ES"/>
              </w:rPr>
            </w:pPr>
            <w:r w:rsidRPr="00A021E7">
              <w:rPr>
                <w:b/>
                <w:sz w:val="26"/>
                <w:szCs w:val="26"/>
                <w:lang w:val="es-ES"/>
              </w:rPr>
              <w:t>Kết luận</w:t>
            </w:r>
          </w:p>
        </w:tc>
        <w:tc>
          <w:tcPr>
            <w:tcW w:w="5103" w:type="dxa"/>
            <w:vAlign w:val="center"/>
          </w:tcPr>
          <w:p w14:paraId="221C6859"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Các tiêu chuẩn chi tiết 3.6.1, 3.6.2, 3.6.3, 3.6.4 được xác định là đạt.</w:t>
            </w:r>
          </w:p>
        </w:tc>
        <w:tc>
          <w:tcPr>
            <w:tcW w:w="1418" w:type="dxa"/>
            <w:vAlign w:val="center"/>
          </w:tcPr>
          <w:p w14:paraId="36DBE464"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A021E7" w:rsidRPr="00A021E7" w14:paraId="61B40683" w14:textId="77777777" w:rsidTr="00C95D33">
        <w:tc>
          <w:tcPr>
            <w:tcW w:w="3085" w:type="dxa"/>
            <w:vMerge/>
            <w:vAlign w:val="center"/>
          </w:tcPr>
          <w:p w14:paraId="1AF9B04A" w14:textId="77777777" w:rsidR="00BC4166" w:rsidRPr="00A021E7" w:rsidRDefault="00BC4166" w:rsidP="00C95D33">
            <w:pPr>
              <w:widowControl w:val="0"/>
              <w:spacing w:before="100" w:after="120" w:line="380" w:lineRule="exact"/>
              <w:rPr>
                <w:sz w:val="26"/>
                <w:szCs w:val="26"/>
                <w:lang w:val="es-ES"/>
              </w:rPr>
            </w:pPr>
          </w:p>
        </w:tc>
        <w:tc>
          <w:tcPr>
            <w:tcW w:w="5103" w:type="dxa"/>
            <w:vAlign w:val="center"/>
          </w:tcPr>
          <w:p w14:paraId="77ECBEED"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thuộc các trường hợp nêu trên.</w:t>
            </w:r>
          </w:p>
        </w:tc>
        <w:tc>
          <w:tcPr>
            <w:tcW w:w="1418" w:type="dxa"/>
            <w:vAlign w:val="center"/>
          </w:tcPr>
          <w:p w14:paraId="50658534"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bl>
    <w:p w14:paraId="526ABBA3" w14:textId="77777777" w:rsidR="00BC4166" w:rsidRPr="00A021E7" w:rsidRDefault="00BC4166" w:rsidP="00BC4166">
      <w:pPr>
        <w:widowControl w:val="0"/>
        <w:spacing w:before="100" w:after="120" w:line="380" w:lineRule="exact"/>
        <w:ind w:firstLine="567"/>
        <w:rPr>
          <w:b/>
          <w:sz w:val="26"/>
          <w:szCs w:val="26"/>
          <w:lang w:val="es-ES"/>
        </w:rPr>
      </w:pPr>
      <w:r w:rsidRPr="00A021E7">
        <w:rPr>
          <w:sz w:val="28"/>
          <w:szCs w:val="28"/>
          <w:lang w:val="en-GB"/>
        </w:rPr>
        <w:t xml:space="preserve"> </w:t>
      </w:r>
      <w:r w:rsidRPr="00A021E7">
        <w:rPr>
          <w:b/>
          <w:bCs/>
          <w:sz w:val="26"/>
          <w:szCs w:val="26"/>
        </w:rPr>
        <w:t xml:space="preserve">3.7. </w:t>
      </w:r>
      <w:r w:rsidRPr="00A021E7">
        <w:rPr>
          <w:b/>
          <w:sz w:val="26"/>
          <w:szCs w:val="26"/>
          <w:lang w:val="es-ES"/>
        </w:rPr>
        <w:t>Mức độ đáp ứng yêu cầu của thiết bị: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961"/>
        <w:gridCol w:w="1418"/>
      </w:tblGrid>
      <w:tr w:rsidR="00A021E7" w:rsidRPr="00A021E7" w14:paraId="35BA9C06" w14:textId="77777777" w:rsidTr="00C95D33">
        <w:tc>
          <w:tcPr>
            <w:tcW w:w="3085" w:type="dxa"/>
          </w:tcPr>
          <w:p w14:paraId="63AD3334"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Nội dung yêu cầu</w:t>
            </w:r>
          </w:p>
        </w:tc>
        <w:tc>
          <w:tcPr>
            <w:tcW w:w="6379" w:type="dxa"/>
            <w:gridSpan w:val="2"/>
          </w:tcPr>
          <w:p w14:paraId="06924DAD"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Mức độ đáp ứng</w:t>
            </w:r>
          </w:p>
        </w:tc>
      </w:tr>
      <w:tr w:rsidR="00A021E7" w:rsidRPr="00A021E7" w14:paraId="4C5C653F" w14:textId="77777777" w:rsidTr="00C95D33">
        <w:tc>
          <w:tcPr>
            <w:tcW w:w="3085" w:type="dxa"/>
            <w:vMerge w:val="restart"/>
            <w:vAlign w:val="center"/>
          </w:tcPr>
          <w:p w14:paraId="5300522B"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3.7.1. Tài liệu chứng minh tính hợp lệ của hàng hóa.</w:t>
            </w:r>
          </w:p>
        </w:tc>
        <w:tc>
          <w:tcPr>
            <w:tcW w:w="4961" w:type="dxa"/>
            <w:vAlign w:val="center"/>
          </w:tcPr>
          <w:p w14:paraId="4E5D1A1B" w14:textId="77777777" w:rsidR="00BC4166" w:rsidRPr="00A021E7" w:rsidRDefault="00BC4166" w:rsidP="00C95D33">
            <w:pPr>
              <w:widowControl w:val="0"/>
              <w:spacing w:line="380" w:lineRule="exact"/>
              <w:rPr>
                <w:sz w:val="26"/>
                <w:szCs w:val="26"/>
                <w:lang w:val="es-ES"/>
              </w:rPr>
            </w:pPr>
            <w:r w:rsidRPr="00A021E7">
              <w:rPr>
                <w:sz w:val="26"/>
                <w:szCs w:val="26"/>
                <w:lang w:val="es-ES"/>
              </w:rPr>
              <w:t>Có đầy đủ các loại tài liệu để chứng minh tính hợp lệ của thiết bị sử dụng cho gói thầu được quy định trong chương V của E-HSMT, bao gồm:</w:t>
            </w:r>
          </w:p>
          <w:p w14:paraId="64BF5985" w14:textId="77777777" w:rsidR="00BC4166" w:rsidRPr="00A021E7" w:rsidRDefault="00BC4166" w:rsidP="00C95D33">
            <w:pPr>
              <w:widowControl w:val="0"/>
              <w:spacing w:line="380" w:lineRule="exact"/>
              <w:ind w:left="57" w:right="57"/>
              <w:rPr>
                <w:sz w:val="26"/>
                <w:szCs w:val="26"/>
                <w:lang w:val="es-ES"/>
              </w:rPr>
            </w:pPr>
            <w:r w:rsidRPr="00A021E7">
              <w:rPr>
                <w:sz w:val="26"/>
                <w:szCs w:val="26"/>
                <w:lang w:val="es-ES"/>
              </w:rPr>
              <w:t>- Nhà thầu phải nộp cùng E-HSDT bản so sánh cấu hình, tham chiếu thông số kỹ thuật của thiết bị chào thầu với nội dung yêu cầu tại chương V của E-HSMT.</w:t>
            </w:r>
          </w:p>
          <w:p w14:paraId="1BDA29BF" w14:textId="77777777" w:rsidR="00BC4166" w:rsidRPr="00A021E7" w:rsidRDefault="00BC4166" w:rsidP="00C95D33">
            <w:pPr>
              <w:widowControl w:val="0"/>
              <w:spacing w:line="380" w:lineRule="exact"/>
              <w:ind w:left="57" w:right="57"/>
              <w:rPr>
                <w:sz w:val="26"/>
                <w:szCs w:val="26"/>
                <w:lang w:val="es-ES"/>
              </w:rPr>
            </w:pPr>
            <w:r w:rsidRPr="00A021E7">
              <w:rPr>
                <w:sz w:val="26"/>
                <w:szCs w:val="26"/>
                <w:lang w:val="es-ES"/>
              </w:rPr>
              <w:t>- Thiết bị có nguồn gốc xuất xứ rõ ràng, ký mã hiệu, nhãn mác hàng hoá, hãng sản xuất, nước sản xuất.</w:t>
            </w:r>
          </w:p>
          <w:p w14:paraId="1B80437B" w14:textId="77777777" w:rsidR="00BC4166" w:rsidRPr="00A021E7" w:rsidRDefault="00BC4166" w:rsidP="00C95D33">
            <w:pPr>
              <w:widowControl w:val="0"/>
              <w:spacing w:line="380" w:lineRule="exact"/>
              <w:ind w:left="57" w:right="57"/>
              <w:rPr>
                <w:sz w:val="26"/>
                <w:szCs w:val="26"/>
                <w:lang w:val="es-ES"/>
              </w:rPr>
            </w:pPr>
            <w:r w:rsidRPr="00A021E7">
              <w:rPr>
                <w:sz w:val="26"/>
                <w:szCs w:val="26"/>
                <w:lang w:val="es-ES"/>
              </w:rPr>
              <w:t>- Nhà thầu phải có cam kết trong E-HSDT cho thiết bị dự thầu với các nội dung sau:</w:t>
            </w:r>
          </w:p>
          <w:p w14:paraId="22A976EA" w14:textId="77777777" w:rsidR="00BC4166" w:rsidRPr="00A021E7" w:rsidRDefault="00BC4166" w:rsidP="00C95D33">
            <w:pPr>
              <w:widowControl w:val="0"/>
              <w:spacing w:line="380" w:lineRule="exact"/>
              <w:ind w:left="57" w:right="57"/>
              <w:rPr>
                <w:sz w:val="26"/>
                <w:szCs w:val="26"/>
                <w:lang w:val="es-ES"/>
              </w:rPr>
            </w:pPr>
            <w:r w:rsidRPr="00A021E7">
              <w:rPr>
                <w:sz w:val="26"/>
                <w:szCs w:val="26"/>
                <w:lang w:val="es-ES"/>
              </w:rPr>
              <w:t>+ Tất cả các hàng hóa thiết bị mới 100%, được sản xuất từ năm 2024 trở về sau.</w:t>
            </w:r>
          </w:p>
          <w:p w14:paraId="5A43AF72" w14:textId="77777777" w:rsidR="00BC4166" w:rsidRPr="00A021E7" w:rsidRDefault="00BC4166" w:rsidP="00C95D33">
            <w:pPr>
              <w:widowControl w:val="0"/>
              <w:spacing w:line="380" w:lineRule="exact"/>
              <w:ind w:left="57" w:right="57"/>
              <w:rPr>
                <w:sz w:val="26"/>
                <w:szCs w:val="26"/>
                <w:lang w:val="es-ES"/>
              </w:rPr>
            </w:pPr>
            <w:r w:rsidRPr="00A021E7">
              <w:rPr>
                <w:sz w:val="26"/>
                <w:szCs w:val="26"/>
                <w:lang w:val="es-ES"/>
              </w:rPr>
              <w:lastRenderedPageBreak/>
              <w:t>+ Nhà thầu có cam kết tất cả các hàng hóa nhập khẩu trước khi giao hàng sẽ cung cấp đầy đủ các tài liệu như: Giấy chứng nhận chất lượng (Certificate of Quality), giấy chứng nhận nguồn gốc xuất xứ (Certificate of Origin), chứng chỉ ISO hoặc tương đương, chứng từ nhập khẩu hợp pháp và chứng thư kiểm định của cơ quan có thẩm quyền tại Việt Nam.</w:t>
            </w:r>
          </w:p>
          <w:p w14:paraId="71AE8A58" w14:textId="77777777" w:rsidR="00BC4166" w:rsidRPr="00A021E7" w:rsidRDefault="00BC4166" w:rsidP="00C95D33">
            <w:pPr>
              <w:widowControl w:val="0"/>
              <w:spacing w:line="380" w:lineRule="exact"/>
              <w:rPr>
                <w:sz w:val="26"/>
                <w:szCs w:val="26"/>
                <w:lang w:val="es-ES"/>
              </w:rPr>
            </w:pPr>
            <w:r w:rsidRPr="00A021E7">
              <w:rPr>
                <w:sz w:val="26"/>
                <w:szCs w:val="26"/>
                <w:lang w:val="es-ES"/>
              </w:rPr>
              <w:t>+ Cam kết Bảo hành các thiết bị sử dụng cho gói thầu tối thiểu 12 tháng kể từ ngày bàn giao, nghiệm thu và theo chế độ bảo hành của nhà sản xuất.</w:t>
            </w:r>
          </w:p>
          <w:p w14:paraId="4FFE3B51" w14:textId="77777777" w:rsidR="00BC4166" w:rsidRPr="00A021E7" w:rsidRDefault="00BC4166" w:rsidP="00C95D33">
            <w:pPr>
              <w:widowControl w:val="0"/>
              <w:spacing w:line="380" w:lineRule="exact"/>
              <w:rPr>
                <w:sz w:val="26"/>
                <w:szCs w:val="26"/>
                <w:lang w:val="es-ES"/>
              </w:rPr>
            </w:pPr>
            <w:r w:rsidRPr="00A021E7">
              <w:rPr>
                <w:sz w:val="26"/>
                <w:szCs w:val="26"/>
                <w:lang w:val="es-ES"/>
              </w:rPr>
              <w:t>+ Cam kết thu hồi hàng hóa trong trường hợp hàng hóa đã giao nhưng không đảm bảo chất lượng mà nguyên nhân không do lỗi của bên mua hoặc có thông báo thu hồi của cấp có thẩm quyền.</w:t>
            </w:r>
          </w:p>
          <w:p w14:paraId="67367B40" w14:textId="77777777" w:rsidR="00BC4166" w:rsidRPr="00A021E7" w:rsidRDefault="00BC4166" w:rsidP="00C95D33">
            <w:pPr>
              <w:widowControl w:val="0"/>
              <w:spacing w:line="380" w:lineRule="exact"/>
              <w:rPr>
                <w:sz w:val="26"/>
                <w:szCs w:val="26"/>
                <w:lang w:val="es-ES"/>
              </w:rPr>
            </w:pPr>
            <w:r w:rsidRPr="00A021E7">
              <w:rPr>
                <w:sz w:val="26"/>
                <w:szCs w:val="26"/>
                <w:lang w:val="es-ES"/>
              </w:rPr>
              <w:t>+ Cam kết đối với hàng sản xuất trong nước trước khi giao hàng phải có giấy xác nhận xuất xưởng của nhà sản xuất.</w:t>
            </w:r>
          </w:p>
          <w:p w14:paraId="30232483" w14:textId="77777777" w:rsidR="00BC4166" w:rsidRPr="00A021E7" w:rsidRDefault="00BC4166" w:rsidP="00C95D33">
            <w:pPr>
              <w:widowControl w:val="0"/>
              <w:spacing w:line="380" w:lineRule="exact"/>
              <w:rPr>
                <w:sz w:val="26"/>
                <w:szCs w:val="26"/>
                <w:lang w:val="es-ES"/>
              </w:rPr>
            </w:pPr>
            <w:r w:rsidRPr="00A021E7">
              <w:rPr>
                <w:sz w:val="26"/>
                <w:szCs w:val="26"/>
                <w:lang w:val="es-ES"/>
              </w:rPr>
              <w:t>+ Cam kết đối với tất cả các thiết bị: Thời gian sửa chữa, khắc phục các hư hỏng, sai sót trong vòng 24 tiếng (trong thời gian bảo hành) kể từ khi nhận được yêu cầu của chủ đầu tư và cung cấp phụ tùng, vật tư thay thế tối thiểu 10 năm tính từ thời điểm bàn giao, nghiệm thu thiết bị đưa vào sử dụng.</w:t>
            </w:r>
          </w:p>
          <w:p w14:paraId="4F3C7C65" w14:textId="77777777" w:rsidR="00BC4166" w:rsidRPr="00A021E7" w:rsidRDefault="00BC4166" w:rsidP="00C95D33">
            <w:pPr>
              <w:widowControl w:val="0"/>
              <w:spacing w:line="380" w:lineRule="exact"/>
              <w:rPr>
                <w:sz w:val="26"/>
                <w:szCs w:val="26"/>
                <w:lang w:val="es-ES"/>
              </w:rPr>
            </w:pPr>
            <w:r w:rsidRPr="00A021E7">
              <w:rPr>
                <w:sz w:val="26"/>
                <w:szCs w:val="26"/>
                <w:lang w:val="es-ES"/>
              </w:rPr>
              <w:t>+ Cam kết có kế hoạch bảo trì miễn phí sau thời gian bảo hành: Tối thiểu 12 tháng, kiểm tra định kỳ 6 tháng/lần.</w:t>
            </w:r>
          </w:p>
          <w:p w14:paraId="5E7D217B" w14:textId="77777777" w:rsidR="00BC4166" w:rsidRPr="00A021E7" w:rsidRDefault="00BC4166" w:rsidP="00C95D33">
            <w:pPr>
              <w:widowControl w:val="0"/>
              <w:spacing w:line="380" w:lineRule="exact"/>
              <w:rPr>
                <w:sz w:val="26"/>
                <w:szCs w:val="26"/>
                <w:lang w:val="es-ES"/>
              </w:rPr>
            </w:pPr>
            <w:r w:rsidRPr="00A021E7">
              <w:rPr>
                <w:sz w:val="26"/>
                <w:szCs w:val="26"/>
                <w:lang w:val="es-ES"/>
              </w:rPr>
              <w:t>+ Cam kết đào tạo, hướng dẫn sử dụng thành thạo và hướng dẫn bảo trì cơ bản cho cán bộ</w:t>
            </w:r>
          </w:p>
        </w:tc>
        <w:tc>
          <w:tcPr>
            <w:tcW w:w="1418" w:type="dxa"/>
            <w:vAlign w:val="center"/>
          </w:tcPr>
          <w:p w14:paraId="017A5004"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lastRenderedPageBreak/>
              <w:t>Đạt</w:t>
            </w:r>
          </w:p>
        </w:tc>
      </w:tr>
      <w:tr w:rsidR="00A021E7" w:rsidRPr="00A021E7" w14:paraId="4DB29A3B" w14:textId="77777777" w:rsidTr="00C95D33">
        <w:trPr>
          <w:trHeight w:val="980"/>
        </w:trPr>
        <w:tc>
          <w:tcPr>
            <w:tcW w:w="3085" w:type="dxa"/>
            <w:vMerge/>
            <w:vAlign w:val="center"/>
          </w:tcPr>
          <w:p w14:paraId="0FA4F9C8" w14:textId="77777777" w:rsidR="00BC4166" w:rsidRPr="00A021E7" w:rsidRDefault="00BC4166" w:rsidP="00C95D33">
            <w:pPr>
              <w:widowControl w:val="0"/>
              <w:spacing w:before="100" w:after="120" w:line="380" w:lineRule="exact"/>
              <w:rPr>
                <w:sz w:val="26"/>
                <w:szCs w:val="26"/>
                <w:lang w:val="es-ES"/>
              </w:rPr>
            </w:pPr>
          </w:p>
        </w:tc>
        <w:tc>
          <w:tcPr>
            <w:tcW w:w="4961" w:type="dxa"/>
            <w:vAlign w:val="center"/>
          </w:tcPr>
          <w:p w14:paraId="470F2F12"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có đầy đủ các tài liệu theo yêu cầu hoặc đầy đủ nhưng không đáp ứng yêu cầu trên.</w:t>
            </w:r>
          </w:p>
        </w:tc>
        <w:tc>
          <w:tcPr>
            <w:tcW w:w="1418" w:type="dxa"/>
            <w:vAlign w:val="center"/>
          </w:tcPr>
          <w:p w14:paraId="2C8D8EF8"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r w:rsidR="00A021E7" w:rsidRPr="00A021E7" w14:paraId="22F6814C" w14:textId="77777777" w:rsidTr="00C95D33">
        <w:tc>
          <w:tcPr>
            <w:tcW w:w="3085" w:type="dxa"/>
            <w:vMerge w:val="restart"/>
            <w:vAlign w:val="center"/>
          </w:tcPr>
          <w:p w14:paraId="57D3B6FA"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3.7.2. Giải pháp kỹ thuật, biện pháp tổ chức cung cấp, lắp đặt hàng hóa.</w:t>
            </w:r>
          </w:p>
        </w:tc>
        <w:tc>
          <w:tcPr>
            <w:tcW w:w="4961" w:type="dxa"/>
            <w:vAlign w:val="center"/>
          </w:tcPr>
          <w:p w14:paraId="701F8416" w14:textId="77777777" w:rsidR="00BC4166" w:rsidRPr="00A021E7" w:rsidRDefault="00BC4166" w:rsidP="00C95D33">
            <w:pPr>
              <w:widowControl w:val="0"/>
              <w:spacing w:before="60" w:after="60"/>
              <w:ind w:left="57" w:right="57"/>
              <w:rPr>
                <w:sz w:val="26"/>
                <w:szCs w:val="26"/>
                <w:lang w:val="es-ES"/>
              </w:rPr>
            </w:pPr>
            <w:r w:rsidRPr="00A021E7">
              <w:rPr>
                <w:sz w:val="26"/>
                <w:szCs w:val="26"/>
                <w:lang w:val="es-ES"/>
              </w:rPr>
              <w:t xml:space="preserve">Có thuyết minh đầy đủ các giải pháp kỹ </w:t>
            </w:r>
            <w:r w:rsidRPr="00A021E7">
              <w:rPr>
                <w:sz w:val="26"/>
                <w:szCs w:val="26"/>
                <w:lang w:val="es-ES"/>
              </w:rPr>
              <w:lastRenderedPageBreak/>
              <w:t>thuật, biện pháp tổ chức cung cấp, lắp đặt hàng hóa hợp lý và hiệu quả kinh tế.</w:t>
            </w:r>
          </w:p>
        </w:tc>
        <w:tc>
          <w:tcPr>
            <w:tcW w:w="1418" w:type="dxa"/>
            <w:vAlign w:val="center"/>
          </w:tcPr>
          <w:p w14:paraId="041B3615" w14:textId="77777777" w:rsidR="00BC4166" w:rsidRPr="00A021E7" w:rsidRDefault="00BC4166" w:rsidP="00C95D33">
            <w:pPr>
              <w:widowControl w:val="0"/>
              <w:spacing w:before="60" w:after="60"/>
              <w:ind w:left="57" w:right="57"/>
              <w:jc w:val="center"/>
              <w:rPr>
                <w:b/>
                <w:sz w:val="26"/>
                <w:szCs w:val="26"/>
              </w:rPr>
            </w:pPr>
            <w:r w:rsidRPr="00A021E7">
              <w:rPr>
                <w:b/>
                <w:sz w:val="26"/>
                <w:szCs w:val="26"/>
              </w:rPr>
              <w:lastRenderedPageBreak/>
              <w:t>Đạt</w:t>
            </w:r>
          </w:p>
        </w:tc>
      </w:tr>
      <w:tr w:rsidR="00A021E7" w:rsidRPr="00A021E7" w14:paraId="53C9D2EC" w14:textId="77777777" w:rsidTr="00C95D33">
        <w:tc>
          <w:tcPr>
            <w:tcW w:w="3085" w:type="dxa"/>
            <w:vMerge/>
            <w:vAlign w:val="center"/>
          </w:tcPr>
          <w:p w14:paraId="65CB06E4" w14:textId="77777777" w:rsidR="00BC4166" w:rsidRPr="00A021E7" w:rsidRDefault="00BC4166" w:rsidP="00C95D33">
            <w:pPr>
              <w:widowControl w:val="0"/>
              <w:spacing w:before="100" w:after="120" w:line="380" w:lineRule="exact"/>
              <w:rPr>
                <w:sz w:val="26"/>
                <w:szCs w:val="26"/>
                <w:lang w:val="es-ES"/>
              </w:rPr>
            </w:pPr>
          </w:p>
        </w:tc>
        <w:tc>
          <w:tcPr>
            <w:tcW w:w="4961" w:type="dxa"/>
            <w:vAlign w:val="center"/>
          </w:tcPr>
          <w:p w14:paraId="38D44134" w14:textId="77777777" w:rsidR="00BC4166" w:rsidRPr="00A021E7" w:rsidRDefault="00BC4166" w:rsidP="00C95D33">
            <w:pPr>
              <w:widowControl w:val="0"/>
              <w:spacing w:before="60" w:after="60"/>
              <w:ind w:left="57" w:right="57"/>
              <w:rPr>
                <w:sz w:val="26"/>
                <w:szCs w:val="26"/>
                <w:lang w:val="es-ES"/>
              </w:rPr>
            </w:pPr>
            <w:r w:rsidRPr="00A021E7">
              <w:rPr>
                <w:sz w:val="26"/>
                <w:szCs w:val="26"/>
                <w:lang w:val="es-ES"/>
              </w:rPr>
              <w:t>Không có thuyết minh hoặc thuyết minh không đầy đủ các giải pháp kỹ thuật, biện pháp tổ chức cung cấp, lắp đặt hàng hóa hợp lý và hiệu quả kinh tế.</w:t>
            </w:r>
          </w:p>
        </w:tc>
        <w:tc>
          <w:tcPr>
            <w:tcW w:w="1418" w:type="dxa"/>
            <w:vAlign w:val="center"/>
          </w:tcPr>
          <w:p w14:paraId="41D642B4" w14:textId="77777777" w:rsidR="00BC4166" w:rsidRPr="00A021E7" w:rsidRDefault="00BC4166" w:rsidP="00C95D33">
            <w:pPr>
              <w:widowControl w:val="0"/>
              <w:spacing w:before="60" w:after="60"/>
              <w:ind w:left="57" w:right="57"/>
              <w:jc w:val="center"/>
              <w:rPr>
                <w:b/>
                <w:sz w:val="26"/>
                <w:szCs w:val="26"/>
              </w:rPr>
            </w:pPr>
            <w:r w:rsidRPr="00A021E7">
              <w:rPr>
                <w:b/>
                <w:sz w:val="26"/>
                <w:szCs w:val="26"/>
              </w:rPr>
              <w:t>Không đạt</w:t>
            </w:r>
          </w:p>
        </w:tc>
      </w:tr>
      <w:tr w:rsidR="00A021E7" w:rsidRPr="00A021E7" w14:paraId="7E479468" w14:textId="77777777" w:rsidTr="00C95D33">
        <w:tc>
          <w:tcPr>
            <w:tcW w:w="3085" w:type="dxa"/>
            <w:vMerge w:val="restart"/>
            <w:vAlign w:val="center"/>
          </w:tcPr>
          <w:p w14:paraId="00AD9848" w14:textId="77777777" w:rsidR="00BC4166" w:rsidRPr="00A021E7" w:rsidRDefault="00BC4166" w:rsidP="00C95D33">
            <w:pPr>
              <w:widowControl w:val="0"/>
              <w:spacing w:before="100" w:after="120" w:line="380" w:lineRule="exact"/>
              <w:rPr>
                <w:b/>
                <w:sz w:val="26"/>
                <w:szCs w:val="26"/>
                <w:lang w:val="es-ES"/>
              </w:rPr>
            </w:pPr>
            <w:r w:rsidRPr="00A021E7">
              <w:rPr>
                <w:b/>
                <w:sz w:val="26"/>
                <w:szCs w:val="26"/>
                <w:lang w:val="es-ES"/>
              </w:rPr>
              <w:t>Kết luận</w:t>
            </w:r>
          </w:p>
        </w:tc>
        <w:tc>
          <w:tcPr>
            <w:tcW w:w="4961" w:type="dxa"/>
            <w:vAlign w:val="center"/>
          </w:tcPr>
          <w:p w14:paraId="1EB7AEE4"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Các tiêu chuẩn chi tiết 3.7.1; 3.7.2 được xác định là đạt</w:t>
            </w:r>
          </w:p>
        </w:tc>
        <w:tc>
          <w:tcPr>
            <w:tcW w:w="1418" w:type="dxa"/>
            <w:vAlign w:val="center"/>
          </w:tcPr>
          <w:p w14:paraId="07BD252B"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Đạt</w:t>
            </w:r>
          </w:p>
        </w:tc>
      </w:tr>
      <w:tr w:rsidR="00BC4166" w:rsidRPr="00A021E7" w14:paraId="4FCA2F40" w14:textId="77777777" w:rsidTr="00C95D33">
        <w:tc>
          <w:tcPr>
            <w:tcW w:w="3085" w:type="dxa"/>
            <w:vMerge/>
            <w:vAlign w:val="center"/>
          </w:tcPr>
          <w:p w14:paraId="1B1561AB" w14:textId="77777777" w:rsidR="00BC4166" w:rsidRPr="00A021E7" w:rsidRDefault="00BC4166" w:rsidP="00C95D33">
            <w:pPr>
              <w:widowControl w:val="0"/>
              <w:spacing w:before="100" w:after="120" w:line="380" w:lineRule="exact"/>
              <w:rPr>
                <w:sz w:val="26"/>
                <w:szCs w:val="26"/>
                <w:lang w:val="es-ES"/>
              </w:rPr>
            </w:pPr>
          </w:p>
        </w:tc>
        <w:tc>
          <w:tcPr>
            <w:tcW w:w="4961" w:type="dxa"/>
            <w:vAlign w:val="center"/>
          </w:tcPr>
          <w:p w14:paraId="1E508D01" w14:textId="77777777" w:rsidR="00BC4166" w:rsidRPr="00A021E7" w:rsidRDefault="00BC4166" w:rsidP="00C95D33">
            <w:pPr>
              <w:widowControl w:val="0"/>
              <w:spacing w:before="100" w:after="120" w:line="380" w:lineRule="exact"/>
              <w:rPr>
                <w:sz w:val="26"/>
                <w:szCs w:val="26"/>
                <w:lang w:val="es-ES"/>
              </w:rPr>
            </w:pPr>
            <w:r w:rsidRPr="00A021E7">
              <w:rPr>
                <w:sz w:val="26"/>
                <w:szCs w:val="26"/>
                <w:lang w:val="es-ES"/>
              </w:rPr>
              <w:t>Không thuộc các trường hợp nêu trên</w:t>
            </w:r>
          </w:p>
        </w:tc>
        <w:tc>
          <w:tcPr>
            <w:tcW w:w="1418" w:type="dxa"/>
            <w:vAlign w:val="center"/>
          </w:tcPr>
          <w:p w14:paraId="133E1577" w14:textId="77777777" w:rsidR="00BC4166" w:rsidRPr="00A021E7" w:rsidRDefault="00BC4166" w:rsidP="00C95D33">
            <w:pPr>
              <w:widowControl w:val="0"/>
              <w:spacing w:before="100" w:after="120" w:line="380" w:lineRule="exact"/>
              <w:jc w:val="center"/>
              <w:rPr>
                <w:b/>
                <w:sz w:val="26"/>
                <w:szCs w:val="26"/>
                <w:lang w:val="es-ES"/>
              </w:rPr>
            </w:pPr>
            <w:r w:rsidRPr="00A021E7">
              <w:rPr>
                <w:b/>
                <w:sz w:val="26"/>
                <w:szCs w:val="26"/>
                <w:lang w:val="es-ES"/>
              </w:rPr>
              <w:t>Không đạt</w:t>
            </w:r>
          </w:p>
        </w:tc>
      </w:tr>
    </w:tbl>
    <w:p w14:paraId="1A838CDC" w14:textId="77777777" w:rsidR="00BC4166" w:rsidRPr="00A021E7" w:rsidRDefault="00BC4166" w:rsidP="00BC4166">
      <w:pPr>
        <w:spacing w:before="20" w:after="20" w:line="264" w:lineRule="auto"/>
        <w:rPr>
          <w:sz w:val="28"/>
          <w:szCs w:val="28"/>
          <w:lang w:val="en-GB"/>
        </w:rPr>
      </w:pPr>
    </w:p>
    <w:p w14:paraId="43BF88E5" w14:textId="77777777" w:rsidR="00BC4166" w:rsidRPr="00A021E7" w:rsidRDefault="00BC4166" w:rsidP="00BC4166">
      <w:pPr>
        <w:spacing w:before="20" w:after="20" w:line="264" w:lineRule="auto"/>
        <w:rPr>
          <w:szCs w:val="26"/>
        </w:rPr>
      </w:pPr>
      <w:r w:rsidRPr="00A021E7">
        <w:rPr>
          <w:sz w:val="28"/>
          <w:szCs w:val="28"/>
          <w:lang w:val="en-GB"/>
        </w:rPr>
        <w:t xml:space="preserve">        Nhà thầu được đánh giá là đạt yêu cầu về kỹ thuật khi các tiêu chuẩn 3.1, 3.2, 3.3, 3.4, 3.5, 3.6, 3.7 được đánh giá là đạt. Trường hợp nhà thầu không đạt một trong các tiêu chuẩn 3.1, 3.2, 3.3, 3.4, 3.5, 3.6, 3.7 thì được đánh giá là không đạt và không được xem xét, đánh giá bước tiếp theo.</w:t>
      </w:r>
      <w:bookmarkEnd w:id="0"/>
    </w:p>
    <w:sectPr w:rsidR="00BC4166" w:rsidRPr="00A021E7" w:rsidSect="006F4FA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8108" w14:textId="77777777" w:rsidR="0061613C" w:rsidRDefault="0061613C" w:rsidP="00226FBB">
      <w:r>
        <w:separator/>
      </w:r>
    </w:p>
  </w:endnote>
  <w:endnote w:type="continuationSeparator" w:id="0">
    <w:p w14:paraId="5BF84394" w14:textId="77777777" w:rsidR="0061613C" w:rsidRDefault="0061613C" w:rsidP="0022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4FBF" w14:textId="77777777" w:rsidR="0061613C" w:rsidRDefault="0061613C" w:rsidP="00226FBB">
      <w:r>
        <w:separator/>
      </w:r>
    </w:p>
  </w:footnote>
  <w:footnote w:type="continuationSeparator" w:id="0">
    <w:p w14:paraId="7D9FEC85" w14:textId="77777777" w:rsidR="0061613C" w:rsidRDefault="0061613C" w:rsidP="00226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BB"/>
    <w:rsid w:val="00027160"/>
    <w:rsid w:val="000A2414"/>
    <w:rsid w:val="000D69DC"/>
    <w:rsid w:val="001D6D24"/>
    <w:rsid w:val="00226FBB"/>
    <w:rsid w:val="004712A8"/>
    <w:rsid w:val="005005BC"/>
    <w:rsid w:val="0059765C"/>
    <w:rsid w:val="0061613C"/>
    <w:rsid w:val="006238B3"/>
    <w:rsid w:val="006F4FA4"/>
    <w:rsid w:val="008236D1"/>
    <w:rsid w:val="00893396"/>
    <w:rsid w:val="009028BB"/>
    <w:rsid w:val="00A021E7"/>
    <w:rsid w:val="00B54653"/>
    <w:rsid w:val="00BC4166"/>
    <w:rsid w:val="00BD1D9B"/>
    <w:rsid w:val="00D234EC"/>
    <w:rsid w:val="00DF5EC5"/>
    <w:rsid w:val="00FC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D7C1"/>
  <w15:chartTrackingRefBased/>
  <w15:docId w15:val="{446D6420-05FD-44D6-AEF4-9E8E1FAC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BB"/>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26FBB"/>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26FB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26FBB"/>
    <w:rPr>
      <w:rFonts w:eastAsia="Times New Roman" w:cs="Times New Roman"/>
      <w:kern w:val="0"/>
      <w:sz w:val="20"/>
      <w:szCs w:val="20"/>
      <w14:ligatures w14:val="none"/>
    </w:rPr>
  </w:style>
  <w:style w:type="character" w:styleId="FootnoteReference">
    <w:name w:val="footnote reference"/>
    <w:uiPriority w:val="99"/>
    <w:rsid w:val="00226FBB"/>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26FB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26FBB"/>
    <w:rPr>
      <w:rFonts w:eastAsia="Times New Roman" w:cs="Times New Roman"/>
      <w:kern w:val="0"/>
      <w:szCs w:val="20"/>
      <w14:ligatures w14:val="none"/>
    </w:rPr>
  </w:style>
  <w:style w:type="paragraph" w:customStyle="1" w:styleId="TableParagraph">
    <w:name w:val="Table Paragraph"/>
    <w:basedOn w:val="Normal"/>
    <w:uiPriority w:val="1"/>
    <w:qFormat/>
    <w:rsid w:val="00226FBB"/>
    <w:pPr>
      <w:widowControl w:val="0"/>
      <w:autoSpaceDE w:val="0"/>
      <w:autoSpaceDN w:val="0"/>
      <w:jc w:val="left"/>
    </w:pPr>
    <w:rPr>
      <w:sz w:val="22"/>
      <w:szCs w:val="22"/>
    </w:rPr>
  </w:style>
  <w:style w:type="character" w:customStyle="1" w:styleId="fontstyle01">
    <w:name w:val="fontstyle01"/>
    <w:rsid w:val="00226FB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2234</Words>
  <Characters>12737</Characters>
  <Application>Microsoft Office Word</Application>
  <DocSecurity>0</DocSecurity>
  <Lines>106</Lines>
  <Paragraphs>29</Paragraphs>
  <ScaleCrop>false</ScaleCrop>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2024-08-29T11:29:00Z</dcterms:created>
  <dcterms:modified xsi:type="dcterms:W3CDTF">2025-11-23T03:53:00Z</dcterms:modified>
</cp:coreProperties>
</file>