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8FC" w:rsidRPr="00F11555" w:rsidRDefault="00C218FC" w:rsidP="00C218FC">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rsidR="00C218FC" w:rsidRPr="00F11555" w:rsidRDefault="00C218FC" w:rsidP="00C218FC">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rsidR="00C218FC" w:rsidRPr="00F11555" w:rsidRDefault="00C218FC" w:rsidP="00C218FC">
      <w:pPr>
        <w:spacing w:before="60" w:after="60"/>
        <w:ind w:firstLine="720"/>
        <w:rPr>
          <w:bCs/>
          <w:i/>
          <w:iCs/>
          <w:szCs w:val="28"/>
          <w:lang w:val="it-IT"/>
        </w:rPr>
      </w:pPr>
    </w:p>
    <w:p w:rsidR="00C218FC" w:rsidRPr="00F11555" w:rsidRDefault="00C218FC" w:rsidP="00C218FC">
      <w:pPr>
        <w:spacing w:before="60" w:after="60"/>
        <w:ind w:firstLine="720"/>
        <w:rPr>
          <w:b/>
          <w:bCs/>
          <w:szCs w:val="28"/>
          <w:lang w:val="it-IT"/>
        </w:rPr>
      </w:pPr>
      <w:r w:rsidRPr="00F11555">
        <w:rPr>
          <w:b/>
          <w:szCs w:val="28"/>
          <w:lang w:val="it-IT"/>
        </w:rPr>
        <w:t>I. Giới thiệu:</w:t>
      </w:r>
    </w:p>
    <w:p w:rsidR="00C218FC" w:rsidRDefault="00C218FC" w:rsidP="00C218FC">
      <w:pPr>
        <w:spacing w:before="60" w:after="60"/>
        <w:ind w:firstLine="720"/>
        <w:rPr>
          <w:b/>
          <w:bCs/>
          <w:color w:val="000000"/>
          <w:szCs w:val="28"/>
          <w:lang w:val="it-IT"/>
        </w:rPr>
      </w:pPr>
      <w:r w:rsidRPr="00423985">
        <w:rPr>
          <w:b/>
          <w:bCs/>
          <w:color w:val="000000"/>
          <w:szCs w:val="28"/>
          <w:lang w:val="it-IT"/>
        </w:rPr>
        <w:t xml:space="preserve">1.1. </w:t>
      </w:r>
      <w:r>
        <w:rPr>
          <w:b/>
          <w:bCs/>
          <w:color w:val="000000"/>
          <w:szCs w:val="28"/>
          <w:lang w:val="it-IT"/>
        </w:rPr>
        <w:t>K</w:t>
      </w:r>
      <w:r w:rsidRPr="00423985">
        <w:rPr>
          <w:b/>
          <w:bCs/>
          <w:color w:val="000000"/>
          <w:szCs w:val="28"/>
          <w:lang w:val="it-IT"/>
        </w:rPr>
        <w:t>hái quát về gói thầu:</w:t>
      </w:r>
    </w:p>
    <w:p w:rsidR="00C218FC" w:rsidRPr="007B365E" w:rsidRDefault="00C218FC" w:rsidP="00C218FC">
      <w:pPr>
        <w:spacing w:before="60" w:after="60"/>
        <w:ind w:firstLine="720"/>
        <w:rPr>
          <w:bCs/>
          <w:color w:val="000000"/>
          <w:szCs w:val="28"/>
          <w:lang w:val="it-IT"/>
        </w:rPr>
      </w:pPr>
      <w:r w:rsidRPr="007B365E">
        <w:rPr>
          <w:bCs/>
          <w:color w:val="000000"/>
          <w:szCs w:val="28"/>
          <w:lang w:val="it-IT"/>
        </w:rPr>
        <w:t>- Tên nhiệm vụ: Lập hồ sơ tính toán thủy văn, thủy lực, xác định lưu lượng và mực nước lũ thiết kế, lũ lịch sử; phương án phòng chống lũ, đê điều; phương án tiêu thoát nước ra sông Cầu đoạn qua địa bàn tỉnh Thái Nguyên.</w:t>
      </w:r>
    </w:p>
    <w:p w:rsidR="00C218FC" w:rsidRPr="007B365E" w:rsidRDefault="00C218FC" w:rsidP="00C218FC">
      <w:pPr>
        <w:spacing w:before="60" w:after="60"/>
        <w:ind w:firstLine="720"/>
        <w:rPr>
          <w:bCs/>
          <w:color w:val="000000"/>
          <w:szCs w:val="28"/>
          <w:lang w:val="it-IT"/>
        </w:rPr>
      </w:pPr>
      <w:r w:rsidRPr="007B365E">
        <w:rPr>
          <w:bCs/>
          <w:color w:val="000000"/>
          <w:szCs w:val="28"/>
          <w:lang w:val="it-IT"/>
        </w:rPr>
        <w:t xml:space="preserve">- Phạm vi: Lưu vực sông Cầu đoạn địa bàn tỉnh Thái Nguyên, tập trung vào khu vực trung tâm tỉnh Thái Nguyên. </w:t>
      </w:r>
    </w:p>
    <w:p w:rsidR="00C218FC" w:rsidRDefault="00C218FC" w:rsidP="00C218FC">
      <w:pPr>
        <w:spacing w:before="60" w:after="60"/>
        <w:ind w:firstLine="720"/>
        <w:rPr>
          <w:bCs/>
          <w:color w:val="000000"/>
          <w:szCs w:val="28"/>
          <w:lang w:val="it-IT"/>
        </w:rPr>
      </w:pPr>
      <w:r w:rsidRPr="007B365E">
        <w:rPr>
          <w:bCs/>
          <w:color w:val="000000"/>
          <w:szCs w:val="28"/>
          <w:lang w:val="it-IT"/>
        </w:rPr>
        <w:t>- Nguồn vốn: Từ nguồn vốn chuẩn bị đầu tư dự án: Hệ thống công trình chống ngập lụt khu vực trung tâm tỉnh Thái Nguyên giao cho Ban Quản lý dự án đầu tư xây dựng công trình Giao thông và Nông nghiệp tỉnh tại Quyết định số 472/QĐ-UBND ngày 07/8/2025 của UBND tỉnh.</w:t>
      </w:r>
    </w:p>
    <w:p w:rsidR="00C218FC" w:rsidRPr="00423985" w:rsidRDefault="00C218FC" w:rsidP="00C218FC">
      <w:pPr>
        <w:spacing w:before="60" w:after="60"/>
        <w:ind w:firstLine="709"/>
        <w:rPr>
          <w:b/>
          <w:color w:val="000000"/>
          <w:szCs w:val="28"/>
          <w:lang w:val="it-IT"/>
        </w:rPr>
      </w:pPr>
      <w:r w:rsidRPr="00423985">
        <w:rPr>
          <w:b/>
          <w:color w:val="000000"/>
          <w:szCs w:val="28"/>
          <w:lang w:val="it-IT"/>
        </w:rPr>
        <w:t xml:space="preserve">1.2. </w:t>
      </w:r>
      <w:r>
        <w:rPr>
          <w:b/>
          <w:color w:val="000000"/>
          <w:szCs w:val="28"/>
          <w:lang w:val="it-IT"/>
        </w:rPr>
        <w:t>M</w:t>
      </w:r>
      <w:r w:rsidRPr="00423985">
        <w:rPr>
          <w:b/>
          <w:color w:val="000000"/>
          <w:szCs w:val="28"/>
          <w:lang w:val="it-IT"/>
        </w:rPr>
        <w:t>ục đích tuyển chọn nhà thầu:</w:t>
      </w:r>
    </w:p>
    <w:p w:rsidR="00C218FC" w:rsidRPr="007B365E" w:rsidRDefault="00C218FC" w:rsidP="00C218FC">
      <w:pPr>
        <w:spacing w:before="60" w:after="60"/>
        <w:ind w:firstLine="720"/>
        <w:rPr>
          <w:bCs/>
          <w:color w:val="000000"/>
          <w:szCs w:val="28"/>
          <w:lang w:val="it-IT"/>
        </w:rPr>
      </w:pPr>
      <w:r w:rsidRPr="007B365E">
        <w:rPr>
          <w:bCs/>
          <w:color w:val="000000"/>
          <w:szCs w:val="28"/>
          <w:lang w:val="it-IT"/>
        </w:rPr>
        <w:t>Lựa chọn nhà thầu có đủ năng lực và kinh nghiệm thực hiện tốt công tác Lập hồ sơ tính toán thủy văn, thủy lực, xác định lưu lượng và mực nước lũ thiết kế, lũ lịch sử; phương án phòng chống lũ, đê điều; phương án tiêu thoát nước nhằm đảm bảo đạt yêu cầu chất lượng theo các tiêu chuẩn hiện hành của Nhà nước, phù hợp với điều kiện tự nhiên, kinh tế xã hội của vùng dự án.</w:t>
      </w:r>
    </w:p>
    <w:p w:rsidR="00C218FC" w:rsidRPr="007B365E" w:rsidRDefault="00C218FC" w:rsidP="00C218FC">
      <w:pPr>
        <w:spacing w:before="60" w:after="60"/>
        <w:ind w:firstLine="720"/>
        <w:rPr>
          <w:bCs/>
          <w:color w:val="000000"/>
          <w:szCs w:val="28"/>
          <w:lang w:val="it-IT"/>
        </w:rPr>
      </w:pPr>
      <w:r w:rsidRPr="007B365E">
        <w:rPr>
          <w:bCs/>
          <w:color w:val="000000"/>
          <w:szCs w:val="28"/>
          <w:lang w:val="it-IT"/>
        </w:rPr>
        <w:t>Để đảm bảo thiết kế một sản phẩm đáp ứng các quy định áp dụng, yêu cầu cụ thể của Chủ đầu tư và hoạt động đúng như dự kiến, việc cần thiết là phải đầy đủ, chính xác, thiết kế phù hợp với các tiêu chuẩn quy chuẩn cũng như đạt yêu cầu về vận hành, an toàn và môi trường.</w:t>
      </w:r>
    </w:p>
    <w:p w:rsidR="00C218FC" w:rsidRPr="00F11555" w:rsidRDefault="00C218FC" w:rsidP="00C218FC">
      <w:pPr>
        <w:spacing w:before="60" w:after="60"/>
        <w:ind w:firstLine="720"/>
        <w:rPr>
          <w:b/>
          <w:bCs/>
          <w:szCs w:val="28"/>
          <w:lang w:val="it-IT"/>
        </w:rPr>
      </w:pPr>
      <w:r w:rsidRPr="00F11555">
        <w:rPr>
          <w:b/>
          <w:szCs w:val="28"/>
          <w:lang w:val="it-IT"/>
        </w:rPr>
        <w:t>II. Phạm vi công việc:</w:t>
      </w:r>
    </w:p>
    <w:p w:rsidR="00C218FC" w:rsidRPr="007B365E" w:rsidRDefault="00C218FC" w:rsidP="00C218FC">
      <w:pPr>
        <w:spacing w:before="60" w:after="60"/>
        <w:ind w:firstLine="709"/>
        <w:rPr>
          <w:b/>
          <w:bCs/>
          <w:color w:val="000000"/>
          <w:szCs w:val="28"/>
          <w:lang w:val="it-IT"/>
        </w:rPr>
      </w:pPr>
      <w:r>
        <w:rPr>
          <w:b/>
          <w:bCs/>
          <w:color w:val="000000"/>
          <w:szCs w:val="28"/>
          <w:lang w:val="it-IT"/>
        </w:rPr>
        <w:t xml:space="preserve">1. </w:t>
      </w:r>
      <w:r w:rsidRPr="007B365E">
        <w:rPr>
          <w:b/>
          <w:bCs/>
          <w:color w:val="000000"/>
          <w:szCs w:val="28"/>
          <w:lang w:val="it-IT"/>
        </w:rPr>
        <w:t>Mô tả chi tiết phạm vi công việc đối với nhà thầu, nhiệm vụ cụ thể nhà thầu phải thực hiện</w:t>
      </w:r>
    </w:p>
    <w:p w:rsidR="00C218FC" w:rsidRPr="00BC251E" w:rsidRDefault="00C218FC" w:rsidP="00C218FC">
      <w:pPr>
        <w:pStyle w:val="Heading3"/>
        <w:spacing w:before="120" w:after="120" w:line="240" w:lineRule="auto"/>
        <w:ind w:firstLine="709"/>
        <w:rPr>
          <w:b w:val="0"/>
          <w:szCs w:val="28"/>
        </w:rPr>
      </w:pPr>
      <w:r w:rsidRPr="00BC251E">
        <w:rPr>
          <w:b w:val="0"/>
          <w:szCs w:val="28"/>
        </w:rPr>
        <w:t xml:space="preserve">1.1. Mua, thu thập tài liệu cơ bản </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Thu thập tài liệu số liệu khí tượng, thủy văn: mưa, mực nước tại các trạm khu vực có liên quan cập nhật đến năm 2024; Thu thập số liệu sơ bộ mưa lũ tháng 10/2025 phục vụ đánh giá, tính toán tần suất lũ, mô phỏng lũ và tính toán thủy văn cấp biên thủy lực.</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xml:space="preserve">- Thu thập tài liệu khảo sát địa hình sông, kênh mương đã có: </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xml:space="preserve">+ Mặt cắt ngang sông Cầu đoạn từ đập Thác Huống đến Phả Lại (136km) được khảo sát hàng năm 45 mặt cắt (Cục Đê điều và PCTT khảo sát). </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xml:space="preserve">+ Mặt cắt ngang sông Cầu từ Cao Ngạn đến hết địa bàn Thành phố (32km) được khảo sát năm 2016 gồm 150 mặt cắt (Viện QHTL khảo sát), cần </w:t>
      </w:r>
      <w:r w:rsidRPr="007B365E">
        <w:rPr>
          <w:rFonts w:eastAsia="SimSun"/>
          <w:szCs w:val="28"/>
          <w:lang w:val="sv-SE"/>
        </w:rPr>
        <w:lastRenderedPageBreak/>
        <w:t xml:space="preserve">được thu thập để phân tích so sánh. </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Thu thập và kế thừa mặt cắt địa hình đã được khảo sát trong các dự án đã và đang thực hiện.</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Thu thập bình đồ địa hình khu vực tỉnh tỉ lệ 1/10.000.</w:t>
      </w:r>
    </w:p>
    <w:p w:rsidR="00C218FC" w:rsidRPr="007B365E" w:rsidRDefault="00C218FC" w:rsidP="00C218FC">
      <w:pPr>
        <w:widowControl w:val="0"/>
        <w:tabs>
          <w:tab w:val="left" w:pos="540"/>
          <w:tab w:val="left" w:pos="720"/>
        </w:tabs>
        <w:spacing w:after="120"/>
        <w:ind w:firstLine="709"/>
        <w:rPr>
          <w:rFonts w:eastAsia="SimSun"/>
          <w:szCs w:val="28"/>
          <w:lang w:val="sv-SE"/>
        </w:rPr>
      </w:pPr>
      <w:r w:rsidRPr="007B365E">
        <w:rPr>
          <w:rFonts w:eastAsia="SimSun"/>
          <w:szCs w:val="28"/>
          <w:lang w:val="sv-SE"/>
        </w:rPr>
        <w:t>- Khảo sát thực địa khu vực ngập lụt trận lũ Tháng 10/2025.</w:t>
      </w:r>
    </w:p>
    <w:p w:rsidR="00C218FC" w:rsidRPr="00BC251E" w:rsidRDefault="00C218FC" w:rsidP="00C218FC">
      <w:pPr>
        <w:pStyle w:val="Heading3"/>
        <w:spacing w:before="120" w:after="120" w:line="240" w:lineRule="auto"/>
        <w:ind w:firstLine="709"/>
        <w:rPr>
          <w:b w:val="0"/>
          <w:szCs w:val="28"/>
        </w:rPr>
      </w:pPr>
      <w:r w:rsidRPr="00BC251E">
        <w:rPr>
          <w:b w:val="0"/>
          <w:szCs w:val="28"/>
        </w:rPr>
        <w:t>1.2. Tính toán thủy văn, thủy lực</w:t>
      </w:r>
    </w:p>
    <w:p w:rsidR="00C218FC" w:rsidRPr="00BC251E" w:rsidRDefault="00C218FC" w:rsidP="00C218FC">
      <w:pPr>
        <w:pStyle w:val="Heading3"/>
        <w:spacing w:before="120" w:after="120" w:line="240" w:lineRule="auto"/>
        <w:ind w:firstLine="709"/>
        <w:rPr>
          <w:b w:val="0"/>
          <w:i/>
          <w:szCs w:val="28"/>
        </w:rPr>
      </w:pPr>
      <w:r w:rsidRPr="00BC251E">
        <w:rPr>
          <w:b w:val="0"/>
          <w:i/>
          <w:szCs w:val="28"/>
        </w:rPr>
        <w:t>1.2.1. Mục đích tính toán</w:t>
      </w:r>
    </w:p>
    <w:p w:rsidR="00C218FC" w:rsidRPr="007B365E" w:rsidRDefault="00C218FC" w:rsidP="00C218FC">
      <w:pPr>
        <w:spacing w:after="120" w:line="228" w:lineRule="auto"/>
        <w:ind w:firstLine="709"/>
        <w:rPr>
          <w:szCs w:val="28"/>
        </w:rPr>
      </w:pPr>
      <w:r w:rsidRPr="007B365E">
        <w:rPr>
          <w:szCs w:val="28"/>
        </w:rPr>
        <w:t>Tính toán thủy văn, thủy lực nhằm xác định quy mô, nhiệm vụ của các hệ thống tiêu úng và thoát lũ trong điều kiện cập nhật số liệu khí tượng thủy văn đã có nhiều thay đổi kể từ khi lập quy hoạch phòng chống lũ các tuyến sông có đê trên địa bàn tỉnh Thái Nguyên năm 2016 đến nay. Đặc biệt tháng 9 năm 2024 có xuất hiện trận lũ lịch sử với mực nước lũ tại TTV Gia Bảy ở mức 28,81/cao hơn lũ lịch sử và cao hơn cả lũ thiết kế (28,6m). Trận lũ tháng 10/2025 có mực nước lũ tại Gia Bảy là 29,9m vượt mực nước thiết kế đê là 1,3m. Do đó cần tính toán lại tần suất lũ 2% cũng như xác định lại yêu cầu chống lũ với lũ lịch sử.</w:t>
      </w:r>
    </w:p>
    <w:p w:rsidR="00C218FC" w:rsidRPr="00BC251E" w:rsidRDefault="00C218FC" w:rsidP="00C218FC">
      <w:pPr>
        <w:pStyle w:val="Heading3"/>
        <w:spacing w:before="120" w:after="120" w:line="228" w:lineRule="auto"/>
        <w:ind w:firstLine="709"/>
        <w:rPr>
          <w:b w:val="0"/>
          <w:i/>
          <w:szCs w:val="28"/>
        </w:rPr>
      </w:pPr>
      <w:r w:rsidRPr="00BC251E">
        <w:rPr>
          <w:b w:val="0"/>
          <w:i/>
          <w:szCs w:val="28"/>
        </w:rPr>
        <w:t>1.2.2. Phạm vi tính toán</w:t>
      </w:r>
    </w:p>
    <w:p w:rsidR="00C218FC" w:rsidRPr="007B365E" w:rsidRDefault="00C218FC" w:rsidP="00C218FC">
      <w:pPr>
        <w:spacing w:after="120" w:line="228" w:lineRule="auto"/>
        <w:ind w:firstLine="709"/>
        <w:rPr>
          <w:szCs w:val="28"/>
        </w:rPr>
      </w:pPr>
      <w:r w:rsidRPr="007B365E">
        <w:rPr>
          <w:szCs w:val="28"/>
        </w:rPr>
        <w:t>Mô hình thủy lực sông Cầu từ hồ Nậm Cắt đến ngã ba Phả Lại, tập trung vào sông Cầu đoạn trên địa bàn đô thị trung tâm tỉnh (thành phố Thái Nguyên cũ).</w:t>
      </w:r>
    </w:p>
    <w:p w:rsidR="00C218FC" w:rsidRPr="00BC251E" w:rsidRDefault="00C218FC" w:rsidP="00C218FC">
      <w:pPr>
        <w:pStyle w:val="Heading3"/>
        <w:spacing w:before="120" w:after="120" w:line="228" w:lineRule="auto"/>
        <w:ind w:firstLine="709"/>
        <w:rPr>
          <w:b w:val="0"/>
          <w:i/>
          <w:szCs w:val="28"/>
        </w:rPr>
      </w:pPr>
      <w:r w:rsidRPr="00BC251E">
        <w:rPr>
          <w:b w:val="0"/>
          <w:i/>
          <w:szCs w:val="28"/>
        </w:rPr>
        <w:t>1.2.3. Phương pháp nghiên cứu</w:t>
      </w:r>
    </w:p>
    <w:p w:rsidR="00C218FC" w:rsidRPr="007B365E" w:rsidRDefault="00C218FC" w:rsidP="00C218FC">
      <w:pPr>
        <w:spacing w:after="120" w:line="228" w:lineRule="auto"/>
        <w:ind w:firstLine="709"/>
        <w:rPr>
          <w:szCs w:val="28"/>
        </w:rPr>
      </w:pPr>
      <w:r w:rsidRPr="007B365E">
        <w:rPr>
          <w:spacing w:val="-4"/>
          <w:szCs w:val="28"/>
        </w:rPr>
        <w:t>Sử dụng phương pháp mô hình toán thuỷ văn để tính toán dự báo lưu lượng dòng chảy cho lưu vực khi xét đến các yếu tố biến đổi khí hậu. Phương pháp mô hình</w:t>
      </w:r>
      <w:r w:rsidRPr="007B365E">
        <w:rPr>
          <w:spacing w:val="-2"/>
          <w:szCs w:val="28"/>
        </w:rPr>
        <w:t xml:space="preserve"> </w:t>
      </w:r>
      <w:r w:rsidRPr="007B365E">
        <w:rPr>
          <w:szCs w:val="28"/>
        </w:rPr>
        <w:t>toán thuỷ lực 1 chiều: mô hình thuỷ lực một chiều, 2 chiều (đoạn qua độ thị trung tâm) để diễn toán mực nước, lưu lượng và mức ngập trong hệ thống sông Cầu.</w:t>
      </w:r>
    </w:p>
    <w:p w:rsidR="00C218FC" w:rsidRPr="00BC251E" w:rsidRDefault="00C218FC" w:rsidP="00C218FC">
      <w:pPr>
        <w:pStyle w:val="Heading3"/>
        <w:spacing w:before="120" w:after="120" w:line="228" w:lineRule="auto"/>
        <w:ind w:firstLine="709"/>
        <w:rPr>
          <w:b w:val="0"/>
          <w:i/>
          <w:szCs w:val="28"/>
        </w:rPr>
      </w:pPr>
      <w:r w:rsidRPr="00BC251E">
        <w:rPr>
          <w:b w:val="0"/>
          <w:i/>
          <w:szCs w:val="28"/>
        </w:rPr>
        <w:t>1.2.4. Nhiệm vụ lập mô hình toán thuỷ văn</w:t>
      </w:r>
    </w:p>
    <w:p w:rsidR="00C218FC" w:rsidRPr="007B365E" w:rsidRDefault="00C218FC" w:rsidP="00C218FC">
      <w:pPr>
        <w:tabs>
          <w:tab w:val="left" w:pos="540"/>
          <w:tab w:val="left" w:pos="720"/>
        </w:tabs>
        <w:spacing w:after="120"/>
        <w:ind w:firstLine="709"/>
        <w:rPr>
          <w:szCs w:val="28"/>
          <w:lang w:val="sv-SE"/>
        </w:rPr>
      </w:pPr>
      <w:r w:rsidRPr="007B365E">
        <w:rPr>
          <w:szCs w:val="28"/>
          <w:lang w:val="sv-SE"/>
        </w:rPr>
        <w:t>- Mô hình thuỷ văn lập cho lưu vực sông Cầu, tập trung vào địa bàn khu đô thị trung tâm tỉnh Thái Nguyên. Các tần suất tính toán lũ 1%, 2% kế thừa dự án đang lập về lũ sông Cầu của Bộ</w:t>
      </w:r>
      <w:r>
        <w:rPr>
          <w:szCs w:val="28"/>
          <w:lang w:val="sv-SE"/>
        </w:rPr>
        <w:t xml:space="preserve"> Nông nghiệp và Môi trường</w:t>
      </w:r>
      <w:r w:rsidRPr="007B365E">
        <w:rPr>
          <w:szCs w:val="28"/>
          <w:lang w:val="sv-SE"/>
        </w:rPr>
        <w:t>.</w:t>
      </w:r>
    </w:p>
    <w:p w:rsidR="00C218FC" w:rsidRPr="007B365E" w:rsidRDefault="00C218FC" w:rsidP="00C218FC">
      <w:pPr>
        <w:tabs>
          <w:tab w:val="left" w:pos="540"/>
          <w:tab w:val="left" w:pos="720"/>
        </w:tabs>
        <w:spacing w:after="120"/>
        <w:ind w:firstLine="709"/>
        <w:rPr>
          <w:szCs w:val="28"/>
          <w:lang w:val="sv-SE"/>
        </w:rPr>
      </w:pPr>
      <w:r w:rsidRPr="007B365E">
        <w:rPr>
          <w:szCs w:val="28"/>
          <w:lang w:val="sv-SE"/>
        </w:rPr>
        <w:t>- Các tần suất 5%, 10% cần được thiết lập tính toán để phục vụ tiêu thoát và thiết kế công trình.</w:t>
      </w:r>
    </w:p>
    <w:p w:rsidR="00C218FC" w:rsidRPr="007B365E" w:rsidRDefault="00C218FC" w:rsidP="00C218FC">
      <w:pPr>
        <w:tabs>
          <w:tab w:val="left" w:pos="540"/>
          <w:tab w:val="left" w:pos="720"/>
        </w:tabs>
        <w:spacing w:after="120"/>
        <w:ind w:firstLine="709"/>
        <w:rPr>
          <w:szCs w:val="28"/>
          <w:lang w:val="sv-SE"/>
        </w:rPr>
      </w:pPr>
      <w:r w:rsidRPr="007B365E">
        <w:rPr>
          <w:szCs w:val="28"/>
          <w:lang w:val="sv-SE"/>
        </w:rPr>
        <w:t>- Khối lượng định mức lấy theo Quyết định 2000/2019/BTNMT của Bộ Tài nguyên và Môi trường. Các công việc thực hiện theo Quyết định số 165/QĐ-BNN-KHCN ngày 28/01/2013 Công bố định mức trong xây dựng dự toán kinh phí đề tài, nhiệm vụ nghiên cứu mô hình toán thủy lực, hình thái sông ngòi gồm:</w:t>
      </w:r>
    </w:p>
    <w:p w:rsidR="00C218FC" w:rsidRPr="007B365E" w:rsidRDefault="00C218FC" w:rsidP="00C218FC">
      <w:pPr>
        <w:pStyle w:val="Caption"/>
        <w:spacing w:after="120"/>
        <w:jc w:val="center"/>
        <w:rPr>
          <w:rFonts w:ascii="Times New Roman" w:hAnsi="Times New Roman"/>
          <w:b/>
          <w:sz w:val="28"/>
          <w:szCs w:val="28"/>
          <w:lang w:val="sv-SE"/>
        </w:rPr>
      </w:pPr>
      <w:r w:rsidRPr="007B365E">
        <w:rPr>
          <w:rFonts w:ascii="Times New Roman" w:hAnsi="Times New Roman"/>
          <w:b/>
          <w:sz w:val="28"/>
          <w:szCs w:val="28"/>
          <w:lang w:val="sv-SE"/>
        </w:rPr>
        <w:t>Bảng 1. Khối lượng tính toán mô hình thủy văn</w:t>
      </w:r>
    </w:p>
    <w:tbl>
      <w:tblPr>
        <w:tblW w:w="5000" w:type="pct"/>
        <w:tblLook w:val="04A0" w:firstRow="1" w:lastRow="0" w:firstColumn="1" w:lastColumn="0" w:noHBand="0" w:noVBand="1"/>
      </w:tblPr>
      <w:tblGrid>
        <w:gridCol w:w="768"/>
        <w:gridCol w:w="4491"/>
        <w:gridCol w:w="1811"/>
        <w:gridCol w:w="1992"/>
      </w:tblGrid>
      <w:tr w:rsidR="00C218FC" w:rsidRPr="00E76458" w:rsidTr="002C23BE">
        <w:trPr>
          <w:trHeight w:val="454"/>
          <w:tblHead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218FC" w:rsidRPr="00E76458" w:rsidRDefault="00C218FC" w:rsidP="002C23BE">
            <w:pPr>
              <w:jc w:val="center"/>
              <w:rPr>
                <w:b/>
                <w:bCs/>
                <w:szCs w:val="28"/>
              </w:rPr>
            </w:pPr>
            <w:r w:rsidRPr="00E76458">
              <w:rPr>
                <w:b/>
                <w:bCs/>
                <w:szCs w:val="28"/>
              </w:rPr>
              <w:lastRenderedPageBreak/>
              <w:t>STT</w:t>
            </w:r>
          </w:p>
        </w:tc>
        <w:tc>
          <w:tcPr>
            <w:tcW w:w="2478" w:type="pct"/>
            <w:tcBorders>
              <w:top w:val="single" w:sz="4" w:space="0" w:color="auto"/>
              <w:left w:val="nil"/>
              <w:bottom w:val="single" w:sz="4" w:space="0" w:color="auto"/>
              <w:right w:val="single" w:sz="4" w:space="0" w:color="auto"/>
            </w:tcBorders>
            <w:shd w:val="clear" w:color="auto" w:fill="auto"/>
            <w:vAlign w:val="center"/>
          </w:tcPr>
          <w:p w:rsidR="00C218FC" w:rsidRPr="00E76458" w:rsidRDefault="00C218FC" w:rsidP="002C23BE">
            <w:pPr>
              <w:jc w:val="center"/>
              <w:rPr>
                <w:b/>
                <w:bCs/>
                <w:szCs w:val="28"/>
              </w:rPr>
            </w:pPr>
            <w:r w:rsidRPr="00E76458">
              <w:rPr>
                <w:b/>
                <w:bCs/>
                <w:szCs w:val="28"/>
              </w:rPr>
              <w:t>Nội dung</w:t>
            </w:r>
          </w:p>
        </w:tc>
        <w:tc>
          <w:tcPr>
            <w:tcW w:w="999" w:type="pct"/>
            <w:tcBorders>
              <w:top w:val="single" w:sz="4" w:space="0" w:color="auto"/>
              <w:left w:val="nil"/>
              <w:bottom w:val="single" w:sz="4" w:space="0" w:color="auto"/>
              <w:right w:val="single" w:sz="4" w:space="0" w:color="auto"/>
            </w:tcBorders>
            <w:shd w:val="clear" w:color="auto" w:fill="auto"/>
            <w:vAlign w:val="center"/>
          </w:tcPr>
          <w:p w:rsidR="00C218FC" w:rsidRPr="00E76458" w:rsidRDefault="00C218FC" w:rsidP="002C23BE">
            <w:pPr>
              <w:jc w:val="center"/>
              <w:rPr>
                <w:b/>
                <w:bCs/>
                <w:szCs w:val="28"/>
              </w:rPr>
            </w:pPr>
            <w:r w:rsidRPr="00E76458">
              <w:rPr>
                <w:b/>
                <w:bCs/>
                <w:szCs w:val="28"/>
              </w:rPr>
              <w:t>Đơn vị</w:t>
            </w:r>
          </w:p>
        </w:tc>
        <w:tc>
          <w:tcPr>
            <w:tcW w:w="1099" w:type="pct"/>
            <w:tcBorders>
              <w:top w:val="single" w:sz="4" w:space="0" w:color="auto"/>
              <w:left w:val="nil"/>
              <w:bottom w:val="single" w:sz="4" w:space="0" w:color="auto"/>
              <w:right w:val="single" w:sz="4" w:space="0" w:color="auto"/>
            </w:tcBorders>
            <w:shd w:val="clear" w:color="auto" w:fill="auto"/>
            <w:vAlign w:val="center"/>
          </w:tcPr>
          <w:p w:rsidR="00C218FC" w:rsidRPr="00E76458" w:rsidRDefault="00C218FC" w:rsidP="002C23BE">
            <w:pPr>
              <w:jc w:val="center"/>
              <w:rPr>
                <w:b/>
                <w:bCs/>
                <w:szCs w:val="28"/>
              </w:rPr>
            </w:pPr>
            <w:r w:rsidRPr="00E76458">
              <w:rPr>
                <w:b/>
                <w:bCs/>
                <w:szCs w:val="28"/>
              </w:rPr>
              <w:t>Khối lượng</w:t>
            </w:r>
          </w:p>
        </w:tc>
      </w:tr>
      <w:tr w:rsidR="00C218FC" w:rsidRPr="00E76458" w:rsidTr="002C23BE">
        <w:trPr>
          <w:trHeight w:val="454"/>
        </w:trPr>
        <w:tc>
          <w:tcPr>
            <w:tcW w:w="423" w:type="pct"/>
            <w:tcBorders>
              <w:top w:val="nil"/>
              <w:left w:val="single" w:sz="4" w:space="0" w:color="auto"/>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1</w:t>
            </w:r>
          </w:p>
        </w:tc>
        <w:tc>
          <w:tcPr>
            <w:tcW w:w="2478" w:type="pct"/>
            <w:tcBorders>
              <w:top w:val="single" w:sz="4" w:space="0" w:color="auto"/>
              <w:left w:val="nil"/>
              <w:bottom w:val="single" w:sz="4" w:space="0" w:color="auto"/>
              <w:right w:val="single" w:sz="4" w:space="0" w:color="auto"/>
            </w:tcBorders>
            <w:shd w:val="clear" w:color="auto" w:fill="auto"/>
            <w:vAlign w:val="center"/>
          </w:tcPr>
          <w:p w:rsidR="00C218FC" w:rsidRPr="00E76458" w:rsidRDefault="00C218FC" w:rsidP="002C23BE">
            <w:pPr>
              <w:rPr>
                <w:szCs w:val="28"/>
              </w:rPr>
            </w:pPr>
            <w:r w:rsidRPr="00E76458">
              <w:rPr>
                <w:szCs w:val="28"/>
              </w:rPr>
              <w:t>Công tác thu thập tài liệu</w:t>
            </w:r>
          </w:p>
        </w:tc>
        <w:tc>
          <w:tcPr>
            <w:tcW w:w="999" w:type="pct"/>
            <w:tcBorders>
              <w:top w:val="single" w:sz="4" w:space="0" w:color="auto"/>
              <w:left w:val="nil"/>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CV</w:t>
            </w:r>
          </w:p>
        </w:tc>
        <w:tc>
          <w:tcPr>
            <w:tcW w:w="1099"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jc w:val="center"/>
              <w:rPr>
                <w:szCs w:val="28"/>
              </w:rPr>
            </w:pPr>
            <w:r w:rsidRPr="00E76458">
              <w:rPr>
                <w:szCs w:val="28"/>
              </w:rPr>
              <w:t>1,00</w:t>
            </w:r>
          </w:p>
        </w:tc>
      </w:tr>
      <w:tr w:rsidR="00C218FC" w:rsidRPr="00E76458" w:rsidTr="002C23BE">
        <w:trPr>
          <w:trHeight w:val="454"/>
        </w:trPr>
        <w:tc>
          <w:tcPr>
            <w:tcW w:w="423" w:type="pct"/>
            <w:tcBorders>
              <w:top w:val="nil"/>
              <w:left w:val="single" w:sz="4" w:space="0" w:color="auto"/>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2</w:t>
            </w:r>
          </w:p>
        </w:tc>
        <w:tc>
          <w:tcPr>
            <w:tcW w:w="2478"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rPr>
                <w:szCs w:val="28"/>
              </w:rPr>
            </w:pPr>
            <w:r w:rsidRPr="00E76458">
              <w:rPr>
                <w:szCs w:val="28"/>
              </w:rPr>
              <w:t>Tổng hợp, phân tích, xử lý tài liệu</w:t>
            </w:r>
          </w:p>
        </w:tc>
        <w:tc>
          <w:tcPr>
            <w:tcW w:w="999" w:type="pct"/>
            <w:tcBorders>
              <w:top w:val="nil"/>
              <w:left w:val="nil"/>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CV</w:t>
            </w:r>
          </w:p>
        </w:tc>
        <w:tc>
          <w:tcPr>
            <w:tcW w:w="1099"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jc w:val="center"/>
              <w:rPr>
                <w:szCs w:val="28"/>
              </w:rPr>
            </w:pPr>
            <w:r w:rsidRPr="00E76458">
              <w:rPr>
                <w:szCs w:val="28"/>
              </w:rPr>
              <w:t>1,00</w:t>
            </w:r>
          </w:p>
        </w:tc>
      </w:tr>
      <w:tr w:rsidR="00C218FC" w:rsidRPr="00E76458" w:rsidTr="002C23BE">
        <w:trPr>
          <w:trHeight w:val="454"/>
        </w:trPr>
        <w:tc>
          <w:tcPr>
            <w:tcW w:w="423" w:type="pct"/>
            <w:tcBorders>
              <w:top w:val="nil"/>
              <w:left w:val="single" w:sz="4" w:space="0" w:color="auto"/>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3</w:t>
            </w:r>
          </w:p>
        </w:tc>
        <w:tc>
          <w:tcPr>
            <w:tcW w:w="2478"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rPr>
                <w:szCs w:val="28"/>
              </w:rPr>
            </w:pPr>
            <w:r w:rsidRPr="00E76458">
              <w:rPr>
                <w:szCs w:val="28"/>
              </w:rPr>
              <w:t>Nhập dữ liệu vào mô hình</w:t>
            </w:r>
          </w:p>
        </w:tc>
        <w:tc>
          <w:tcPr>
            <w:tcW w:w="999" w:type="pct"/>
            <w:tcBorders>
              <w:top w:val="nil"/>
              <w:left w:val="nil"/>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CV</w:t>
            </w:r>
          </w:p>
        </w:tc>
        <w:tc>
          <w:tcPr>
            <w:tcW w:w="1099"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jc w:val="center"/>
              <w:rPr>
                <w:szCs w:val="28"/>
              </w:rPr>
            </w:pPr>
            <w:r w:rsidRPr="00E76458">
              <w:rPr>
                <w:szCs w:val="28"/>
              </w:rPr>
              <w:t>1,00</w:t>
            </w:r>
          </w:p>
        </w:tc>
      </w:tr>
      <w:tr w:rsidR="00C218FC" w:rsidRPr="00E76458" w:rsidTr="002C23BE">
        <w:trPr>
          <w:trHeight w:val="454"/>
        </w:trPr>
        <w:tc>
          <w:tcPr>
            <w:tcW w:w="423" w:type="pct"/>
            <w:tcBorders>
              <w:top w:val="nil"/>
              <w:left w:val="single" w:sz="4" w:space="0" w:color="auto"/>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4</w:t>
            </w:r>
          </w:p>
        </w:tc>
        <w:tc>
          <w:tcPr>
            <w:tcW w:w="2478"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rPr>
                <w:szCs w:val="28"/>
              </w:rPr>
            </w:pPr>
            <w:r w:rsidRPr="00E76458">
              <w:rPr>
                <w:szCs w:val="28"/>
              </w:rPr>
              <w:t>Chỉnh lý mô hình</w:t>
            </w:r>
          </w:p>
        </w:tc>
        <w:tc>
          <w:tcPr>
            <w:tcW w:w="999" w:type="pct"/>
            <w:tcBorders>
              <w:top w:val="nil"/>
              <w:left w:val="nil"/>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CV</w:t>
            </w:r>
          </w:p>
        </w:tc>
        <w:tc>
          <w:tcPr>
            <w:tcW w:w="1099"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jc w:val="center"/>
              <w:rPr>
                <w:szCs w:val="28"/>
              </w:rPr>
            </w:pPr>
            <w:r w:rsidRPr="00E76458">
              <w:rPr>
                <w:szCs w:val="28"/>
              </w:rPr>
              <w:t>1,00</w:t>
            </w:r>
          </w:p>
        </w:tc>
      </w:tr>
      <w:tr w:rsidR="00C218FC" w:rsidRPr="00E76458" w:rsidTr="002C23BE">
        <w:trPr>
          <w:trHeight w:val="454"/>
        </w:trPr>
        <w:tc>
          <w:tcPr>
            <w:tcW w:w="423" w:type="pct"/>
            <w:tcBorders>
              <w:top w:val="nil"/>
              <w:left w:val="single" w:sz="4" w:space="0" w:color="auto"/>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5</w:t>
            </w:r>
          </w:p>
        </w:tc>
        <w:tc>
          <w:tcPr>
            <w:tcW w:w="2478"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rPr>
                <w:szCs w:val="28"/>
              </w:rPr>
            </w:pPr>
            <w:r w:rsidRPr="00E76458">
              <w:rPr>
                <w:szCs w:val="28"/>
              </w:rPr>
              <w:t>Dự báo</w:t>
            </w:r>
          </w:p>
        </w:tc>
        <w:tc>
          <w:tcPr>
            <w:tcW w:w="999" w:type="pct"/>
            <w:tcBorders>
              <w:top w:val="nil"/>
              <w:left w:val="nil"/>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CV</w:t>
            </w:r>
          </w:p>
        </w:tc>
        <w:tc>
          <w:tcPr>
            <w:tcW w:w="1099"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jc w:val="center"/>
              <w:rPr>
                <w:szCs w:val="28"/>
              </w:rPr>
            </w:pPr>
            <w:r w:rsidRPr="00E76458">
              <w:rPr>
                <w:szCs w:val="28"/>
              </w:rPr>
              <w:t>1,00</w:t>
            </w:r>
          </w:p>
        </w:tc>
      </w:tr>
      <w:tr w:rsidR="00C218FC" w:rsidRPr="00E76458" w:rsidTr="002C23BE">
        <w:trPr>
          <w:trHeight w:val="454"/>
        </w:trPr>
        <w:tc>
          <w:tcPr>
            <w:tcW w:w="423" w:type="pct"/>
            <w:tcBorders>
              <w:top w:val="single" w:sz="4" w:space="0" w:color="auto"/>
              <w:left w:val="single" w:sz="4" w:space="0" w:color="auto"/>
              <w:bottom w:val="single" w:sz="4" w:space="0" w:color="auto"/>
              <w:right w:val="nil"/>
            </w:tcBorders>
            <w:shd w:val="clear" w:color="auto" w:fill="auto"/>
            <w:noWrap/>
            <w:vAlign w:val="center"/>
          </w:tcPr>
          <w:p w:rsidR="00C218FC" w:rsidRPr="00E76458" w:rsidRDefault="00C218FC" w:rsidP="002C23BE">
            <w:pPr>
              <w:jc w:val="center"/>
              <w:rPr>
                <w:szCs w:val="28"/>
              </w:rPr>
            </w:pPr>
            <w:r w:rsidRPr="00E76458">
              <w:rPr>
                <w:szCs w:val="28"/>
              </w:rPr>
              <w:t>6</w:t>
            </w:r>
          </w:p>
        </w:tc>
        <w:tc>
          <w:tcPr>
            <w:tcW w:w="2478" w:type="pct"/>
            <w:tcBorders>
              <w:top w:val="nil"/>
              <w:left w:val="single" w:sz="4" w:space="0" w:color="auto"/>
              <w:bottom w:val="single" w:sz="4" w:space="0" w:color="auto"/>
              <w:right w:val="single" w:sz="4" w:space="0" w:color="auto"/>
            </w:tcBorders>
            <w:shd w:val="clear" w:color="auto" w:fill="auto"/>
            <w:vAlign w:val="center"/>
          </w:tcPr>
          <w:p w:rsidR="00C218FC" w:rsidRPr="00E76458" w:rsidRDefault="00C218FC" w:rsidP="002C23BE">
            <w:pPr>
              <w:rPr>
                <w:szCs w:val="28"/>
              </w:rPr>
            </w:pPr>
            <w:r w:rsidRPr="00E76458">
              <w:rPr>
                <w:szCs w:val="28"/>
              </w:rPr>
              <w:t>Lập báo cáo kết quả</w:t>
            </w:r>
          </w:p>
        </w:tc>
        <w:tc>
          <w:tcPr>
            <w:tcW w:w="999" w:type="pct"/>
            <w:tcBorders>
              <w:top w:val="nil"/>
              <w:left w:val="nil"/>
              <w:bottom w:val="single" w:sz="4" w:space="0" w:color="auto"/>
              <w:right w:val="single" w:sz="4" w:space="0" w:color="auto"/>
            </w:tcBorders>
            <w:shd w:val="clear" w:color="auto" w:fill="auto"/>
            <w:noWrap/>
            <w:vAlign w:val="center"/>
          </w:tcPr>
          <w:p w:rsidR="00C218FC" w:rsidRPr="00E76458" w:rsidRDefault="00C218FC" w:rsidP="002C23BE">
            <w:pPr>
              <w:jc w:val="center"/>
              <w:rPr>
                <w:szCs w:val="28"/>
              </w:rPr>
            </w:pPr>
            <w:r w:rsidRPr="00E76458">
              <w:rPr>
                <w:szCs w:val="28"/>
              </w:rPr>
              <w:t>CV</w:t>
            </w:r>
          </w:p>
        </w:tc>
        <w:tc>
          <w:tcPr>
            <w:tcW w:w="1099"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jc w:val="center"/>
              <w:rPr>
                <w:szCs w:val="28"/>
              </w:rPr>
            </w:pPr>
            <w:r w:rsidRPr="00E76458">
              <w:rPr>
                <w:szCs w:val="28"/>
              </w:rPr>
              <w:t>1,00</w:t>
            </w:r>
          </w:p>
        </w:tc>
      </w:tr>
    </w:tbl>
    <w:p w:rsidR="00C218FC" w:rsidRPr="00BC251E" w:rsidRDefault="00C218FC" w:rsidP="00C218FC">
      <w:pPr>
        <w:pStyle w:val="Heading3"/>
        <w:spacing w:before="120" w:after="120" w:line="228" w:lineRule="auto"/>
        <w:ind w:firstLine="709"/>
        <w:rPr>
          <w:b w:val="0"/>
          <w:i/>
          <w:szCs w:val="28"/>
        </w:rPr>
      </w:pPr>
      <w:r w:rsidRPr="00BC251E">
        <w:rPr>
          <w:b w:val="0"/>
          <w:i/>
          <w:szCs w:val="28"/>
        </w:rPr>
        <w:t>1.</w:t>
      </w:r>
      <w:r>
        <w:rPr>
          <w:b w:val="0"/>
          <w:i/>
          <w:szCs w:val="28"/>
        </w:rPr>
        <w:t>2.5</w:t>
      </w:r>
      <w:r w:rsidRPr="00BC251E">
        <w:rPr>
          <w:b w:val="0"/>
          <w:i/>
          <w:szCs w:val="28"/>
        </w:rPr>
        <w:t>. Nhiệm vụ lập mô hình toán thuỷ lực</w:t>
      </w:r>
    </w:p>
    <w:p w:rsidR="00C218FC" w:rsidRPr="007B365E" w:rsidRDefault="00C218FC" w:rsidP="00C218FC">
      <w:pPr>
        <w:tabs>
          <w:tab w:val="left" w:pos="540"/>
          <w:tab w:val="left" w:pos="720"/>
        </w:tabs>
        <w:spacing w:after="120"/>
        <w:ind w:firstLine="567"/>
        <w:rPr>
          <w:szCs w:val="28"/>
        </w:rPr>
      </w:pPr>
      <w:r w:rsidRPr="007B365E">
        <w:rPr>
          <w:szCs w:val="28"/>
        </w:rPr>
        <w:t>- Các công việc thiết lập mô hình thủy lực lấy theo Quyết định số 165/QĐ-BNN-KHCN ngày 28/01/2013 của Bộ Nông nghiệp và PTNT Đơn giá tính toán mô hình thủy lực.</w:t>
      </w:r>
    </w:p>
    <w:p w:rsidR="00C218FC" w:rsidRPr="007B365E" w:rsidRDefault="00C218FC" w:rsidP="00C218FC">
      <w:pPr>
        <w:tabs>
          <w:tab w:val="left" w:pos="540"/>
          <w:tab w:val="left" w:pos="720"/>
        </w:tabs>
        <w:spacing w:after="120"/>
        <w:ind w:firstLine="567"/>
        <w:rPr>
          <w:szCs w:val="28"/>
          <w:lang w:val="pt-BR"/>
        </w:rPr>
      </w:pPr>
      <w:r w:rsidRPr="007B365E">
        <w:rPr>
          <w:szCs w:val="28"/>
        </w:rPr>
        <w:t>- Các công việc x</w:t>
      </w:r>
      <w:r w:rsidRPr="007B365E">
        <w:rPr>
          <w:szCs w:val="28"/>
          <w:lang w:val="es-ES"/>
        </w:rPr>
        <w:t>ây dựng mô hình thủy lực 1 chiều MIKE 11HD + 2 chiều lưu vực tiêu của sông Cầu; H</w:t>
      </w:r>
      <w:r w:rsidRPr="007B365E">
        <w:rPr>
          <w:szCs w:val="28"/>
          <w:lang w:val="pt-BR"/>
        </w:rPr>
        <w:t>iệu chỉnh và kiểm định lại với lũ 2024, 2025 để đảm bảo phù hợp với số liệu thực đo và độ tin cậy cho phép được kế thừa từ dự án đang lập của Bộ NN&amp;MT.</w:t>
      </w:r>
    </w:p>
    <w:p w:rsidR="00C218FC" w:rsidRPr="007B365E" w:rsidRDefault="00C218FC" w:rsidP="00C218FC">
      <w:pPr>
        <w:tabs>
          <w:tab w:val="left" w:pos="540"/>
          <w:tab w:val="left" w:pos="720"/>
        </w:tabs>
        <w:spacing w:after="120"/>
        <w:ind w:firstLine="567"/>
        <w:rPr>
          <w:szCs w:val="28"/>
          <w:lang w:val="pt-BR"/>
        </w:rPr>
      </w:pPr>
      <w:r w:rsidRPr="007B365E">
        <w:rPr>
          <w:szCs w:val="28"/>
          <w:lang w:val="pt-BR"/>
        </w:rPr>
        <w:t>- Tính toán các kịch bản dòng chảy lũ theo tiêu chuẩn lũ thiết kế, có tính đến biến đổi khí hậu phục vụ rà soát giải pháp: dự kiến 20 kịch bản= 5 tần suất x 4 giải pháp công trình (3 giải pháp công trình và 01 hiện trạng).</w:t>
      </w:r>
    </w:p>
    <w:p w:rsidR="00C218FC" w:rsidRPr="007B365E" w:rsidRDefault="00C218FC" w:rsidP="00C218FC">
      <w:pPr>
        <w:widowControl w:val="0"/>
        <w:autoSpaceDE w:val="0"/>
        <w:autoSpaceDN w:val="0"/>
        <w:spacing w:afterLines="20" w:after="48"/>
        <w:ind w:firstLine="567"/>
        <w:rPr>
          <w:szCs w:val="28"/>
          <w:lang w:val="pt-BR"/>
        </w:rPr>
      </w:pPr>
      <w:r w:rsidRPr="007B365E">
        <w:rPr>
          <w:szCs w:val="28"/>
          <w:lang w:val="pt-BR"/>
        </w:rPr>
        <w:t>+ Các trường hợp tần suất lũ: Lũ lịch sử, lũ thiết kế 2%, lũ kiểm tra 1%, tiêu 10%, 5%.</w:t>
      </w:r>
    </w:p>
    <w:p w:rsidR="00C218FC" w:rsidRPr="007B365E" w:rsidRDefault="00C218FC" w:rsidP="00C218FC">
      <w:pPr>
        <w:widowControl w:val="0"/>
        <w:autoSpaceDE w:val="0"/>
        <w:autoSpaceDN w:val="0"/>
        <w:spacing w:afterLines="20" w:after="48"/>
        <w:ind w:firstLine="567"/>
        <w:rPr>
          <w:szCs w:val="28"/>
          <w:lang w:val="pt-BR"/>
        </w:rPr>
      </w:pPr>
      <w:r w:rsidRPr="007B365E">
        <w:rPr>
          <w:szCs w:val="28"/>
          <w:lang w:val="pt-BR"/>
        </w:rPr>
        <w:t>+ Các giải pháp công trình: Công trình hiện trạng, dự kiến 3 phương án giải pháp: Đê, đập thác Huống và Cải tạo sông khu vực Cầu Gia Bảy.</w:t>
      </w:r>
    </w:p>
    <w:p w:rsidR="00C218FC" w:rsidRPr="007B365E" w:rsidRDefault="00C218FC" w:rsidP="00C218FC">
      <w:pPr>
        <w:pStyle w:val="Caption"/>
        <w:spacing w:after="120"/>
        <w:jc w:val="center"/>
        <w:rPr>
          <w:rFonts w:ascii="Times New Roman" w:hAnsi="Times New Roman"/>
          <w:b/>
          <w:sz w:val="28"/>
          <w:szCs w:val="28"/>
          <w:lang w:val="sv-SE"/>
        </w:rPr>
      </w:pPr>
      <w:r w:rsidRPr="007B365E">
        <w:rPr>
          <w:rFonts w:ascii="Times New Roman" w:hAnsi="Times New Roman"/>
          <w:b/>
          <w:sz w:val="28"/>
          <w:szCs w:val="28"/>
          <w:lang w:val="sv-SE"/>
        </w:rPr>
        <w:t>Bảng 2. Khối lượng tính toán mô hình thủy lực</w:t>
      </w:r>
    </w:p>
    <w:tbl>
      <w:tblPr>
        <w:tblW w:w="5000" w:type="pct"/>
        <w:tblLook w:val="04A0" w:firstRow="1" w:lastRow="0" w:firstColumn="1" w:lastColumn="0" w:noHBand="0" w:noVBand="1"/>
      </w:tblPr>
      <w:tblGrid>
        <w:gridCol w:w="746"/>
        <w:gridCol w:w="1282"/>
        <w:gridCol w:w="2363"/>
        <w:gridCol w:w="1334"/>
        <w:gridCol w:w="977"/>
        <w:gridCol w:w="2360"/>
      </w:tblGrid>
      <w:tr w:rsidR="00C218FC" w:rsidRPr="00E76458" w:rsidTr="002C23BE">
        <w:trPr>
          <w:trHeight w:val="454"/>
          <w:tblHead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STT</w:t>
            </w:r>
          </w:p>
        </w:tc>
        <w:tc>
          <w:tcPr>
            <w:tcW w:w="707" w:type="pct"/>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Mã số</w:t>
            </w:r>
          </w:p>
        </w:tc>
        <w:tc>
          <w:tcPr>
            <w:tcW w:w="1303" w:type="pct"/>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Nội dung</w:t>
            </w:r>
          </w:p>
        </w:tc>
        <w:tc>
          <w:tcPr>
            <w:tcW w:w="736" w:type="pct"/>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Đơn vị</w:t>
            </w:r>
          </w:p>
        </w:tc>
        <w:tc>
          <w:tcPr>
            <w:tcW w:w="539" w:type="pct"/>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Khối lượng</w:t>
            </w:r>
          </w:p>
        </w:tc>
        <w:tc>
          <w:tcPr>
            <w:tcW w:w="1303" w:type="pct"/>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Ghi chú</w:t>
            </w:r>
          </w:p>
        </w:tc>
      </w:tr>
      <w:tr w:rsidR="00C218FC" w:rsidRPr="00E76458" w:rsidTr="002C23B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I</w:t>
            </w:r>
          </w:p>
        </w:tc>
        <w:tc>
          <w:tcPr>
            <w:tcW w:w="2011" w:type="pct"/>
            <w:gridSpan w:val="2"/>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rPr>
                <w:b/>
                <w:bCs/>
                <w:szCs w:val="28"/>
              </w:rPr>
            </w:pPr>
            <w:r w:rsidRPr="00E76458">
              <w:rPr>
                <w:b/>
                <w:bCs/>
                <w:szCs w:val="28"/>
              </w:rPr>
              <w:t>MÔ HÌNH 1 CHIỀU</w:t>
            </w:r>
          </w:p>
        </w:tc>
        <w:tc>
          <w:tcPr>
            <w:tcW w:w="736"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 </w:t>
            </w:r>
          </w:p>
        </w:tc>
        <w:tc>
          <w:tcPr>
            <w:tcW w:w="539"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 </w:t>
            </w:r>
          </w:p>
        </w:tc>
        <w:tc>
          <w:tcPr>
            <w:tcW w:w="1303"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sidRPr="00E76458">
              <w:rPr>
                <w:szCs w:val="28"/>
              </w:rPr>
              <w:t> </w:t>
            </w:r>
          </w:p>
        </w:tc>
      </w:tr>
      <w:tr w:rsidR="00C218FC" w:rsidRPr="00E76458" w:rsidTr="002C23B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 </w:t>
            </w:r>
          </w:p>
        </w:tc>
        <w:tc>
          <w:tcPr>
            <w:tcW w:w="707"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sidRPr="00E76458">
              <w:rPr>
                <w:szCs w:val="28"/>
              </w:rPr>
              <w:t>MC.0011</w:t>
            </w:r>
          </w:p>
        </w:tc>
        <w:tc>
          <w:tcPr>
            <w:tcW w:w="1303"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sidRPr="00E76458">
              <w:rPr>
                <w:szCs w:val="28"/>
              </w:rPr>
              <w:t>Tính toán mô phỏng các kịch bản</w:t>
            </w:r>
            <w:r>
              <w:rPr>
                <w:szCs w:val="28"/>
              </w:rPr>
              <w:t xml:space="preserve"> (1 chiều)</w:t>
            </w:r>
            <w:r w:rsidRPr="00E76458">
              <w:rPr>
                <w:szCs w:val="28"/>
              </w:rPr>
              <w:t xml:space="preserve"> </w:t>
            </w:r>
          </w:p>
        </w:tc>
        <w:tc>
          <w:tcPr>
            <w:tcW w:w="736"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kịch bản</w:t>
            </w:r>
          </w:p>
        </w:tc>
        <w:tc>
          <w:tcPr>
            <w:tcW w:w="539"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20</w:t>
            </w:r>
          </w:p>
        </w:tc>
        <w:tc>
          <w:tcPr>
            <w:tcW w:w="1303"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Pr>
                <w:szCs w:val="28"/>
              </w:rPr>
              <w:t>(K</w:t>
            </w:r>
            <w:r w:rsidRPr="00E76458">
              <w:rPr>
                <w:szCs w:val="28"/>
              </w:rPr>
              <w:t>ịch bản hiện trạng, 3 giải pháp</w:t>
            </w:r>
            <w:r>
              <w:rPr>
                <w:szCs w:val="28"/>
              </w:rPr>
              <w:t>) x T</w:t>
            </w:r>
            <w:r w:rsidRPr="00E76458">
              <w:rPr>
                <w:szCs w:val="28"/>
              </w:rPr>
              <w:t>ần suất 1%, 2%</w:t>
            </w:r>
            <w:r>
              <w:rPr>
                <w:szCs w:val="28"/>
              </w:rPr>
              <w:t>, lũ lịch sử, tiêu 10%, 5%</w:t>
            </w:r>
            <w:r w:rsidRPr="00E76458">
              <w:rPr>
                <w:szCs w:val="28"/>
              </w:rPr>
              <w:t xml:space="preserve"> </w:t>
            </w:r>
          </w:p>
        </w:tc>
      </w:tr>
      <w:tr w:rsidR="00C218FC" w:rsidRPr="00E76458" w:rsidTr="002C23B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II</w:t>
            </w:r>
          </w:p>
        </w:tc>
        <w:tc>
          <w:tcPr>
            <w:tcW w:w="2011" w:type="pct"/>
            <w:gridSpan w:val="2"/>
            <w:tcBorders>
              <w:top w:val="single" w:sz="4" w:space="0" w:color="auto"/>
              <w:left w:val="nil"/>
              <w:bottom w:val="single" w:sz="4" w:space="0" w:color="auto"/>
              <w:right w:val="single" w:sz="4" w:space="0" w:color="auto"/>
            </w:tcBorders>
            <w:shd w:val="clear" w:color="auto" w:fill="auto"/>
            <w:vAlign w:val="center"/>
            <w:hideMark/>
          </w:tcPr>
          <w:p w:rsidR="00C218FC" w:rsidRPr="00E76458" w:rsidRDefault="00C218FC" w:rsidP="002C23BE">
            <w:pPr>
              <w:rPr>
                <w:b/>
                <w:bCs/>
                <w:szCs w:val="28"/>
              </w:rPr>
            </w:pPr>
            <w:r w:rsidRPr="00E76458">
              <w:rPr>
                <w:b/>
                <w:bCs/>
                <w:szCs w:val="28"/>
              </w:rPr>
              <w:t>MÔ HÌNH 2 CHIỀU</w:t>
            </w:r>
          </w:p>
        </w:tc>
        <w:tc>
          <w:tcPr>
            <w:tcW w:w="736"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 </w:t>
            </w:r>
          </w:p>
        </w:tc>
        <w:tc>
          <w:tcPr>
            <w:tcW w:w="539"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 </w:t>
            </w:r>
          </w:p>
        </w:tc>
        <w:tc>
          <w:tcPr>
            <w:tcW w:w="1303"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sidRPr="00E76458">
              <w:rPr>
                <w:b/>
                <w:bCs/>
                <w:szCs w:val="28"/>
              </w:rPr>
              <w:t> </w:t>
            </w:r>
          </w:p>
        </w:tc>
      </w:tr>
      <w:tr w:rsidR="00C218FC" w:rsidRPr="00E76458" w:rsidTr="002C23B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lastRenderedPageBreak/>
              <w:t> </w:t>
            </w:r>
          </w:p>
        </w:tc>
        <w:tc>
          <w:tcPr>
            <w:tcW w:w="707"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HC.0010</w:t>
            </w:r>
          </w:p>
        </w:tc>
        <w:tc>
          <w:tcPr>
            <w:tcW w:w="1303"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sidRPr="00E76458">
              <w:rPr>
                <w:szCs w:val="28"/>
              </w:rPr>
              <w:t xml:space="preserve">Tính toán </w:t>
            </w:r>
            <w:r>
              <w:rPr>
                <w:szCs w:val="28"/>
              </w:rPr>
              <w:t>mô phỏng các kịch bản (2 chiều)</w:t>
            </w:r>
          </w:p>
        </w:tc>
        <w:tc>
          <w:tcPr>
            <w:tcW w:w="736"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kịch bản</w:t>
            </w:r>
          </w:p>
        </w:tc>
        <w:tc>
          <w:tcPr>
            <w:tcW w:w="539"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20</w:t>
            </w:r>
          </w:p>
        </w:tc>
        <w:tc>
          <w:tcPr>
            <w:tcW w:w="1303"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rPr>
                <w:szCs w:val="28"/>
              </w:rPr>
            </w:pPr>
            <w:r>
              <w:rPr>
                <w:szCs w:val="28"/>
              </w:rPr>
              <w:t>(K</w:t>
            </w:r>
            <w:r w:rsidRPr="00E76458">
              <w:rPr>
                <w:szCs w:val="28"/>
              </w:rPr>
              <w:t>ịch bản hiện trạng, 3 giải pháp</w:t>
            </w:r>
            <w:r>
              <w:rPr>
                <w:szCs w:val="28"/>
              </w:rPr>
              <w:t>) x T</w:t>
            </w:r>
            <w:r w:rsidRPr="00E76458">
              <w:rPr>
                <w:szCs w:val="28"/>
              </w:rPr>
              <w:t>ần suất 1%, 2%</w:t>
            </w:r>
            <w:r>
              <w:rPr>
                <w:szCs w:val="28"/>
              </w:rPr>
              <w:t>, lũ lịch sử, tiêu 10%, 5%</w:t>
            </w:r>
          </w:p>
        </w:tc>
      </w:tr>
      <w:tr w:rsidR="00C218FC" w:rsidRPr="00E76458" w:rsidTr="002C23B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218FC" w:rsidRPr="00E76458" w:rsidRDefault="00C218FC" w:rsidP="002C23BE">
            <w:pPr>
              <w:jc w:val="center"/>
              <w:rPr>
                <w:b/>
                <w:bCs/>
                <w:szCs w:val="28"/>
              </w:rPr>
            </w:pPr>
            <w:r w:rsidRPr="00E76458">
              <w:rPr>
                <w:b/>
                <w:bCs/>
                <w:szCs w:val="28"/>
              </w:rPr>
              <w:t>III</w:t>
            </w:r>
          </w:p>
        </w:tc>
        <w:tc>
          <w:tcPr>
            <w:tcW w:w="2011" w:type="pct"/>
            <w:gridSpan w:val="2"/>
            <w:tcBorders>
              <w:top w:val="single" w:sz="4" w:space="0" w:color="auto"/>
              <w:left w:val="nil"/>
              <w:bottom w:val="single" w:sz="4" w:space="0" w:color="auto"/>
              <w:right w:val="single" w:sz="4" w:space="0" w:color="000000"/>
            </w:tcBorders>
            <w:shd w:val="clear" w:color="auto" w:fill="auto"/>
            <w:vAlign w:val="center"/>
            <w:hideMark/>
          </w:tcPr>
          <w:p w:rsidR="00C218FC" w:rsidRPr="00E76458" w:rsidRDefault="00C218FC" w:rsidP="002C23BE">
            <w:pPr>
              <w:rPr>
                <w:b/>
                <w:bCs/>
                <w:szCs w:val="28"/>
              </w:rPr>
            </w:pPr>
            <w:r w:rsidRPr="00E76458">
              <w:rPr>
                <w:b/>
                <w:bCs/>
                <w:szCs w:val="28"/>
              </w:rPr>
              <w:t>Lập các báo cáo phân tích kết quả tính toán</w:t>
            </w:r>
          </w:p>
        </w:tc>
        <w:tc>
          <w:tcPr>
            <w:tcW w:w="736"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báo cáo</w:t>
            </w:r>
          </w:p>
        </w:tc>
        <w:tc>
          <w:tcPr>
            <w:tcW w:w="539" w:type="pct"/>
            <w:tcBorders>
              <w:top w:val="nil"/>
              <w:left w:val="nil"/>
              <w:bottom w:val="single" w:sz="4" w:space="0" w:color="auto"/>
              <w:right w:val="single" w:sz="4" w:space="0" w:color="auto"/>
            </w:tcBorders>
            <w:shd w:val="clear" w:color="auto" w:fill="auto"/>
            <w:vAlign w:val="center"/>
            <w:hideMark/>
          </w:tcPr>
          <w:p w:rsidR="00C218FC" w:rsidRPr="00E76458" w:rsidRDefault="00C218FC" w:rsidP="002C23BE">
            <w:pPr>
              <w:jc w:val="center"/>
              <w:rPr>
                <w:szCs w:val="28"/>
              </w:rPr>
            </w:pPr>
            <w:r w:rsidRPr="00E76458">
              <w:rPr>
                <w:szCs w:val="28"/>
              </w:rPr>
              <w:t>1</w:t>
            </w:r>
          </w:p>
        </w:tc>
        <w:tc>
          <w:tcPr>
            <w:tcW w:w="1303" w:type="pct"/>
            <w:tcBorders>
              <w:top w:val="nil"/>
              <w:left w:val="nil"/>
              <w:bottom w:val="single" w:sz="4" w:space="0" w:color="auto"/>
              <w:right w:val="single" w:sz="4" w:space="0" w:color="auto"/>
            </w:tcBorders>
            <w:shd w:val="clear" w:color="auto" w:fill="auto"/>
            <w:vAlign w:val="center"/>
          </w:tcPr>
          <w:p w:rsidR="00C218FC" w:rsidRPr="00E76458" w:rsidRDefault="00C218FC" w:rsidP="002C23BE">
            <w:pPr>
              <w:rPr>
                <w:szCs w:val="28"/>
              </w:rPr>
            </w:pPr>
          </w:p>
        </w:tc>
      </w:tr>
    </w:tbl>
    <w:p w:rsidR="00C218FC" w:rsidRDefault="00C218FC" w:rsidP="00C218FC">
      <w:pPr>
        <w:spacing w:after="120" w:line="228" w:lineRule="auto"/>
        <w:ind w:firstLine="709"/>
        <w:rPr>
          <w:szCs w:val="28"/>
        </w:rPr>
      </w:pPr>
    </w:p>
    <w:p w:rsidR="00C218FC" w:rsidRPr="00BC251E" w:rsidRDefault="00C218FC" w:rsidP="00C218FC">
      <w:pPr>
        <w:spacing w:after="120" w:line="228" w:lineRule="auto"/>
        <w:ind w:firstLine="709"/>
        <w:rPr>
          <w:szCs w:val="28"/>
        </w:rPr>
      </w:pPr>
      <w:r w:rsidRPr="00BC251E">
        <w:rPr>
          <w:szCs w:val="28"/>
        </w:rPr>
        <w:t>1.3. Xác định lưu lượng và mực nước lũ thiết kế, lũ lịch sử; phương án phòng chống lũ, đê điều; phương án tiêu thoát nước ra sông Cầu</w:t>
      </w:r>
    </w:p>
    <w:p w:rsidR="00C218FC" w:rsidRPr="007B365E" w:rsidRDefault="00C218FC" w:rsidP="00C218FC">
      <w:pPr>
        <w:spacing w:after="120" w:line="228" w:lineRule="auto"/>
        <w:ind w:firstLine="709"/>
        <w:rPr>
          <w:spacing w:val="2"/>
          <w:szCs w:val="28"/>
        </w:rPr>
      </w:pPr>
      <w:r w:rsidRPr="007B365E">
        <w:rPr>
          <w:spacing w:val="2"/>
          <w:szCs w:val="28"/>
        </w:rPr>
        <w:t>Căn cứ vào tình hình nội dung cần thực hiện và mục tiêu của nhiệm vụ, các công việc cần nghiên cứu rà soát tập trung vào khu vực đô thị trung tâm tỉnh Thái Nguyên:</w:t>
      </w:r>
    </w:p>
    <w:p w:rsidR="00C218FC" w:rsidRPr="007B365E" w:rsidRDefault="00C218FC" w:rsidP="00C218FC">
      <w:pPr>
        <w:spacing w:after="120" w:line="228" w:lineRule="auto"/>
        <w:ind w:firstLine="709"/>
        <w:rPr>
          <w:szCs w:val="28"/>
        </w:rPr>
      </w:pPr>
      <w:r w:rsidRPr="007B365E">
        <w:rPr>
          <w:szCs w:val="28"/>
        </w:rPr>
        <w:t>- Phân tích diễn biến dòng chảy trên sông qua một số năm gần đây; Tính toán các đặc trưng dòng chảy mùa lũ như lưu lượng, mực nước lũ lớn nhất, nhỏ nhất hàng năm vả năm lũ lịch sử theo tài liệu thực đo và theo tính toán tần suất; đường quá trình lũ tính toán tại các tuyến đặc trưng; Tính toán các đặc trưng thủy văn công trình gồm mực nước, lưu lượng thiết kế và kiểm tra tại các tuyến công trình, các biên và nút tính toán thủy lực;</w:t>
      </w:r>
    </w:p>
    <w:p w:rsidR="00C218FC" w:rsidRPr="007B365E" w:rsidRDefault="00C218FC" w:rsidP="00C218FC">
      <w:pPr>
        <w:spacing w:after="120" w:line="228" w:lineRule="auto"/>
        <w:ind w:firstLine="709"/>
        <w:rPr>
          <w:szCs w:val="28"/>
        </w:rPr>
      </w:pPr>
      <w:r w:rsidRPr="00D01794">
        <w:rPr>
          <w:szCs w:val="28"/>
        </w:rPr>
        <w:t>- Rà soát các giải pháp về xây dựng đê Tả hữu Cầu, Mo Linh; Cải tạo đập Thác Huống; Cải tạo sông;</w:t>
      </w:r>
    </w:p>
    <w:p w:rsidR="00C218FC" w:rsidRPr="007B365E" w:rsidRDefault="00C218FC" w:rsidP="00C218FC">
      <w:pPr>
        <w:spacing w:after="120" w:line="228" w:lineRule="auto"/>
        <w:ind w:firstLine="709"/>
        <w:rPr>
          <w:szCs w:val="28"/>
        </w:rPr>
      </w:pPr>
      <w:r w:rsidRPr="007B365E">
        <w:rPr>
          <w:szCs w:val="28"/>
        </w:rPr>
        <w:t>- Tính toán lưu lượng và mực nước lũ thiết kế, lũ lịch sử trên toàn tuyến sông Cầu;</w:t>
      </w:r>
    </w:p>
    <w:p w:rsidR="00C218FC" w:rsidRPr="00BC251E" w:rsidRDefault="00C218FC" w:rsidP="00C218FC">
      <w:pPr>
        <w:spacing w:after="120" w:line="228" w:lineRule="auto"/>
        <w:ind w:firstLine="709"/>
        <w:rPr>
          <w:bCs/>
          <w:szCs w:val="28"/>
        </w:rPr>
      </w:pPr>
      <w:r w:rsidRPr="00BC251E">
        <w:rPr>
          <w:bCs/>
          <w:szCs w:val="28"/>
        </w:rPr>
        <w:t>1.4. Lập báo cáo tổng hợp, báo cáo tóm tắt</w:t>
      </w:r>
    </w:p>
    <w:p w:rsidR="00C218FC" w:rsidRPr="007B365E" w:rsidRDefault="00C218FC" w:rsidP="00C218FC">
      <w:pPr>
        <w:spacing w:after="120" w:line="228" w:lineRule="auto"/>
        <w:ind w:firstLine="709"/>
        <w:rPr>
          <w:szCs w:val="28"/>
        </w:rPr>
      </w:pPr>
      <w:r w:rsidRPr="007B365E">
        <w:rPr>
          <w:szCs w:val="28"/>
        </w:rPr>
        <w:t xml:space="preserve">- Báo cáo tổng hợp nhiệm vụ: Tổng hợp toàn bộ các nội dung chính đã phân tích, tính toán, kết quả đề xuất lũ thiết kế: mực nước lưu lượng thiết kế, </w:t>
      </w:r>
      <w:r w:rsidRPr="007B365E">
        <w:rPr>
          <w:spacing w:val="-2"/>
          <w:szCs w:val="28"/>
          <w:lang w:val="de-DE"/>
        </w:rPr>
        <w:t>phương án phòng chống lũ, đê điều; phương án tiêu thoát nước ra sông Cầu</w:t>
      </w:r>
    </w:p>
    <w:p w:rsidR="00C218FC" w:rsidRPr="007B365E" w:rsidRDefault="00C218FC" w:rsidP="00C218FC">
      <w:pPr>
        <w:spacing w:after="120" w:line="228" w:lineRule="auto"/>
        <w:ind w:firstLine="709"/>
        <w:rPr>
          <w:spacing w:val="-8"/>
          <w:szCs w:val="28"/>
        </w:rPr>
      </w:pPr>
      <w:r w:rsidRPr="007B365E">
        <w:rPr>
          <w:spacing w:val="-8"/>
          <w:szCs w:val="28"/>
        </w:rPr>
        <w:t>- Báo cáo tóm tắt: Tóm tắt các nội dung chính, chủ yếu trong báo cáo tổng hợp.</w:t>
      </w:r>
    </w:p>
    <w:p w:rsidR="00C218FC" w:rsidRPr="009125B1" w:rsidRDefault="00C218FC" w:rsidP="00C218FC">
      <w:pPr>
        <w:spacing w:before="60" w:after="60"/>
        <w:ind w:firstLine="720"/>
        <w:rPr>
          <w:b/>
          <w:bCs/>
          <w:color w:val="000000"/>
          <w:szCs w:val="28"/>
          <w:lang w:val="it-IT"/>
        </w:rPr>
      </w:pPr>
      <w:r w:rsidRPr="009125B1">
        <w:rPr>
          <w:b/>
          <w:bCs/>
          <w:color w:val="000000"/>
          <w:szCs w:val="28"/>
          <w:lang w:val="it-IT"/>
        </w:rPr>
        <w:t xml:space="preserve">2. Thời gian thực hiện đồ án: </w:t>
      </w:r>
      <w:r>
        <w:rPr>
          <w:bCs/>
          <w:color w:val="000000"/>
          <w:szCs w:val="28"/>
          <w:lang w:val="it-IT"/>
        </w:rPr>
        <w:t>3</w:t>
      </w:r>
      <w:r w:rsidRPr="009125B1">
        <w:rPr>
          <w:bCs/>
          <w:color w:val="000000"/>
          <w:szCs w:val="28"/>
          <w:lang w:val="it-IT"/>
        </w:rPr>
        <w:t>0 ngày kể từ ngày hợp đồng có hiệu lực</w:t>
      </w:r>
      <w:r>
        <w:rPr>
          <w:bCs/>
          <w:color w:val="000000"/>
          <w:szCs w:val="28"/>
          <w:lang w:val="it-IT"/>
        </w:rPr>
        <w:t>.</w:t>
      </w:r>
    </w:p>
    <w:p w:rsidR="00C218FC" w:rsidRPr="009125B1" w:rsidRDefault="00C218FC" w:rsidP="00C218FC">
      <w:pPr>
        <w:spacing w:before="60" w:after="60"/>
        <w:ind w:firstLine="720"/>
        <w:rPr>
          <w:i/>
          <w:iCs/>
          <w:color w:val="000000"/>
          <w:szCs w:val="28"/>
          <w:lang w:val="it-IT"/>
        </w:rPr>
      </w:pPr>
      <w:r>
        <w:rPr>
          <w:b/>
          <w:bCs/>
          <w:color w:val="000000"/>
          <w:szCs w:val="28"/>
          <w:lang w:val="it-IT"/>
        </w:rPr>
        <w:t>3</w:t>
      </w:r>
      <w:r w:rsidRPr="009125B1">
        <w:rPr>
          <w:b/>
          <w:bCs/>
          <w:color w:val="000000"/>
          <w:szCs w:val="28"/>
          <w:lang w:val="it-IT"/>
        </w:rPr>
        <w:t xml:space="preserve">. Dự kiến thời gian chuyên gia bắt đầu thực hiện DVTV: </w:t>
      </w:r>
      <w:r w:rsidRPr="009125B1">
        <w:rPr>
          <w:szCs w:val="28"/>
        </w:rPr>
        <w:t xml:space="preserve">Không quá </w:t>
      </w:r>
      <w:r w:rsidRPr="009125B1">
        <w:rPr>
          <w:szCs w:val="28"/>
          <w:lang w:val="it-IT"/>
        </w:rPr>
        <w:t>03</w:t>
      </w:r>
      <w:r w:rsidRPr="009125B1">
        <w:rPr>
          <w:szCs w:val="28"/>
        </w:rPr>
        <w:t xml:space="preserve"> ngày kể từ khi hợp đồng được ký</w:t>
      </w:r>
      <w:r w:rsidRPr="009125B1">
        <w:rPr>
          <w:szCs w:val="28"/>
          <w:lang w:val="it-IT"/>
        </w:rPr>
        <w:t>.</w:t>
      </w:r>
    </w:p>
    <w:p w:rsidR="00C218FC" w:rsidRPr="00F11555" w:rsidRDefault="00C218FC" w:rsidP="00C218FC">
      <w:pPr>
        <w:spacing w:before="60" w:after="60"/>
        <w:ind w:firstLine="720"/>
        <w:rPr>
          <w:b/>
          <w:bCs/>
          <w:szCs w:val="28"/>
          <w:lang w:val="it-IT"/>
        </w:rPr>
      </w:pPr>
      <w:r w:rsidRPr="00F11555">
        <w:rPr>
          <w:b/>
          <w:szCs w:val="28"/>
          <w:lang w:val="it-IT"/>
        </w:rPr>
        <w:t>III. Báo cáo và thời gian thực hiện:</w:t>
      </w:r>
    </w:p>
    <w:p w:rsidR="00C218FC" w:rsidRDefault="00C218FC" w:rsidP="00C218FC">
      <w:pPr>
        <w:spacing w:before="60" w:after="60"/>
        <w:ind w:firstLine="720"/>
        <w:rPr>
          <w:b/>
          <w:bCs/>
          <w:color w:val="000000"/>
          <w:szCs w:val="28"/>
          <w:lang w:val="it-IT"/>
        </w:rPr>
      </w:pPr>
      <w:r>
        <w:rPr>
          <w:b/>
          <w:bCs/>
          <w:color w:val="000000"/>
          <w:szCs w:val="28"/>
          <w:lang w:val="it-IT"/>
        </w:rPr>
        <w:t>1</w:t>
      </w:r>
      <w:r w:rsidRPr="009125B1">
        <w:rPr>
          <w:b/>
          <w:bCs/>
          <w:color w:val="000000"/>
          <w:szCs w:val="28"/>
          <w:lang w:val="it-IT"/>
        </w:rPr>
        <w:t xml:space="preserve">. </w:t>
      </w:r>
      <w:r>
        <w:rPr>
          <w:b/>
          <w:bCs/>
          <w:color w:val="000000"/>
          <w:szCs w:val="28"/>
          <w:lang w:val="it-IT"/>
        </w:rPr>
        <w:t>Các Báo cáo phải nộp</w:t>
      </w:r>
      <w:r w:rsidRPr="009125B1">
        <w:rPr>
          <w:b/>
          <w:bCs/>
          <w:color w:val="000000"/>
          <w:szCs w:val="28"/>
          <w:lang w:val="it-IT"/>
        </w:rPr>
        <w:t>:</w:t>
      </w:r>
    </w:p>
    <w:p w:rsidR="00C218FC" w:rsidRPr="00BC251E" w:rsidRDefault="00C218FC" w:rsidP="00C218FC">
      <w:pPr>
        <w:spacing w:before="60" w:after="60"/>
        <w:ind w:firstLine="720"/>
        <w:rPr>
          <w:bCs/>
          <w:szCs w:val="28"/>
          <w:lang w:val="it-IT"/>
        </w:rPr>
      </w:pPr>
      <w:r w:rsidRPr="00BC251E">
        <w:rPr>
          <w:bCs/>
          <w:szCs w:val="28"/>
          <w:lang w:val="it-IT"/>
        </w:rPr>
        <w:t>- Báo cáo tổng hợp;</w:t>
      </w:r>
    </w:p>
    <w:p w:rsidR="00C218FC" w:rsidRPr="00BC251E" w:rsidRDefault="00C218FC" w:rsidP="00C218FC">
      <w:pPr>
        <w:spacing w:before="60" w:after="60"/>
        <w:ind w:firstLine="720"/>
        <w:rPr>
          <w:bCs/>
          <w:szCs w:val="28"/>
          <w:lang w:val="it-IT"/>
        </w:rPr>
      </w:pPr>
      <w:r w:rsidRPr="00BC251E">
        <w:rPr>
          <w:bCs/>
          <w:szCs w:val="28"/>
          <w:lang w:val="it-IT"/>
        </w:rPr>
        <w:t>- Báo cáo tóm tắt;</w:t>
      </w:r>
    </w:p>
    <w:p w:rsidR="00C218FC" w:rsidRPr="00BC251E" w:rsidRDefault="00C218FC" w:rsidP="00C218FC">
      <w:pPr>
        <w:spacing w:before="60" w:after="60"/>
        <w:ind w:firstLine="720"/>
        <w:rPr>
          <w:b/>
          <w:bCs/>
          <w:szCs w:val="28"/>
          <w:lang w:val="it-IT"/>
        </w:rPr>
      </w:pPr>
      <w:r w:rsidRPr="00BC251E">
        <w:rPr>
          <w:b/>
          <w:bCs/>
          <w:szCs w:val="28"/>
          <w:lang w:val="it-IT"/>
        </w:rPr>
        <w:t>2. Tiến độ thực hiện:</w:t>
      </w:r>
    </w:p>
    <w:p w:rsidR="00C218FC" w:rsidRPr="00BC251E" w:rsidRDefault="00C218FC" w:rsidP="00C218FC">
      <w:pPr>
        <w:spacing w:after="120"/>
        <w:ind w:firstLine="720"/>
        <w:rPr>
          <w:szCs w:val="28"/>
        </w:rPr>
      </w:pPr>
      <w:r w:rsidRPr="00BC251E">
        <w:rPr>
          <w:szCs w:val="28"/>
          <w:lang w:val="sv-SE"/>
        </w:rPr>
        <w:lastRenderedPageBreak/>
        <w:t xml:space="preserve">Thời hạn lập nhiệm vụ không quá </w:t>
      </w:r>
      <w:r w:rsidRPr="00BC251E">
        <w:rPr>
          <w:szCs w:val="28"/>
        </w:rPr>
        <w:t>30 ngày</w:t>
      </w:r>
      <w:r w:rsidRPr="00BC251E">
        <w:rPr>
          <w:szCs w:val="28"/>
          <w:lang w:val="sv-SE"/>
        </w:rPr>
        <w:t xml:space="preserve"> kể từ ngày lựa chọn được đơn vị tư vấn lập nhiệm vụ, cụ thể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90"/>
        <w:gridCol w:w="3791"/>
        <w:gridCol w:w="679"/>
        <w:gridCol w:w="680"/>
        <w:gridCol w:w="678"/>
        <w:gridCol w:w="680"/>
        <w:gridCol w:w="680"/>
        <w:gridCol w:w="651"/>
        <w:gridCol w:w="633"/>
      </w:tblGrid>
      <w:tr w:rsidR="00C218FC" w:rsidRPr="00E76458" w:rsidTr="002C23BE">
        <w:trPr>
          <w:trHeight w:val="567"/>
          <w:jc w:val="center"/>
        </w:trPr>
        <w:tc>
          <w:tcPr>
            <w:tcW w:w="326" w:type="pct"/>
            <w:vMerge w:val="restart"/>
            <w:vAlign w:val="center"/>
          </w:tcPr>
          <w:p w:rsidR="00C218FC" w:rsidRPr="00E76458" w:rsidRDefault="00C218FC" w:rsidP="002C23BE">
            <w:pPr>
              <w:jc w:val="center"/>
              <w:rPr>
                <w:b/>
                <w:bCs/>
                <w:szCs w:val="28"/>
              </w:rPr>
            </w:pPr>
            <w:r w:rsidRPr="00E76458">
              <w:rPr>
                <w:b/>
                <w:bCs/>
                <w:szCs w:val="28"/>
              </w:rPr>
              <w:t>TT</w:t>
            </w:r>
          </w:p>
        </w:tc>
        <w:tc>
          <w:tcPr>
            <w:tcW w:w="2092" w:type="pct"/>
            <w:vMerge w:val="restart"/>
            <w:vAlign w:val="center"/>
          </w:tcPr>
          <w:p w:rsidR="00C218FC" w:rsidRPr="00E76458" w:rsidRDefault="00C218FC" w:rsidP="002C23BE">
            <w:pPr>
              <w:jc w:val="center"/>
              <w:rPr>
                <w:b/>
                <w:bCs/>
                <w:szCs w:val="28"/>
              </w:rPr>
            </w:pPr>
            <w:r w:rsidRPr="00E76458">
              <w:rPr>
                <w:b/>
                <w:bCs/>
                <w:szCs w:val="28"/>
              </w:rPr>
              <w:t>Hạng mục</w:t>
            </w:r>
          </w:p>
        </w:tc>
        <w:tc>
          <w:tcPr>
            <w:tcW w:w="2583" w:type="pct"/>
            <w:gridSpan w:val="7"/>
            <w:vAlign w:val="center"/>
          </w:tcPr>
          <w:p w:rsidR="00C218FC" w:rsidRPr="00E76458" w:rsidRDefault="00C218FC" w:rsidP="002C23BE">
            <w:pPr>
              <w:jc w:val="center"/>
              <w:rPr>
                <w:b/>
                <w:bCs/>
                <w:szCs w:val="28"/>
              </w:rPr>
            </w:pPr>
            <w:r w:rsidRPr="00E76458">
              <w:rPr>
                <w:b/>
                <w:bCs/>
                <w:szCs w:val="28"/>
              </w:rPr>
              <w:t>Ngày thứ</w:t>
            </w:r>
          </w:p>
        </w:tc>
      </w:tr>
      <w:tr w:rsidR="00C218FC" w:rsidRPr="00E76458" w:rsidTr="002C23BE">
        <w:trPr>
          <w:trHeight w:val="567"/>
          <w:jc w:val="center"/>
        </w:trPr>
        <w:tc>
          <w:tcPr>
            <w:tcW w:w="326" w:type="pct"/>
            <w:vMerge/>
            <w:vAlign w:val="center"/>
          </w:tcPr>
          <w:p w:rsidR="00C218FC" w:rsidRPr="00E76458" w:rsidRDefault="00C218FC" w:rsidP="002C23BE">
            <w:pPr>
              <w:jc w:val="center"/>
              <w:rPr>
                <w:b/>
                <w:bCs/>
                <w:szCs w:val="28"/>
              </w:rPr>
            </w:pPr>
          </w:p>
        </w:tc>
        <w:tc>
          <w:tcPr>
            <w:tcW w:w="2092" w:type="pct"/>
            <w:vMerge/>
            <w:vAlign w:val="center"/>
          </w:tcPr>
          <w:p w:rsidR="00C218FC" w:rsidRPr="00E76458" w:rsidRDefault="00C218FC" w:rsidP="002C23BE">
            <w:pPr>
              <w:jc w:val="center"/>
              <w:rPr>
                <w:b/>
                <w:bCs/>
                <w:szCs w:val="28"/>
              </w:rPr>
            </w:pPr>
          </w:p>
        </w:tc>
        <w:tc>
          <w:tcPr>
            <w:tcW w:w="375" w:type="pct"/>
            <w:vAlign w:val="center"/>
          </w:tcPr>
          <w:p w:rsidR="00C218FC" w:rsidRPr="00E76458" w:rsidRDefault="00C218FC" w:rsidP="002C23BE">
            <w:pPr>
              <w:jc w:val="center"/>
              <w:rPr>
                <w:bCs/>
                <w:szCs w:val="28"/>
              </w:rPr>
            </w:pPr>
            <w:r w:rsidRPr="00E76458">
              <w:rPr>
                <w:bCs/>
                <w:szCs w:val="28"/>
              </w:rPr>
              <w:t>5</w:t>
            </w:r>
          </w:p>
        </w:tc>
        <w:tc>
          <w:tcPr>
            <w:tcW w:w="375" w:type="pct"/>
            <w:vAlign w:val="center"/>
          </w:tcPr>
          <w:p w:rsidR="00C218FC" w:rsidRPr="00E76458" w:rsidRDefault="00C218FC" w:rsidP="002C23BE">
            <w:pPr>
              <w:jc w:val="center"/>
              <w:rPr>
                <w:bCs/>
                <w:szCs w:val="28"/>
              </w:rPr>
            </w:pPr>
            <w:r w:rsidRPr="00E76458">
              <w:rPr>
                <w:bCs/>
                <w:szCs w:val="28"/>
              </w:rPr>
              <w:t>10</w:t>
            </w:r>
          </w:p>
        </w:tc>
        <w:tc>
          <w:tcPr>
            <w:tcW w:w="374" w:type="pct"/>
            <w:vAlign w:val="center"/>
          </w:tcPr>
          <w:p w:rsidR="00C218FC" w:rsidRPr="00E76458" w:rsidRDefault="00C218FC" w:rsidP="002C23BE">
            <w:pPr>
              <w:jc w:val="center"/>
              <w:rPr>
                <w:bCs/>
                <w:szCs w:val="28"/>
              </w:rPr>
            </w:pPr>
            <w:r w:rsidRPr="00E76458">
              <w:rPr>
                <w:bCs/>
                <w:szCs w:val="28"/>
              </w:rPr>
              <w:t>15</w:t>
            </w:r>
          </w:p>
        </w:tc>
        <w:tc>
          <w:tcPr>
            <w:tcW w:w="375" w:type="pct"/>
            <w:vAlign w:val="center"/>
          </w:tcPr>
          <w:p w:rsidR="00C218FC" w:rsidRPr="00E76458" w:rsidRDefault="00C218FC" w:rsidP="002C23BE">
            <w:pPr>
              <w:jc w:val="center"/>
              <w:rPr>
                <w:bCs/>
                <w:szCs w:val="28"/>
              </w:rPr>
            </w:pPr>
            <w:r w:rsidRPr="00E76458">
              <w:rPr>
                <w:bCs/>
                <w:szCs w:val="28"/>
              </w:rPr>
              <w:t>20</w:t>
            </w:r>
          </w:p>
        </w:tc>
        <w:tc>
          <w:tcPr>
            <w:tcW w:w="375" w:type="pct"/>
            <w:vAlign w:val="center"/>
          </w:tcPr>
          <w:p w:rsidR="00C218FC" w:rsidRPr="00E76458" w:rsidRDefault="00C218FC" w:rsidP="002C23BE">
            <w:pPr>
              <w:jc w:val="center"/>
              <w:rPr>
                <w:bCs/>
                <w:szCs w:val="28"/>
              </w:rPr>
            </w:pPr>
            <w:r w:rsidRPr="00E76458">
              <w:rPr>
                <w:bCs/>
                <w:szCs w:val="28"/>
              </w:rPr>
              <w:t>25</w:t>
            </w:r>
          </w:p>
        </w:tc>
        <w:tc>
          <w:tcPr>
            <w:tcW w:w="359" w:type="pct"/>
            <w:vAlign w:val="center"/>
          </w:tcPr>
          <w:p w:rsidR="00C218FC" w:rsidRPr="00E76458" w:rsidRDefault="00C218FC" w:rsidP="002C23BE">
            <w:pPr>
              <w:jc w:val="center"/>
              <w:rPr>
                <w:bCs/>
                <w:szCs w:val="28"/>
              </w:rPr>
            </w:pPr>
            <w:r w:rsidRPr="00E76458">
              <w:rPr>
                <w:bCs/>
                <w:szCs w:val="28"/>
              </w:rPr>
              <w:t>30</w:t>
            </w:r>
          </w:p>
        </w:tc>
        <w:tc>
          <w:tcPr>
            <w:tcW w:w="349" w:type="pct"/>
            <w:vAlign w:val="center"/>
          </w:tcPr>
          <w:p w:rsidR="00C218FC" w:rsidRPr="00E76458" w:rsidRDefault="00C218FC" w:rsidP="002C23BE">
            <w:pPr>
              <w:jc w:val="center"/>
              <w:rPr>
                <w:bCs/>
                <w:szCs w:val="28"/>
              </w:rPr>
            </w:pPr>
            <w:r w:rsidRPr="00E76458">
              <w:rPr>
                <w:bCs/>
                <w:szCs w:val="28"/>
              </w:rPr>
              <w:t>35</w:t>
            </w:r>
          </w:p>
        </w:tc>
      </w:tr>
      <w:tr w:rsidR="00C218FC" w:rsidRPr="00E76458" w:rsidTr="002C23BE">
        <w:trPr>
          <w:trHeight w:val="567"/>
          <w:jc w:val="center"/>
        </w:trPr>
        <w:tc>
          <w:tcPr>
            <w:tcW w:w="326" w:type="pct"/>
            <w:vAlign w:val="center"/>
          </w:tcPr>
          <w:p w:rsidR="00C218FC" w:rsidRPr="00E76458" w:rsidRDefault="00C218FC" w:rsidP="002C23BE">
            <w:pPr>
              <w:tabs>
                <w:tab w:val="left" w:pos="0"/>
                <w:tab w:val="left" w:pos="300"/>
              </w:tabs>
              <w:jc w:val="center"/>
              <w:rPr>
                <w:rFonts w:eastAsia="Arial"/>
                <w:b/>
                <w:bCs/>
                <w:iCs/>
                <w:szCs w:val="28"/>
              </w:rPr>
            </w:pPr>
            <w:r w:rsidRPr="00E76458">
              <w:rPr>
                <w:rFonts w:eastAsia="Arial"/>
                <w:b/>
                <w:bCs/>
                <w:iCs/>
                <w:szCs w:val="28"/>
              </w:rPr>
              <w:t>I</w:t>
            </w:r>
          </w:p>
        </w:tc>
        <w:tc>
          <w:tcPr>
            <w:tcW w:w="2092" w:type="pct"/>
            <w:vAlign w:val="center"/>
          </w:tcPr>
          <w:p w:rsidR="00C218FC" w:rsidRPr="00E76458" w:rsidRDefault="00C218FC" w:rsidP="002C23BE">
            <w:pPr>
              <w:tabs>
                <w:tab w:val="left" w:pos="0"/>
                <w:tab w:val="left" w:pos="300"/>
              </w:tabs>
              <w:rPr>
                <w:rFonts w:eastAsia="Arial"/>
                <w:b/>
                <w:bCs/>
                <w:iCs/>
                <w:szCs w:val="28"/>
              </w:rPr>
            </w:pPr>
            <w:r w:rsidRPr="00E76458">
              <w:rPr>
                <w:rFonts w:eastAsia="Arial"/>
                <w:b/>
                <w:bCs/>
                <w:iCs/>
                <w:szCs w:val="28"/>
              </w:rPr>
              <w:t>Lập nhiệm vụ</w:t>
            </w:r>
          </w:p>
        </w:tc>
        <w:tc>
          <w:tcPr>
            <w:tcW w:w="375" w:type="pct"/>
            <w:vAlign w:val="center"/>
          </w:tcPr>
          <w:p w:rsidR="00C218FC" w:rsidRPr="00E76458" w:rsidRDefault="00C218FC" w:rsidP="002C23BE">
            <w:pPr>
              <w:tabs>
                <w:tab w:val="left" w:pos="0"/>
                <w:tab w:val="left" w:pos="300"/>
              </w:tabs>
              <w:jc w:val="center"/>
              <w:rPr>
                <w:rFonts w:eastAsia="Arial"/>
                <w:b/>
                <w:bCs/>
                <w:iCs/>
                <w:szCs w:val="28"/>
              </w:rPr>
            </w:pPr>
          </w:p>
        </w:tc>
        <w:tc>
          <w:tcPr>
            <w:tcW w:w="375" w:type="pct"/>
            <w:vAlign w:val="center"/>
          </w:tcPr>
          <w:p w:rsidR="00C218FC" w:rsidRPr="00E76458" w:rsidRDefault="00C218FC" w:rsidP="002C23BE">
            <w:pPr>
              <w:tabs>
                <w:tab w:val="left" w:pos="0"/>
                <w:tab w:val="left" w:pos="300"/>
              </w:tabs>
              <w:jc w:val="center"/>
              <w:rPr>
                <w:rFonts w:eastAsia="Arial"/>
                <w:b/>
                <w:bCs/>
                <w:iCs/>
                <w:szCs w:val="28"/>
              </w:rPr>
            </w:pPr>
          </w:p>
        </w:tc>
        <w:tc>
          <w:tcPr>
            <w:tcW w:w="374" w:type="pct"/>
            <w:vAlign w:val="center"/>
          </w:tcPr>
          <w:p w:rsidR="00C218FC" w:rsidRPr="00E76458" w:rsidRDefault="00C218FC" w:rsidP="002C23BE">
            <w:pPr>
              <w:tabs>
                <w:tab w:val="left" w:pos="0"/>
                <w:tab w:val="left" w:pos="300"/>
              </w:tabs>
              <w:jc w:val="center"/>
              <w:rPr>
                <w:rFonts w:eastAsia="Arial"/>
                <w:b/>
                <w:bCs/>
                <w:iCs/>
                <w:szCs w:val="28"/>
              </w:rPr>
            </w:pPr>
          </w:p>
        </w:tc>
        <w:tc>
          <w:tcPr>
            <w:tcW w:w="375" w:type="pct"/>
            <w:vAlign w:val="center"/>
          </w:tcPr>
          <w:p w:rsidR="00C218FC" w:rsidRPr="00E76458" w:rsidRDefault="00C218FC" w:rsidP="002C23BE">
            <w:pPr>
              <w:tabs>
                <w:tab w:val="left" w:pos="0"/>
                <w:tab w:val="left" w:pos="300"/>
              </w:tabs>
              <w:jc w:val="center"/>
              <w:rPr>
                <w:rFonts w:eastAsia="Arial"/>
                <w:b/>
                <w:bCs/>
                <w:iCs/>
                <w:szCs w:val="28"/>
              </w:rPr>
            </w:pPr>
          </w:p>
        </w:tc>
        <w:tc>
          <w:tcPr>
            <w:tcW w:w="375" w:type="pct"/>
            <w:vAlign w:val="center"/>
          </w:tcPr>
          <w:p w:rsidR="00C218FC" w:rsidRPr="00E76458" w:rsidRDefault="00C218FC" w:rsidP="002C23BE">
            <w:pPr>
              <w:tabs>
                <w:tab w:val="left" w:pos="0"/>
                <w:tab w:val="left" w:pos="300"/>
              </w:tabs>
              <w:jc w:val="center"/>
              <w:rPr>
                <w:rFonts w:eastAsia="Arial"/>
                <w:b/>
                <w:bCs/>
                <w:iCs/>
                <w:szCs w:val="28"/>
              </w:rPr>
            </w:pPr>
          </w:p>
        </w:tc>
        <w:tc>
          <w:tcPr>
            <w:tcW w:w="359" w:type="pct"/>
            <w:vAlign w:val="center"/>
          </w:tcPr>
          <w:p w:rsidR="00C218FC" w:rsidRPr="00E76458" w:rsidRDefault="00C218FC" w:rsidP="002C23BE">
            <w:pPr>
              <w:tabs>
                <w:tab w:val="left" w:pos="0"/>
                <w:tab w:val="left" w:pos="300"/>
              </w:tabs>
              <w:jc w:val="center"/>
              <w:rPr>
                <w:rFonts w:eastAsia="Arial"/>
                <w:b/>
                <w:bCs/>
                <w:iCs/>
                <w:szCs w:val="28"/>
              </w:rPr>
            </w:pPr>
          </w:p>
        </w:tc>
        <w:tc>
          <w:tcPr>
            <w:tcW w:w="349" w:type="pct"/>
            <w:vAlign w:val="center"/>
          </w:tcPr>
          <w:p w:rsidR="00C218FC" w:rsidRPr="00E76458" w:rsidRDefault="00C218FC" w:rsidP="002C23BE">
            <w:pPr>
              <w:tabs>
                <w:tab w:val="left" w:pos="0"/>
                <w:tab w:val="left" w:pos="300"/>
              </w:tabs>
              <w:jc w:val="center"/>
              <w:rPr>
                <w:rFonts w:eastAsia="Arial"/>
                <w:b/>
                <w:bCs/>
                <w:iCs/>
                <w:szCs w:val="28"/>
              </w:rPr>
            </w:pPr>
          </w:p>
        </w:tc>
      </w:tr>
      <w:tr w:rsidR="00C218FC" w:rsidRPr="00E76458" w:rsidTr="002C23BE">
        <w:trPr>
          <w:trHeight w:val="567"/>
          <w:jc w:val="center"/>
        </w:trPr>
        <w:tc>
          <w:tcPr>
            <w:tcW w:w="326" w:type="pct"/>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1</w:t>
            </w:r>
          </w:p>
        </w:tc>
        <w:tc>
          <w:tcPr>
            <w:tcW w:w="2092" w:type="pct"/>
            <w:vAlign w:val="center"/>
          </w:tcPr>
          <w:p w:rsidR="00C218FC" w:rsidRPr="00E76458" w:rsidRDefault="00C218FC" w:rsidP="002C23BE">
            <w:pPr>
              <w:tabs>
                <w:tab w:val="left" w:pos="0"/>
                <w:tab w:val="left" w:pos="300"/>
              </w:tabs>
              <w:rPr>
                <w:rFonts w:eastAsia="Arial"/>
                <w:bCs/>
                <w:iCs/>
                <w:szCs w:val="28"/>
              </w:rPr>
            </w:pPr>
            <w:r w:rsidRPr="00E76458">
              <w:rPr>
                <w:rFonts w:eastAsia="Arial"/>
                <w:bCs/>
                <w:iCs/>
                <w:szCs w:val="28"/>
              </w:rPr>
              <w:t>Khảo sát, thu thập và xử lý tài liệu</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4" w:type="pct"/>
            <w:vAlign w:val="center"/>
          </w:tcPr>
          <w:p w:rsidR="00C218FC" w:rsidRPr="00E76458" w:rsidRDefault="00C218FC" w:rsidP="002C23BE">
            <w:pPr>
              <w:tabs>
                <w:tab w:val="left" w:pos="0"/>
                <w:tab w:val="left" w:pos="300"/>
              </w:tabs>
              <w:jc w:val="center"/>
              <w:rPr>
                <w:rFonts w:eastAsia="Arial"/>
                <w:bCs/>
                <w:iCs/>
                <w:szCs w:val="28"/>
              </w:rPr>
            </w:pPr>
          </w:p>
        </w:tc>
        <w:tc>
          <w:tcPr>
            <w:tcW w:w="375" w:type="pct"/>
            <w:vAlign w:val="center"/>
          </w:tcPr>
          <w:p w:rsidR="00C218FC" w:rsidRPr="00E76458" w:rsidRDefault="00C218FC" w:rsidP="002C23BE">
            <w:pPr>
              <w:tabs>
                <w:tab w:val="left" w:pos="0"/>
                <w:tab w:val="left" w:pos="300"/>
              </w:tabs>
              <w:jc w:val="center"/>
              <w:rPr>
                <w:rFonts w:eastAsia="Arial"/>
                <w:bCs/>
                <w:iCs/>
                <w:szCs w:val="28"/>
              </w:rPr>
            </w:pPr>
          </w:p>
        </w:tc>
        <w:tc>
          <w:tcPr>
            <w:tcW w:w="375" w:type="pct"/>
            <w:vAlign w:val="center"/>
          </w:tcPr>
          <w:p w:rsidR="00C218FC" w:rsidRPr="00E76458" w:rsidRDefault="00C218FC" w:rsidP="002C23BE">
            <w:pPr>
              <w:tabs>
                <w:tab w:val="left" w:pos="0"/>
                <w:tab w:val="left" w:pos="300"/>
              </w:tabs>
              <w:jc w:val="center"/>
              <w:rPr>
                <w:rFonts w:eastAsia="Arial"/>
                <w:bCs/>
                <w:iCs/>
                <w:szCs w:val="28"/>
              </w:rPr>
            </w:pPr>
          </w:p>
        </w:tc>
        <w:tc>
          <w:tcPr>
            <w:tcW w:w="359" w:type="pct"/>
            <w:vAlign w:val="center"/>
          </w:tcPr>
          <w:p w:rsidR="00C218FC" w:rsidRPr="00E76458" w:rsidRDefault="00C218FC" w:rsidP="002C23BE">
            <w:pPr>
              <w:tabs>
                <w:tab w:val="left" w:pos="0"/>
                <w:tab w:val="left" w:pos="300"/>
              </w:tabs>
              <w:jc w:val="center"/>
              <w:rPr>
                <w:rFonts w:eastAsia="Arial"/>
                <w:bCs/>
                <w:iCs/>
                <w:szCs w:val="28"/>
              </w:rPr>
            </w:pPr>
          </w:p>
        </w:tc>
        <w:tc>
          <w:tcPr>
            <w:tcW w:w="349" w:type="pct"/>
            <w:vAlign w:val="center"/>
          </w:tcPr>
          <w:p w:rsidR="00C218FC" w:rsidRPr="00E76458" w:rsidRDefault="00C218FC" w:rsidP="002C23BE">
            <w:pPr>
              <w:tabs>
                <w:tab w:val="left" w:pos="0"/>
                <w:tab w:val="left" w:pos="300"/>
              </w:tabs>
              <w:jc w:val="center"/>
              <w:rPr>
                <w:rFonts w:eastAsia="Arial"/>
                <w:bCs/>
                <w:iCs/>
                <w:szCs w:val="28"/>
              </w:rPr>
            </w:pPr>
          </w:p>
        </w:tc>
      </w:tr>
      <w:tr w:rsidR="00C218FC" w:rsidRPr="00E76458" w:rsidTr="002C23BE">
        <w:trPr>
          <w:trHeight w:val="567"/>
          <w:jc w:val="center"/>
        </w:trPr>
        <w:tc>
          <w:tcPr>
            <w:tcW w:w="326" w:type="pct"/>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2</w:t>
            </w:r>
          </w:p>
        </w:tc>
        <w:tc>
          <w:tcPr>
            <w:tcW w:w="2092" w:type="pct"/>
            <w:vAlign w:val="center"/>
          </w:tcPr>
          <w:p w:rsidR="00C218FC" w:rsidRPr="00E76458" w:rsidRDefault="00C218FC" w:rsidP="002C23BE">
            <w:pPr>
              <w:tabs>
                <w:tab w:val="left" w:pos="0"/>
                <w:tab w:val="left" w:pos="300"/>
              </w:tabs>
              <w:rPr>
                <w:rFonts w:eastAsia="Arial"/>
                <w:bCs/>
                <w:iCs/>
                <w:szCs w:val="28"/>
              </w:rPr>
            </w:pPr>
            <w:r w:rsidRPr="00E76458">
              <w:rPr>
                <w:rFonts w:eastAsia="Arial"/>
                <w:bCs/>
                <w:iCs/>
                <w:szCs w:val="28"/>
              </w:rPr>
              <w:t>Tính toán thủy văn, thủy lực</w:t>
            </w:r>
          </w:p>
        </w:tc>
        <w:tc>
          <w:tcPr>
            <w:tcW w:w="375" w:type="pct"/>
            <w:shd w:val="clear" w:color="auto" w:fill="FFFFFF" w:themeFill="background1"/>
            <w:vAlign w:val="center"/>
          </w:tcPr>
          <w:p w:rsidR="00C218FC" w:rsidRPr="00E76458" w:rsidRDefault="00C218FC" w:rsidP="002C23BE">
            <w:pPr>
              <w:tabs>
                <w:tab w:val="left" w:pos="0"/>
                <w:tab w:val="left" w:pos="300"/>
              </w:tabs>
              <w:jc w:val="center"/>
              <w:rPr>
                <w:rFonts w:eastAsia="Arial"/>
                <w:bCs/>
                <w:iCs/>
                <w:szCs w:val="28"/>
              </w:rPr>
            </w:pP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4"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59" w:type="pct"/>
            <w:vAlign w:val="center"/>
          </w:tcPr>
          <w:p w:rsidR="00C218FC" w:rsidRPr="00E76458" w:rsidRDefault="00C218FC" w:rsidP="002C23BE">
            <w:pPr>
              <w:tabs>
                <w:tab w:val="left" w:pos="0"/>
                <w:tab w:val="left" w:pos="300"/>
              </w:tabs>
              <w:jc w:val="center"/>
              <w:rPr>
                <w:rFonts w:eastAsia="Arial"/>
                <w:bCs/>
                <w:iCs/>
                <w:szCs w:val="28"/>
              </w:rPr>
            </w:pPr>
          </w:p>
        </w:tc>
        <w:tc>
          <w:tcPr>
            <w:tcW w:w="349" w:type="pct"/>
            <w:vAlign w:val="center"/>
          </w:tcPr>
          <w:p w:rsidR="00C218FC" w:rsidRPr="00E76458" w:rsidRDefault="00C218FC" w:rsidP="002C23BE">
            <w:pPr>
              <w:tabs>
                <w:tab w:val="left" w:pos="0"/>
                <w:tab w:val="left" w:pos="300"/>
              </w:tabs>
              <w:jc w:val="center"/>
              <w:rPr>
                <w:rFonts w:eastAsia="Arial"/>
                <w:bCs/>
                <w:iCs/>
                <w:szCs w:val="28"/>
              </w:rPr>
            </w:pPr>
          </w:p>
        </w:tc>
      </w:tr>
      <w:tr w:rsidR="00C218FC" w:rsidRPr="00E76458" w:rsidTr="002C23BE">
        <w:trPr>
          <w:trHeight w:val="567"/>
          <w:jc w:val="center"/>
        </w:trPr>
        <w:tc>
          <w:tcPr>
            <w:tcW w:w="326" w:type="pct"/>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3</w:t>
            </w:r>
          </w:p>
        </w:tc>
        <w:tc>
          <w:tcPr>
            <w:tcW w:w="2092" w:type="pct"/>
            <w:vAlign w:val="center"/>
          </w:tcPr>
          <w:p w:rsidR="00C218FC" w:rsidRPr="00E76458" w:rsidRDefault="00C218FC" w:rsidP="002C23BE">
            <w:pPr>
              <w:tabs>
                <w:tab w:val="left" w:pos="0"/>
                <w:tab w:val="left" w:pos="300"/>
              </w:tabs>
              <w:rPr>
                <w:rFonts w:eastAsia="Arial"/>
                <w:bCs/>
                <w:iCs/>
                <w:spacing w:val="-6"/>
                <w:szCs w:val="28"/>
              </w:rPr>
            </w:pPr>
            <w:r w:rsidRPr="00E76458">
              <w:rPr>
                <w:rFonts w:eastAsia="Arial"/>
                <w:bCs/>
                <w:iCs/>
                <w:spacing w:val="-6"/>
                <w:szCs w:val="28"/>
              </w:rPr>
              <w:t>Nghiên cứu lập nội dung nhiệm vụ</w:t>
            </w:r>
          </w:p>
        </w:tc>
        <w:tc>
          <w:tcPr>
            <w:tcW w:w="375" w:type="pct"/>
            <w:shd w:val="clear" w:color="auto" w:fill="FFFFFF" w:themeFill="background1"/>
            <w:vAlign w:val="center"/>
          </w:tcPr>
          <w:p w:rsidR="00C218FC" w:rsidRPr="00E76458" w:rsidRDefault="00C218FC" w:rsidP="002C23BE">
            <w:pPr>
              <w:tabs>
                <w:tab w:val="left" w:pos="0"/>
                <w:tab w:val="left" w:pos="300"/>
              </w:tabs>
              <w:jc w:val="center"/>
              <w:rPr>
                <w:rFonts w:eastAsia="Arial"/>
                <w:bCs/>
                <w:iCs/>
                <w:szCs w:val="28"/>
              </w:rPr>
            </w:pP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4"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59" w:type="pct"/>
            <w:shd w:val="clear" w:color="auto" w:fill="FFFFFF" w:themeFill="background1"/>
            <w:vAlign w:val="center"/>
          </w:tcPr>
          <w:p w:rsidR="00C218FC" w:rsidRPr="00E76458" w:rsidRDefault="00C218FC" w:rsidP="002C23BE">
            <w:pPr>
              <w:tabs>
                <w:tab w:val="left" w:pos="0"/>
                <w:tab w:val="left" w:pos="300"/>
              </w:tabs>
              <w:jc w:val="center"/>
              <w:rPr>
                <w:rFonts w:eastAsia="Arial"/>
                <w:bCs/>
                <w:iCs/>
                <w:szCs w:val="28"/>
              </w:rPr>
            </w:pPr>
          </w:p>
        </w:tc>
        <w:tc>
          <w:tcPr>
            <w:tcW w:w="349" w:type="pct"/>
            <w:vAlign w:val="center"/>
          </w:tcPr>
          <w:p w:rsidR="00C218FC" w:rsidRPr="00E76458" w:rsidRDefault="00C218FC" w:rsidP="002C23BE">
            <w:pPr>
              <w:tabs>
                <w:tab w:val="left" w:pos="0"/>
                <w:tab w:val="left" w:pos="300"/>
              </w:tabs>
              <w:jc w:val="center"/>
              <w:rPr>
                <w:rFonts w:eastAsia="Arial"/>
                <w:bCs/>
                <w:iCs/>
                <w:szCs w:val="28"/>
              </w:rPr>
            </w:pPr>
          </w:p>
        </w:tc>
      </w:tr>
      <w:tr w:rsidR="00C218FC" w:rsidRPr="00E76458" w:rsidTr="002C23BE">
        <w:trPr>
          <w:trHeight w:val="567"/>
          <w:jc w:val="center"/>
        </w:trPr>
        <w:tc>
          <w:tcPr>
            <w:tcW w:w="326" w:type="pct"/>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4</w:t>
            </w:r>
          </w:p>
        </w:tc>
        <w:tc>
          <w:tcPr>
            <w:tcW w:w="2092" w:type="pct"/>
            <w:vAlign w:val="center"/>
          </w:tcPr>
          <w:p w:rsidR="00C218FC" w:rsidRPr="00E76458" w:rsidRDefault="00C218FC" w:rsidP="002C23BE">
            <w:pPr>
              <w:tabs>
                <w:tab w:val="left" w:pos="0"/>
                <w:tab w:val="left" w:pos="300"/>
              </w:tabs>
              <w:rPr>
                <w:rFonts w:eastAsia="Arial"/>
                <w:bCs/>
                <w:iCs/>
                <w:szCs w:val="28"/>
              </w:rPr>
            </w:pPr>
            <w:r w:rsidRPr="00E76458">
              <w:rPr>
                <w:rFonts w:eastAsia="Arial"/>
                <w:bCs/>
                <w:iCs/>
                <w:szCs w:val="28"/>
              </w:rPr>
              <w:t>Xây dựng các báo cáo</w:t>
            </w:r>
          </w:p>
        </w:tc>
        <w:tc>
          <w:tcPr>
            <w:tcW w:w="375" w:type="pct"/>
            <w:vAlign w:val="center"/>
          </w:tcPr>
          <w:p w:rsidR="00C218FC" w:rsidRPr="00E76458" w:rsidRDefault="00C218FC" w:rsidP="002C23BE">
            <w:pPr>
              <w:tabs>
                <w:tab w:val="left" w:pos="0"/>
                <w:tab w:val="left" w:pos="300"/>
              </w:tabs>
              <w:jc w:val="center"/>
              <w:rPr>
                <w:rFonts w:eastAsia="Arial"/>
                <w:bCs/>
                <w:iCs/>
                <w:szCs w:val="28"/>
              </w:rPr>
            </w:pPr>
          </w:p>
        </w:tc>
        <w:tc>
          <w:tcPr>
            <w:tcW w:w="375" w:type="pct"/>
            <w:shd w:val="clear" w:color="auto" w:fill="auto"/>
            <w:vAlign w:val="center"/>
          </w:tcPr>
          <w:p w:rsidR="00C218FC" w:rsidRPr="00E76458" w:rsidRDefault="00C218FC" w:rsidP="002C23BE">
            <w:pPr>
              <w:tabs>
                <w:tab w:val="left" w:pos="0"/>
                <w:tab w:val="left" w:pos="300"/>
              </w:tabs>
              <w:jc w:val="center"/>
              <w:rPr>
                <w:rFonts w:eastAsia="Arial"/>
                <w:bCs/>
                <w:iCs/>
                <w:szCs w:val="28"/>
              </w:rPr>
            </w:pPr>
          </w:p>
        </w:tc>
        <w:tc>
          <w:tcPr>
            <w:tcW w:w="374" w:type="pct"/>
            <w:shd w:val="clear" w:color="auto" w:fill="auto"/>
            <w:vAlign w:val="center"/>
          </w:tcPr>
          <w:p w:rsidR="00C218FC" w:rsidRPr="00E76458" w:rsidRDefault="00C218FC" w:rsidP="002C23BE">
            <w:pPr>
              <w:tabs>
                <w:tab w:val="left" w:pos="0"/>
                <w:tab w:val="left" w:pos="300"/>
              </w:tabs>
              <w:jc w:val="center"/>
              <w:rPr>
                <w:rFonts w:eastAsia="Arial"/>
                <w:bCs/>
                <w:iCs/>
                <w:szCs w:val="28"/>
              </w:rPr>
            </w:pP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75"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59"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49" w:type="pct"/>
            <w:vAlign w:val="center"/>
          </w:tcPr>
          <w:p w:rsidR="00C218FC" w:rsidRPr="00E76458" w:rsidRDefault="00C218FC" w:rsidP="002C23BE">
            <w:pPr>
              <w:tabs>
                <w:tab w:val="left" w:pos="0"/>
                <w:tab w:val="left" w:pos="300"/>
              </w:tabs>
              <w:jc w:val="center"/>
              <w:rPr>
                <w:rFonts w:eastAsia="Arial"/>
                <w:bCs/>
                <w:iCs/>
                <w:szCs w:val="28"/>
              </w:rPr>
            </w:pPr>
          </w:p>
        </w:tc>
      </w:tr>
      <w:tr w:rsidR="00C218FC" w:rsidRPr="00E76458" w:rsidTr="002C23BE">
        <w:trPr>
          <w:trHeight w:val="567"/>
          <w:jc w:val="center"/>
        </w:trPr>
        <w:tc>
          <w:tcPr>
            <w:tcW w:w="326" w:type="pct"/>
            <w:vAlign w:val="center"/>
          </w:tcPr>
          <w:p w:rsidR="00C218FC" w:rsidRPr="00E76458" w:rsidRDefault="00C218FC" w:rsidP="002C23BE">
            <w:pPr>
              <w:tabs>
                <w:tab w:val="left" w:pos="0"/>
                <w:tab w:val="left" w:pos="300"/>
              </w:tabs>
              <w:jc w:val="center"/>
              <w:rPr>
                <w:rFonts w:eastAsia="Arial"/>
                <w:b/>
                <w:bCs/>
                <w:iCs/>
                <w:szCs w:val="28"/>
              </w:rPr>
            </w:pPr>
            <w:r w:rsidRPr="00E76458">
              <w:rPr>
                <w:rFonts w:eastAsia="Arial"/>
                <w:b/>
                <w:bCs/>
                <w:iCs/>
                <w:szCs w:val="28"/>
              </w:rPr>
              <w:t>II</w:t>
            </w:r>
          </w:p>
        </w:tc>
        <w:tc>
          <w:tcPr>
            <w:tcW w:w="2092" w:type="pct"/>
            <w:vAlign w:val="center"/>
          </w:tcPr>
          <w:p w:rsidR="00C218FC" w:rsidRPr="00E76458" w:rsidRDefault="00C218FC" w:rsidP="002C23BE">
            <w:pPr>
              <w:tabs>
                <w:tab w:val="left" w:pos="0"/>
                <w:tab w:val="left" w:pos="300"/>
              </w:tabs>
              <w:rPr>
                <w:rFonts w:eastAsia="Arial"/>
                <w:b/>
                <w:bCs/>
                <w:iCs/>
                <w:szCs w:val="28"/>
              </w:rPr>
            </w:pPr>
            <w:r w:rsidRPr="00E76458">
              <w:rPr>
                <w:rFonts w:eastAsia="Arial"/>
                <w:b/>
                <w:bCs/>
                <w:iCs/>
                <w:szCs w:val="28"/>
              </w:rPr>
              <w:t>Xin ý kiến, hoàn chỉnh hồ sơ, phê duyệt</w:t>
            </w:r>
          </w:p>
        </w:tc>
        <w:tc>
          <w:tcPr>
            <w:tcW w:w="375" w:type="pct"/>
            <w:vAlign w:val="center"/>
          </w:tcPr>
          <w:p w:rsidR="00C218FC" w:rsidRPr="00E76458" w:rsidRDefault="00C218FC" w:rsidP="002C23BE">
            <w:pPr>
              <w:tabs>
                <w:tab w:val="left" w:pos="0"/>
                <w:tab w:val="left" w:pos="300"/>
              </w:tabs>
              <w:jc w:val="center"/>
              <w:rPr>
                <w:rFonts w:eastAsia="Arial"/>
                <w:bCs/>
                <w:iCs/>
                <w:szCs w:val="28"/>
              </w:rPr>
            </w:pPr>
          </w:p>
        </w:tc>
        <w:tc>
          <w:tcPr>
            <w:tcW w:w="375" w:type="pct"/>
            <w:vAlign w:val="center"/>
          </w:tcPr>
          <w:p w:rsidR="00C218FC" w:rsidRPr="00E76458" w:rsidRDefault="00C218FC" w:rsidP="002C23BE">
            <w:pPr>
              <w:tabs>
                <w:tab w:val="left" w:pos="0"/>
                <w:tab w:val="left" w:pos="300"/>
              </w:tabs>
              <w:jc w:val="center"/>
              <w:rPr>
                <w:rFonts w:eastAsia="Arial"/>
                <w:bCs/>
                <w:iCs/>
                <w:szCs w:val="28"/>
              </w:rPr>
            </w:pPr>
          </w:p>
        </w:tc>
        <w:tc>
          <w:tcPr>
            <w:tcW w:w="374" w:type="pct"/>
            <w:vAlign w:val="center"/>
          </w:tcPr>
          <w:p w:rsidR="00C218FC" w:rsidRPr="00E76458" w:rsidRDefault="00C218FC" w:rsidP="002C23BE">
            <w:pPr>
              <w:tabs>
                <w:tab w:val="left" w:pos="0"/>
                <w:tab w:val="left" w:pos="300"/>
              </w:tabs>
              <w:jc w:val="center"/>
              <w:rPr>
                <w:rFonts w:eastAsia="Arial"/>
                <w:bCs/>
                <w:iCs/>
                <w:szCs w:val="28"/>
              </w:rPr>
            </w:pPr>
          </w:p>
        </w:tc>
        <w:tc>
          <w:tcPr>
            <w:tcW w:w="375" w:type="pct"/>
            <w:vAlign w:val="center"/>
          </w:tcPr>
          <w:p w:rsidR="00C218FC" w:rsidRPr="00E76458" w:rsidRDefault="00C218FC" w:rsidP="002C23BE">
            <w:pPr>
              <w:tabs>
                <w:tab w:val="left" w:pos="0"/>
                <w:tab w:val="left" w:pos="300"/>
              </w:tabs>
              <w:jc w:val="center"/>
              <w:rPr>
                <w:rFonts w:eastAsia="Arial"/>
                <w:bCs/>
                <w:iCs/>
                <w:szCs w:val="28"/>
              </w:rPr>
            </w:pPr>
          </w:p>
        </w:tc>
        <w:tc>
          <w:tcPr>
            <w:tcW w:w="375" w:type="pct"/>
            <w:shd w:val="clear" w:color="auto" w:fill="auto"/>
            <w:vAlign w:val="center"/>
          </w:tcPr>
          <w:p w:rsidR="00C218FC" w:rsidRPr="00E76458" w:rsidRDefault="00C218FC" w:rsidP="002C23BE">
            <w:pPr>
              <w:tabs>
                <w:tab w:val="left" w:pos="0"/>
                <w:tab w:val="left" w:pos="300"/>
              </w:tabs>
              <w:jc w:val="center"/>
              <w:rPr>
                <w:rFonts w:eastAsia="Arial"/>
                <w:bCs/>
                <w:iCs/>
                <w:szCs w:val="28"/>
              </w:rPr>
            </w:pPr>
          </w:p>
        </w:tc>
        <w:tc>
          <w:tcPr>
            <w:tcW w:w="359" w:type="pct"/>
            <w:shd w:val="clear" w:color="auto" w:fill="BDD6EE" w:themeFill="accent1" w:themeFillTint="66"/>
            <w:vAlign w:val="center"/>
          </w:tcPr>
          <w:p w:rsidR="00C218FC" w:rsidRPr="00E76458" w:rsidRDefault="00C218FC" w:rsidP="002C23BE">
            <w:pPr>
              <w:tabs>
                <w:tab w:val="left" w:pos="0"/>
                <w:tab w:val="left" w:pos="300"/>
              </w:tabs>
              <w:jc w:val="center"/>
              <w:rPr>
                <w:rFonts w:eastAsia="Arial"/>
                <w:bCs/>
                <w:iCs/>
                <w:szCs w:val="28"/>
              </w:rPr>
            </w:pPr>
            <w:r w:rsidRPr="00E76458">
              <w:rPr>
                <w:rFonts w:eastAsia="Arial"/>
                <w:bCs/>
                <w:iCs/>
                <w:szCs w:val="28"/>
              </w:rPr>
              <w:t>x</w:t>
            </w:r>
          </w:p>
        </w:tc>
        <w:tc>
          <w:tcPr>
            <w:tcW w:w="349" w:type="pct"/>
            <w:vAlign w:val="center"/>
          </w:tcPr>
          <w:p w:rsidR="00C218FC" w:rsidRPr="00E76458" w:rsidRDefault="00C218FC" w:rsidP="002C23BE">
            <w:pPr>
              <w:tabs>
                <w:tab w:val="left" w:pos="0"/>
                <w:tab w:val="left" w:pos="300"/>
              </w:tabs>
              <w:jc w:val="center"/>
              <w:rPr>
                <w:rFonts w:eastAsia="Arial"/>
                <w:bCs/>
                <w:iCs/>
                <w:szCs w:val="28"/>
              </w:rPr>
            </w:pPr>
          </w:p>
        </w:tc>
      </w:tr>
    </w:tbl>
    <w:p w:rsidR="00C218FC" w:rsidRDefault="00C218FC" w:rsidP="00C218FC">
      <w:pPr>
        <w:spacing w:before="60" w:after="60"/>
        <w:ind w:firstLine="720"/>
        <w:rPr>
          <w:bCs/>
          <w:i/>
          <w:szCs w:val="28"/>
          <w:lang w:val="it-IT"/>
        </w:rPr>
      </w:pPr>
    </w:p>
    <w:p w:rsidR="00C218FC" w:rsidRPr="00BC251E" w:rsidRDefault="00C218FC" w:rsidP="00C218FC">
      <w:pPr>
        <w:spacing w:before="60" w:after="60"/>
        <w:ind w:firstLine="720"/>
        <w:rPr>
          <w:b/>
          <w:szCs w:val="28"/>
          <w:lang w:val="it-IT"/>
        </w:rPr>
      </w:pPr>
      <w:r w:rsidRPr="00BC251E">
        <w:rPr>
          <w:b/>
          <w:szCs w:val="28"/>
          <w:lang w:val="it-IT"/>
        </w:rPr>
        <w:t>IV. Kinh nghiệm và nhân sự của nhà thầu:</w:t>
      </w:r>
    </w:p>
    <w:p w:rsidR="00C218FC" w:rsidRPr="00BC251E" w:rsidRDefault="00C218FC" w:rsidP="00C218FC">
      <w:pPr>
        <w:tabs>
          <w:tab w:val="left" w:pos="3119"/>
        </w:tabs>
        <w:spacing w:before="80" w:after="80"/>
        <w:ind w:firstLine="709"/>
        <w:rPr>
          <w:bCs/>
          <w:szCs w:val="28"/>
          <w:lang w:val="it-IT"/>
        </w:rPr>
      </w:pPr>
      <w:r w:rsidRPr="00BC251E">
        <w:rPr>
          <w:bCs/>
          <w:szCs w:val="28"/>
          <w:lang w:val="it-IT"/>
        </w:rPr>
        <w:t>- Nhân lực của Nhà thầu phải có trình độ chuyên môn, kỹ năng, kinh nghiệm phù hợp, tương ứng về nghề nghiệp, công việc của họ được quy định cụ thể trong pháp luật về xây dựng.</w:t>
      </w:r>
    </w:p>
    <w:p w:rsidR="00C218FC" w:rsidRPr="00BC251E" w:rsidRDefault="00C218FC" w:rsidP="00C218FC">
      <w:pPr>
        <w:spacing w:before="60" w:after="60"/>
        <w:ind w:firstLine="709"/>
        <w:rPr>
          <w:i/>
          <w:szCs w:val="28"/>
          <w:lang w:val="it-IT"/>
        </w:rPr>
      </w:pPr>
      <w:r w:rsidRPr="00BC251E">
        <w:rPr>
          <w:bCs/>
          <w:szCs w:val="28"/>
          <w:lang w:val="it-IT"/>
        </w:rPr>
        <w:t>- Nhà thầu tư vấn phải chịu trách nhiệm trước Chủ đầu tư và trước pháp luật về việc sử dụng nhân lực để thực hiện gói thầu.</w:t>
      </w:r>
    </w:p>
    <w:p w:rsidR="00C218FC" w:rsidRPr="00BC251E" w:rsidRDefault="00C218FC" w:rsidP="00C218FC">
      <w:pPr>
        <w:spacing w:before="60" w:after="60"/>
        <w:ind w:firstLine="720"/>
        <w:rPr>
          <w:b/>
          <w:bCs/>
          <w:szCs w:val="28"/>
          <w:lang w:val="it-IT"/>
        </w:rPr>
      </w:pPr>
      <w:r w:rsidRPr="00BC251E">
        <w:rPr>
          <w:b/>
          <w:szCs w:val="28"/>
          <w:lang w:val="it-IT"/>
        </w:rPr>
        <w:t>V. Trách nhiệm của chủ đầu tư:</w:t>
      </w:r>
    </w:p>
    <w:p w:rsidR="00C218FC" w:rsidRPr="00BC251E" w:rsidRDefault="00C218FC" w:rsidP="00C218FC">
      <w:pPr>
        <w:tabs>
          <w:tab w:val="left" w:pos="3119"/>
        </w:tabs>
        <w:spacing w:before="80" w:after="80"/>
        <w:ind w:firstLine="720"/>
        <w:rPr>
          <w:bCs/>
          <w:szCs w:val="28"/>
          <w:lang w:val="it-IT"/>
        </w:rPr>
      </w:pPr>
      <w:r w:rsidRPr="00BC251E">
        <w:rPr>
          <w:bCs/>
          <w:szCs w:val="28"/>
          <w:lang w:val="it-IT"/>
        </w:rPr>
        <w:t>- Tạo điều kiện tốt nhất có thể để nhà thầu thực hiện công việc tư vấn.</w:t>
      </w:r>
    </w:p>
    <w:p w:rsidR="00C218FC" w:rsidRPr="00BC251E" w:rsidRDefault="00C218FC" w:rsidP="00C218FC">
      <w:pPr>
        <w:tabs>
          <w:tab w:val="left" w:pos="3119"/>
        </w:tabs>
        <w:spacing w:before="80" w:after="80"/>
        <w:ind w:firstLine="720"/>
        <w:rPr>
          <w:bCs/>
          <w:szCs w:val="28"/>
          <w:lang w:val="it-IT"/>
        </w:rPr>
      </w:pPr>
      <w:bookmarkStart w:id="2" w:name="_Toc289714149"/>
      <w:bookmarkStart w:id="3" w:name="_Toc289714359"/>
      <w:bookmarkStart w:id="4" w:name="_Toc289995654"/>
      <w:r w:rsidRPr="00BC251E">
        <w:rPr>
          <w:bCs/>
          <w:szCs w:val="28"/>
          <w:lang w:val="it-IT"/>
        </w:rPr>
        <w:t xml:space="preserve">- Hướng dẫn nhà thầu về những nội dung liên quan, </w:t>
      </w:r>
      <w:bookmarkEnd w:id="2"/>
      <w:bookmarkEnd w:id="3"/>
      <w:r w:rsidRPr="00BC251E">
        <w:rPr>
          <w:bCs/>
          <w:szCs w:val="28"/>
          <w:lang w:val="it-IT"/>
        </w:rPr>
        <w:t>tạo điều kiện để nhà thầu được tiếp cận với công việc tư vấn.</w:t>
      </w:r>
      <w:bookmarkEnd w:id="4"/>
    </w:p>
    <w:p w:rsidR="00C218FC" w:rsidRPr="00BC251E" w:rsidRDefault="00C218FC" w:rsidP="00C218FC">
      <w:pPr>
        <w:tabs>
          <w:tab w:val="left" w:pos="3119"/>
        </w:tabs>
        <w:spacing w:before="80" w:after="80"/>
        <w:ind w:firstLine="720"/>
        <w:rPr>
          <w:bCs/>
          <w:szCs w:val="28"/>
          <w:lang w:val="it-IT"/>
        </w:rPr>
      </w:pPr>
      <w:bookmarkStart w:id="5" w:name="_Toc179260232"/>
      <w:bookmarkStart w:id="6" w:name="_Toc179293635"/>
      <w:bookmarkStart w:id="7" w:name="_Toc179294141"/>
      <w:bookmarkStart w:id="8" w:name="_Toc179294491"/>
      <w:bookmarkStart w:id="9" w:name="_Toc179335892"/>
      <w:r w:rsidRPr="00BC251E">
        <w:rPr>
          <w:bCs/>
          <w:szCs w:val="28"/>
          <w:lang w:val="it-IT"/>
        </w:rPr>
        <w:t xml:space="preserve">- Cung cấp các tài liệu cần thiết theo đề xuất của nhà thầu để nhà thầu thực hiện công việc tư vấn. </w:t>
      </w:r>
      <w:bookmarkEnd w:id="5"/>
      <w:bookmarkEnd w:id="6"/>
      <w:bookmarkEnd w:id="7"/>
      <w:bookmarkEnd w:id="8"/>
      <w:bookmarkEnd w:id="9"/>
      <w:r w:rsidRPr="00BC251E">
        <w:rPr>
          <w:bCs/>
          <w:szCs w:val="28"/>
          <w:lang w:val="it-IT"/>
        </w:rPr>
        <w:t>Chủ đầu tư chịu trách nhiệm về tính chính xác và đầy đủ của các tài liệu do mình cung cấp.</w:t>
      </w:r>
    </w:p>
    <w:p w:rsidR="00CD4412" w:rsidRDefault="00C218FC" w:rsidP="00C218FC">
      <w:bookmarkStart w:id="10" w:name="_Toc289714154"/>
      <w:bookmarkStart w:id="11" w:name="_Toc289714364"/>
      <w:bookmarkStart w:id="12" w:name="_Toc289995659"/>
      <w:r w:rsidRPr="00BC251E">
        <w:rPr>
          <w:bCs/>
          <w:szCs w:val="28"/>
          <w:lang w:val="it-IT"/>
        </w:rPr>
        <w:t>- Cử những cá nhân có đủ năng lực và chuyên môn phù hợp với từng công việc để làm việc với nhà thầu.</w:t>
      </w:r>
      <w:bookmarkStart w:id="13" w:name="_GoBack"/>
      <w:bookmarkEnd w:id="10"/>
      <w:bookmarkEnd w:id="11"/>
      <w:bookmarkEnd w:id="12"/>
      <w:bookmarkEnd w:id="13"/>
    </w:p>
    <w:sectPr w:rsidR="00CD4412" w:rsidSect="00AB7E8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FC"/>
    <w:rsid w:val="00AB7E88"/>
    <w:rsid w:val="00C218FC"/>
    <w:rsid w:val="00CD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4AB8E-40C0-4ED8-8D2F-7B4B4A3C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
    <w:basedOn w:val="Normal"/>
    <w:next w:val="Normal"/>
    <w:link w:val="Heading1Char"/>
    <w:qFormat/>
    <w:rsid w:val="00C218FC"/>
    <w:pPr>
      <w:suppressAutoHyphens/>
      <w:spacing w:before="60" w:after="60" w:line="288" w:lineRule="auto"/>
      <w:jc w:val="center"/>
      <w:outlineLvl w:val="0"/>
    </w:pPr>
    <w:rPr>
      <w:rFonts w:ascii="Times New Roman Bold" w:eastAsia="Times New Roman" w:hAnsi="Times New Roman Bold" w:cs="Times New Roman"/>
      <w:b/>
      <w:szCs w:val="20"/>
    </w:rPr>
  </w:style>
  <w:style w:type="paragraph" w:styleId="Heading3">
    <w:name w:val="heading 3"/>
    <w:aliases w:val="Level 3"/>
    <w:basedOn w:val="Normal"/>
    <w:next w:val="Normal"/>
    <w:link w:val="Heading3Char1"/>
    <w:qFormat/>
    <w:rsid w:val="00C218FC"/>
    <w:pPr>
      <w:suppressAutoHyphens/>
      <w:spacing w:before="60" w:after="60" w:line="288" w:lineRule="auto"/>
      <w:ind w:firstLine="567"/>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218FC"/>
    <w:rPr>
      <w:rFonts w:ascii="Times New Roman Bold" w:eastAsia="Times New Roman" w:hAnsi="Times New Roman Bold" w:cs="Times New Roman"/>
      <w:b/>
      <w:szCs w:val="20"/>
    </w:rPr>
  </w:style>
  <w:style w:type="character" w:customStyle="1" w:styleId="Heading3Char">
    <w:name w:val="Heading 3 Char"/>
    <w:basedOn w:val="DefaultParagraphFont"/>
    <w:uiPriority w:val="9"/>
    <w:semiHidden/>
    <w:rsid w:val="00C218FC"/>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Level 3 Char"/>
    <w:link w:val="Heading3"/>
    <w:rsid w:val="00C218FC"/>
    <w:rPr>
      <w:rFonts w:eastAsia="Times New Roman" w:cs="Times New Roman"/>
      <w:b/>
      <w:szCs w:val="20"/>
    </w:rPr>
  </w:style>
  <w:style w:type="paragraph" w:styleId="Caption">
    <w:name w:val="caption"/>
    <w:aliases w:val="Char, Char,Hinh anh,CAPTION  HINH,Caption Char1 Char,Caption Char1 Char Char Char,Caption Char1 Char Char,図表番号 Char Char,Caption Char1 Char Char Char Char Char Char Char Char Char Char Char Char Char Char Char Char Char Char Char Char Char"/>
    <w:basedOn w:val="Normal"/>
    <w:next w:val="Normal"/>
    <w:link w:val="CaptionChar"/>
    <w:qFormat/>
    <w:rsid w:val="00C218FC"/>
    <w:pPr>
      <w:spacing w:after="0" w:line="240" w:lineRule="auto"/>
      <w:jc w:val="both"/>
    </w:pPr>
    <w:rPr>
      <w:rFonts w:ascii="Courier New" w:eastAsia="Times New Roman" w:hAnsi="Courier New" w:cs="Times New Roman"/>
      <w:sz w:val="24"/>
      <w:szCs w:val="20"/>
    </w:rPr>
  </w:style>
  <w:style w:type="character" w:customStyle="1" w:styleId="CaptionChar">
    <w:name w:val="Caption Char"/>
    <w:aliases w:val="Char Char, Char Char,Hinh anh Char,CAPTION  HINH Char,Caption Char1 Char Char1,Caption Char1 Char Char Char Char,Caption Char1 Char Char Char1,図表番号 Char Char Char"/>
    <w:link w:val="Caption"/>
    <w:qFormat/>
    <w:locked/>
    <w:rsid w:val="00C218FC"/>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THUHA-PC</dc:creator>
  <cp:keywords/>
  <dc:description/>
  <cp:lastModifiedBy>THUHA-PC</cp:lastModifiedBy>
  <cp:revision>1</cp:revision>
  <dcterms:created xsi:type="dcterms:W3CDTF">2025-11-23T10:59:00Z</dcterms:created>
  <dcterms:modified xsi:type="dcterms:W3CDTF">2025-11-23T10:59:00Z</dcterms:modified>
</cp:coreProperties>
</file>