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3D8" w:rsidRPr="00BF11FA" w:rsidRDefault="00C413D8" w:rsidP="00124A0C">
      <w:pPr>
        <w:spacing w:after="80"/>
        <w:jc w:val="center"/>
        <w:outlineLvl w:val="0"/>
        <w:rPr>
          <w:rFonts w:cs="Times New Roman"/>
          <w:b/>
          <w:szCs w:val="28"/>
        </w:rPr>
      </w:pPr>
      <w:bookmarkStart w:id="0" w:name="_Toc187062805"/>
      <w:r w:rsidRPr="00BF11FA">
        <w:rPr>
          <w:rFonts w:cs="Times New Roman"/>
          <w:b/>
          <w:szCs w:val="28"/>
        </w:rPr>
        <w:t>Phần 2. YÊU CẦU VỀ KỸ THUẬT</w:t>
      </w:r>
      <w:bookmarkEnd w:id="0"/>
    </w:p>
    <w:p w:rsidR="00C413D8" w:rsidRPr="00BF11FA" w:rsidRDefault="00C413D8" w:rsidP="00124A0C">
      <w:pPr>
        <w:pStyle w:val="Heading1"/>
        <w:rPr>
          <w:rFonts w:ascii="Times New Roman" w:hAnsi="Times New Roman"/>
          <w:szCs w:val="28"/>
        </w:rPr>
      </w:pPr>
      <w:bookmarkStart w:id="1" w:name="_Toc187062806"/>
      <w:r w:rsidRPr="00BF11FA">
        <w:rPr>
          <w:rFonts w:ascii="Times New Roman" w:hAnsi="Times New Roman"/>
          <w:szCs w:val="28"/>
        </w:rPr>
        <w:t>Chương V. YÊU CẦU VỀ KỸ THUẬT</w:t>
      </w:r>
      <w:bookmarkEnd w:id="1"/>
    </w:p>
    <w:p w:rsidR="00C413D8" w:rsidRPr="00BF11FA" w:rsidRDefault="00C413D8" w:rsidP="00C413D8">
      <w:pPr>
        <w:pStyle w:val="Subtitle"/>
        <w:spacing w:after="80"/>
        <w:jc w:val="both"/>
        <w:rPr>
          <w:sz w:val="28"/>
          <w:szCs w:val="28"/>
        </w:rPr>
      </w:pPr>
    </w:p>
    <w:p w:rsidR="00C413D8" w:rsidRPr="00BF11FA" w:rsidRDefault="00C413D8" w:rsidP="00C413D8">
      <w:pPr>
        <w:pStyle w:val="SectionVIHeader"/>
        <w:widowControl w:val="0"/>
        <w:spacing w:before="0" w:after="80"/>
        <w:ind w:firstLine="567"/>
        <w:jc w:val="both"/>
        <w:rPr>
          <w:b w:val="0"/>
          <w:sz w:val="28"/>
          <w:szCs w:val="28"/>
        </w:rPr>
      </w:pPr>
      <w:r w:rsidRPr="00BF11FA">
        <w:rPr>
          <w:sz w:val="28"/>
          <w:szCs w:val="28"/>
        </w:rPr>
        <w:t>Mục 1. Giới thiệu chung về dự toán, gói thầu</w:t>
      </w:r>
    </w:p>
    <w:p w:rsidR="00C413D8" w:rsidRPr="00BF11FA" w:rsidRDefault="00C413D8" w:rsidP="00C413D8">
      <w:pPr>
        <w:widowControl w:val="0"/>
        <w:spacing w:after="80"/>
        <w:ind w:firstLine="567"/>
        <w:jc w:val="both"/>
        <w:rPr>
          <w:rFonts w:cs="Times New Roman"/>
          <w:szCs w:val="28"/>
        </w:rPr>
      </w:pPr>
      <w:bookmarkStart w:id="2" w:name="_Hlk154743134"/>
      <w:r w:rsidRPr="00BF11FA">
        <w:rPr>
          <w:rFonts w:cs="Times New Roman"/>
          <w:szCs w:val="28"/>
        </w:rPr>
        <w:t>- Tên gói thầu: Mua sắm bản quyền phần mềm tăng cường an toàn thông tin, an ninh mạng TTXVN.</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Dự toán: Kiểm tra, đánh giá rủi ro và ứng phó mở rộng nhằm tăng cường an toàn thông tin, an ninh mạng và bảo vệ bí mật nhà nước tại TTXVN</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Chủ đầu tư: Trung tâm Kỹ thuật Thông tấn</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Loại hợp đồng: Trọn gói.</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Thời gian thực hiện hợp đồng: 15 ngày kể từ ngày hợp đồng có hiệu lực.</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Địa điểm thực hiện gói thầu: Trung tâm Kỹ thuật Thông tấn.</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Nguồn vốn: Ngân sách Nhà nước</w:t>
      </w:r>
    </w:p>
    <w:bookmarkEnd w:id="2"/>
    <w:p w:rsidR="00C413D8" w:rsidRPr="00BF11FA" w:rsidRDefault="00C413D8" w:rsidP="00C413D8">
      <w:pPr>
        <w:widowControl w:val="0"/>
        <w:spacing w:after="80"/>
        <w:ind w:firstLine="567"/>
        <w:jc w:val="both"/>
        <w:rPr>
          <w:rFonts w:cs="Times New Roman"/>
          <w:b/>
          <w:szCs w:val="28"/>
        </w:rPr>
      </w:pPr>
      <w:r w:rsidRPr="00BF11FA">
        <w:rPr>
          <w:rFonts w:cs="Times New Roman"/>
          <w:b/>
          <w:szCs w:val="28"/>
        </w:rPr>
        <w:t>Mục 2. Yêu cầu về kỹ thuật:</w:t>
      </w:r>
    </w:p>
    <w:p w:rsidR="00C413D8" w:rsidRPr="00BF11FA" w:rsidRDefault="00C413D8" w:rsidP="00C413D8">
      <w:pPr>
        <w:widowControl w:val="0"/>
        <w:spacing w:after="80"/>
        <w:ind w:firstLine="567"/>
        <w:jc w:val="both"/>
        <w:rPr>
          <w:rFonts w:cs="Times New Roman"/>
          <w:b/>
          <w:szCs w:val="28"/>
        </w:rPr>
      </w:pPr>
      <w:r w:rsidRPr="00BF11FA">
        <w:rPr>
          <w:rFonts w:cs="Times New Roman"/>
          <w:b/>
          <w:szCs w:val="28"/>
        </w:rPr>
        <w:t>I. Chỉ dẫn nhà thầu:</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lastRenderedPageBreak/>
        <w:t xml:space="preserve">-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rsidR="00C413D8" w:rsidRPr="00BF11FA" w:rsidRDefault="00C413D8" w:rsidP="00C413D8">
      <w:pPr>
        <w:spacing w:after="80"/>
        <w:ind w:firstLine="567"/>
        <w:jc w:val="both"/>
        <w:rPr>
          <w:rFonts w:cs="Times New Roman"/>
          <w:szCs w:val="28"/>
        </w:rPr>
      </w:pPr>
      <w:r w:rsidRPr="00BF11FA">
        <w:rPr>
          <w:rFonts w:cs="Times New Roman"/>
          <w:szCs w:val="28"/>
        </w:rPr>
        <w:t>- Khi lập danh sách trang thiết bị, hàng hóa trong Hồ sơ dự thầu, đề nghị các nhà thầu lập theo thứ tự danh mục thiết bị, hàng hóa trong Hồ sơ mời thầu.</w:t>
      </w:r>
    </w:p>
    <w:p w:rsidR="00C413D8" w:rsidRPr="00BF11FA" w:rsidRDefault="00C413D8" w:rsidP="00C413D8">
      <w:pPr>
        <w:pStyle w:val="SectionVIHeader"/>
        <w:widowControl w:val="0"/>
        <w:spacing w:before="0" w:after="80"/>
        <w:ind w:firstLine="567"/>
        <w:jc w:val="both"/>
        <w:rPr>
          <w:b w:val="0"/>
          <w:sz w:val="28"/>
          <w:szCs w:val="28"/>
        </w:rPr>
      </w:pPr>
      <w:r w:rsidRPr="00BF11FA">
        <w:rPr>
          <w:b w:val="0"/>
          <w:sz w:val="28"/>
          <w:szCs w:val="28"/>
        </w:rPr>
        <w:t>- Tên hãng sản xuất, xuất xứ, model, ký mã hiệu của hàng hóa (nếu có) nêu trong E-HSMT chỉ mang tính chất tham khảo.</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xml:space="preserve">-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.v.v…) thì </w:t>
      </w:r>
      <w:r w:rsidRPr="00BF11FA">
        <w:rPr>
          <w:rFonts w:cs="Times New Roman"/>
          <w:szCs w:val="28"/>
          <w:u w:color="FFFF00"/>
        </w:rPr>
        <w:t>Chủ đầu tư</w:t>
      </w:r>
      <w:r w:rsidRPr="00BF11FA">
        <w:rPr>
          <w:rFonts w:cs="Times New Roman"/>
          <w:szCs w:val="28"/>
        </w:rPr>
        <w:t>, Tổ chuyên gia sẽ không xem xét, đánh giá là tương đương so với yêu cầu của E-HSMT.</w:t>
      </w:r>
    </w:p>
    <w:p w:rsidR="00C413D8" w:rsidRPr="00BF11FA" w:rsidRDefault="00C413D8" w:rsidP="00C413D8">
      <w:pPr>
        <w:widowControl w:val="0"/>
        <w:spacing w:after="80"/>
        <w:ind w:firstLine="567"/>
        <w:jc w:val="both"/>
        <w:rPr>
          <w:rFonts w:cs="Times New Roman"/>
          <w:szCs w:val="28"/>
        </w:rPr>
      </w:pPr>
      <w:r w:rsidRPr="00BF11FA">
        <w:rPr>
          <w:rFonts w:cs="Times New Roman"/>
          <w:b/>
          <w:szCs w:val="28"/>
        </w:rPr>
        <w:t xml:space="preserve">II. Yêu cầu chung: </w:t>
      </w:r>
      <w:r w:rsidRPr="00BF11FA">
        <w:rPr>
          <w:rFonts w:cs="Times New Roman"/>
          <w:szCs w:val="28"/>
        </w:rPr>
        <w:t>Nhà thầu phải đề xuất hoặc cam kết trong E-HSDT các nội dung đáp ứng yêu cầu sau:</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Đối với nội dung công việc cung cấp phần mềm:</w:t>
      </w:r>
    </w:p>
    <w:p w:rsidR="00C413D8" w:rsidRPr="00BF11FA" w:rsidRDefault="00C413D8" w:rsidP="00C413D8">
      <w:pPr>
        <w:widowControl w:val="0"/>
        <w:spacing w:after="80"/>
        <w:ind w:firstLine="709"/>
        <w:jc w:val="both"/>
        <w:rPr>
          <w:rFonts w:cs="Times New Roman"/>
          <w:szCs w:val="28"/>
        </w:rPr>
      </w:pPr>
      <w:r w:rsidRPr="00BF11FA">
        <w:rPr>
          <w:rFonts w:cs="Times New Roman"/>
          <w:szCs w:val="28"/>
        </w:rPr>
        <w:t>+ Cam kết phần mềm có nguồn gốc rõ ràng, hợp pháp, không vi phạm bản quyền hoặc đang có tranh chấp về bản quyền/quyền sở hữu.</w:t>
      </w:r>
    </w:p>
    <w:p w:rsidR="00C413D8" w:rsidRPr="00BF11FA" w:rsidRDefault="00C413D8" w:rsidP="00C413D8">
      <w:pPr>
        <w:widowControl w:val="0"/>
        <w:spacing w:after="80"/>
        <w:ind w:firstLine="709"/>
        <w:jc w:val="both"/>
        <w:rPr>
          <w:rFonts w:cs="Times New Roman"/>
          <w:szCs w:val="28"/>
        </w:rPr>
      </w:pPr>
      <w:r w:rsidRPr="00BF11FA">
        <w:rPr>
          <w:rFonts w:cs="Times New Roman"/>
          <w:szCs w:val="28"/>
        </w:rPr>
        <w:t xml:space="preserve">+ Nhà thầu có Bảng chào kỹ thuật của hàng hóa chào thầu với đầy đủ các nội dung: Tên hàng hóa, model (hoặc ký mã hiệu nếu có), hãng sản xuất, xuất xứ (không bắt buộc đối với phần mềm, phụ kiện đi kèm), đặc tính kỹ thuật. </w:t>
      </w:r>
    </w:p>
    <w:p w:rsidR="00C413D8" w:rsidRPr="00BF11FA" w:rsidRDefault="00C413D8" w:rsidP="00C413D8">
      <w:pPr>
        <w:widowControl w:val="0"/>
        <w:spacing w:after="80"/>
        <w:ind w:firstLine="709"/>
        <w:jc w:val="both"/>
        <w:rPr>
          <w:rFonts w:cs="Times New Roman"/>
          <w:szCs w:val="28"/>
        </w:rPr>
      </w:pPr>
      <w:r w:rsidRPr="00BF11FA">
        <w:rPr>
          <w:rFonts w:cs="Times New Roman"/>
          <w:szCs w:val="28"/>
        </w:rPr>
        <w:t>+ Đặc tính, thông số kỹ thuật của hàng hóa được chào thầu phải đáp ứng các yêu cầu của E-HSMT, có đầy đủ các tài liệu chứng minh theo yêu cầu tại E-CDNT 10.8 Chương II, quy định tại Chương V (nếu có) và các yêu cầu khác của E-HSMT này.</w:t>
      </w:r>
    </w:p>
    <w:p w:rsidR="00C413D8" w:rsidRPr="00BF11FA" w:rsidRDefault="00C413D8" w:rsidP="00C413D8">
      <w:pPr>
        <w:widowControl w:val="0"/>
        <w:spacing w:after="80"/>
        <w:ind w:firstLine="567"/>
        <w:jc w:val="both"/>
        <w:rPr>
          <w:rFonts w:cs="Times New Roman"/>
          <w:i/>
          <w:szCs w:val="28"/>
        </w:rPr>
      </w:pPr>
      <w:r w:rsidRPr="00BF11FA">
        <w:rPr>
          <w:rFonts w:cs="Times New Roman"/>
          <w:i/>
          <w:szCs w:val="28"/>
        </w:rPr>
        <w:t xml:space="preserve">(Ghi chú: </w:t>
      </w:r>
    </w:p>
    <w:p w:rsidR="00C413D8" w:rsidRPr="00BF11FA" w:rsidRDefault="00C413D8" w:rsidP="00C413D8">
      <w:pPr>
        <w:widowControl w:val="0"/>
        <w:spacing w:after="80"/>
        <w:ind w:firstLine="567"/>
        <w:jc w:val="both"/>
        <w:rPr>
          <w:rFonts w:cs="Times New Roman"/>
          <w:i/>
          <w:szCs w:val="28"/>
        </w:rPr>
      </w:pPr>
      <w:r w:rsidRPr="00BF11FA">
        <w:rPr>
          <w:rFonts w:cs="Times New Roman"/>
          <w:i/>
          <w:szCs w:val="28"/>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rsidR="00C413D8" w:rsidRPr="00BF11FA" w:rsidRDefault="00C413D8" w:rsidP="00C413D8">
      <w:pPr>
        <w:widowControl w:val="0"/>
        <w:spacing w:after="80"/>
        <w:ind w:firstLine="709"/>
        <w:jc w:val="both"/>
        <w:rPr>
          <w:rFonts w:cs="Times New Roman"/>
          <w:i/>
          <w:szCs w:val="28"/>
        </w:rPr>
      </w:pPr>
      <w:r w:rsidRPr="00BF11FA">
        <w:rPr>
          <w:rFonts w:cs="Times New Roman"/>
          <w:i/>
          <w:szCs w:val="28"/>
        </w:rPr>
        <w:t xml:space="preserve">+ Trường hợp Catalogue hoặc tài liệu kỹ thuật của hàng hóa do nhà thầu nộp trong E-HSDT không có xác nhận của nhà sản xuất (hoặc cơ quan/đơn vị có </w:t>
      </w:r>
      <w:r w:rsidRPr="00BF11FA">
        <w:rPr>
          <w:rFonts w:cs="Times New Roman"/>
          <w:i/>
          <w:szCs w:val="28"/>
        </w:rPr>
        <w:lastRenderedPageBreak/>
        <w:t xml:space="preserve">thẩm quyền): Nếu thông tin trong các tài liệu này không phù hợp với thông tin được công bố trên trang thông tin điện tử (website) của nhà sản xuất thì </w:t>
      </w:r>
      <w:r w:rsidRPr="00BF11FA">
        <w:rPr>
          <w:rFonts w:cs="Times New Roman"/>
          <w:i/>
          <w:szCs w:val="28"/>
          <w:u w:color="FFFF00"/>
        </w:rPr>
        <w:t>Chủ đầu tư</w:t>
      </w:r>
      <w:r w:rsidRPr="00BF11FA">
        <w:rPr>
          <w:rFonts w:cs="Times New Roman"/>
          <w:i/>
          <w:szCs w:val="28"/>
        </w:rPr>
        <w:t xml:space="preserve">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rsidR="00C413D8" w:rsidRPr="00BF11FA" w:rsidRDefault="00C413D8" w:rsidP="00C413D8">
      <w:pPr>
        <w:widowControl w:val="0"/>
        <w:spacing w:after="80"/>
        <w:ind w:firstLine="709"/>
        <w:jc w:val="both"/>
        <w:rPr>
          <w:rFonts w:cs="Times New Roman"/>
          <w:i/>
          <w:szCs w:val="28"/>
        </w:rPr>
      </w:pPr>
      <w:r w:rsidRPr="00BF11FA">
        <w:rPr>
          <w:rFonts w:cs="Times New Roman"/>
          <w:i/>
          <w:szCs w:val="28"/>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w:t>
      </w:r>
      <w:r w:rsidRPr="00BF11FA">
        <w:rPr>
          <w:rFonts w:cs="Times New Roman"/>
          <w:i/>
          <w:szCs w:val="28"/>
          <w:u w:color="FFFF00"/>
        </w:rPr>
        <w:t>Chủ đầu tư</w:t>
      </w:r>
      <w:r w:rsidRPr="00BF11FA">
        <w:rPr>
          <w:rFonts w:cs="Times New Roman"/>
          <w:i/>
          <w:szCs w:val="28"/>
        </w:rPr>
        <w:t xml:space="preserve"> sẽ căn cứ theo tài liệu đã nộp trong E-HSDT để đánh giá. </w:t>
      </w:r>
    </w:p>
    <w:p w:rsidR="00C413D8" w:rsidRPr="00BF11FA" w:rsidRDefault="00C413D8" w:rsidP="00C413D8">
      <w:pPr>
        <w:widowControl w:val="0"/>
        <w:spacing w:after="80"/>
        <w:ind w:firstLine="567"/>
        <w:jc w:val="both"/>
        <w:rPr>
          <w:rFonts w:cs="Times New Roman"/>
          <w:i/>
          <w:szCs w:val="28"/>
        </w:rPr>
      </w:pPr>
      <w:r w:rsidRPr="00BF11FA">
        <w:rPr>
          <w:rFonts w:cs="Times New Roman"/>
          <w:i/>
          <w:szCs w:val="28"/>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Đối với nội dung công việc cho thuê thiết bị CNTT:</w:t>
      </w:r>
    </w:p>
    <w:p w:rsidR="00C413D8" w:rsidRPr="00BF11FA" w:rsidRDefault="00C413D8" w:rsidP="00C413D8">
      <w:pPr>
        <w:widowControl w:val="0"/>
        <w:spacing w:after="80"/>
        <w:ind w:firstLine="709"/>
        <w:jc w:val="both"/>
        <w:rPr>
          <w:rFonts w:cs="Times New Roman"/>
          <w:szCs w:val="28"/>
        </w:rPr>
      </w:pPr>
      <w:r w:rsidRPr="00BF11FA">
        <w:rPr>
          <w:rFonts w:cs="Times New Roman"/>
          <w:szCs w:val="28"/>
        </w:rPr>
        <w:t>+ Nhà thầu có Bảng chào kỹ thuật của thiết bị, phần mềm cho thuê với đầy đủ các nội dung: Tên thiết bị/phần mềm; model hoặc ký mã hiệu (nếu có), hãng sản xuất; xuất xứ (nếu có); đặc tính kỹ thuật, tiêu chuẩn áp dụng (nếu có).</w:t>
      </w:r>
    </w:p>
    <w:p w:rsidR="00C413D8" w:rsidRPr="00BF11FA" w:rsidRDefault="00C413D8" w:rsidP="00C413D8">
      <w:pPr>
        <w:widowControl w:val="0"/>
        <w:spacing w:after="80"/>
        <w:ind w:firstLine="709"/>
        <w:jc w:val="both"/>
        <w:rPr>
          <w:rFonts w:cs="Times New Roman"/>
          <w:szCs w:val="28"/>
        </w:rPr>
      </w:pPr>
      <w:r w:rsidRPr="00BF11FA">
        <w:rPr>
          <w:rFonts w:cs="Times New Roman"/>
          <w:szCs w:val="28"/>
        </w:rPr>
        <w:t>+ Đặc tính, thông số kỹ thuật, các chức năng của phần mềm cho thuê phải đáp ứng các yêu cầu của E-HSMT. Trong trường hợp cần thiết, Chủ đầu tư có thể yêu cầu Nhà thầu cung cấp tài liệu chứng minh quyền sở hữu thiết bị của Nhà thầu và tài liệu kỹ thuật hoặc catalogue của thiết bị, phần mềm do Nhà sản xuất công bố để chứng minh, nếu Nhà thầu không cung cấp tài liệu hoặc tài liệu không đáp ứng yêu cầu thì E-HSDT của Nhà thầu sẽ được đánh giá là không đáp ứng yêu cầu của E-HSMT.</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Các thành phần hoặc các phụ kiện đi kèm của hàng hóa phải đảm bảo tương thích với hàng hóa chính.</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Nhà thầu phải cam kết và chịu hoàn toàn trách nhiệm về việc hàng hóa đảm bảo không cài cắm firmware, mã độc hoặc các hình thức thu thập dữ liệu trái phép khác.</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Thời gian bảo hành: tối thiểu 12 tháng cho toàn bộ hàng hóa của gói thầu (trừ các hàng hóa có yêu cầu về thời gian bảo hành riêng được quy định tại Chương V của E-HSMT này).</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Phương thức bảo hành:</w:t>
      </w:r>
    </w:p>
    <w:p w:rsidR="00C413D8" w:rsidRPr="00BF11FA" w:rsidRDefault="00C413D8" w:rsidP="00C413D8">
      <w:pPr>
        <w:widowControl w:val="0"/>
        <w:spacing w:after="80"/>
        <w:ind w:firstLine="709"/>
        <w:jc w:val="both"/>
        <w:rPr>
          <w:rFonts w:cs="Times New Roman"/>
          <w:szCs w:val="28"/>
        </w:rPr>
      </w:pPr>
      <w:r w:rsidRPr="00BF11FA">
        <w:rPr>
          <w:rFonts w:cs="Times New Roman"/>
          <w:szCs w:val="28"/>
        </w:rPr>
        <w:t>+ Toàn bộ hàng hóa được bảo hành theo tiêu chuẩn của nhà sản xuất. Nhà thầu phải nộp khoản bảo lãnh bảo hành theo quy định là 5% giá trị hợp đồng.</w:t>
      </w:r>
    </w:p>
    <w:p w:rsidR="00C413D8" w:rsidRPr="00BF11FA" w:rsidRDefault="00C413D8" w:rsidP="00C413D8">
      <w:pPr>
        <w:widowControl w:val="0"/>
        <w:spacing w:after="80"/>
        <w:ind w:firstLine="709"/>
        <w:jc w:val="both"/>
        <w:rPr>
          <w:rFonts w:cs="Times New Roman"/>
          <w:szCs w:val="28"/>
        </w:rPr>
      </w:pPr>
      <w:r w:rsidRPr="00BF11FA">
        <w:rPr>
          <w:rFonts w:cs="Times New Roman"/>
          <w:szCs w:val="28"/>
        </w:rPr>
        <w:t xml:space="preserve">+ Khi có yêu cầu về bảo hành, Nhà thầu phải cử cán bộ kỹ thuật (nhân sự có chuyên môn phù hợp) đến khắc phục sự cố không chậm quá 48 giờ kể từ khi được yêu cầu của Chủ đầu tư. Việc thực hiện bảo hành khi thiết bị có sự cố và quá trình khắc phục không được kéo dài quá 7 ngày làm việc trừ trường hợp phải đặt </w:t>
      </w:r>
      <w:r w:rsidRPr="00BF11FA">
        <w:rPr>
          <w:rFonts w:cs="Times New Roman"/>
          <w:szCs w:val="28"/>
        </w:rPr>
        <w:lastRenderedPageBreak/>
        <w:t>hàng từ nước ngoài. Trong trường hợp Nhà thầu không đáp ứng được việc bảo hành thì Chủ đầu tư có quyền thuê Nhà thầu khác thực hiện và toàn bộ kinh phí này sẽ do Nhà thầu chi trả.</w:t>
      </w:r>
    </w:p>
    <w:p w:rsidR="00C413D8" w:rsidRPr="00BF11FA" w:rsidRDefault="00C413D8" w:rsidP="00C413D8">
      <w:pPr>
        <w:widowControl w:val="0"/>
        <w:spacing w:after="80"/>
        <w:ind w:firstLine="709"/>
        <w:jc w:val="both"/>
        <w:rPr>
          <w:rFonts w:cs="Times New Roman"/>
          <w:szCs w:val="28"/>
        </w:rPr>
      </w:pPr>
      <w:r w:rsidRPr="00BF11FA">
        <w:rPr>
          <w:rFonts w:cs="Times New Roman"/>
          <w:szCs w:val="28"/>
        </w:rPr>
        <w:t xml:space="preserve">+ </w:t>
      </w:r>
      <w:r w:rsidRPr="00BF11FA">
        <w:rPr>
          <w:rFonts w:cs="Times New Roman"/>
          <w:szCs w:val="28"/>
          <w:lang w:val="nl-NL"/>
        </w:rPr>
        <w:t>Nhà thầu phải cam kết cung cấp dịch vụ bảo hành, hỗ trợ kỹ thuật chính hãng cho toàn bộ hàng hóa của gói thầu này.</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rsidR="00C413D8" w:rsidRPr="00BF11FA" w:rsidRDefault="00C413D8" w:rsidP="00C413D8">
      <w:pPr>
        <w:widowControl w:val="0"/>
        <w:spacing w:after="80"/>
        <w:ind w:firstLine="709"/>
        <w:jc w:val="both"/>
        <w:rPr>
          <w:rFonts w:cs="Times New Roman"/>
          <w:szCs w:val="28"/>
        </w:rPr>
      </w:pPr>
      <w:r w:rsidRPr="00BF11FA">
        <w:rPr>
          <w:rFonts w:cs="Times New Roman"/>
          <w:szCs w:val="28"/>
        </w:rPr>
        <w:t>+ Tài liệu chứng minh nguồn gốc xuất xứ của hàng hóa (không bắt buộc đối với hàng hóa được sản xuất trong nước, phần mềm) do cơ quan có thẩm quyền cấp (sau đây gọi tắt là “C/O”);</w:t>
      </w:r>
    </w:p>
    <w:p w:rsidR="00C413D8" w:rsidRPr="00BF11FA" w:rsidRDefault="00C413D8" w:rsidP="00C413D8">
      <w:pPr>
        <w:widowControl w:val="0"/>
        <w:spacing w:after="80"/>
        <w:ind w:firstLine="709"/>
        <w:jc w:val="both"/>
        <w:rPr>
          <w:rFonts w:cs="Times New Roman"/>
          <w:szCs w:val="28"/>
        </w:rPr>
      </w:pPr>
      <w:r w:rsidRPr="00BF11FA">
        <w:rPr>
          <w:rFonts w:cs="Times New Roman"/>
          <w:szCs w:val="28"/>
        </w:rPr>
        <w:t>+ Tài liệu chứng nhận chất lượng hoặc chứng nhận xuất xưởng hợp lệ của hàng hóa, thiết bị do nhà sản xuất phát hành (sau đây gọi tắt là “C/Q”);</w:t>
      </w:r>
    </w:p>
    <w:p w:rsidR="00C413D8" w:rsidRPr="00BF11FA" w:rsidRDefault="00C413D8" w:rsidP="00C413D8">
      <w:pPr>
        <w:widowControl w:val="0"/>
        <w:spacing w:after="80"/>
        <w:ind w:firstLine="709"/>
        <w:jc w:val="both"/>
        <w:rPr>
          <w:rFonts w:cs="Times New Roman"/>
          <w:szCs w:val="28"/>
        </w:rPr>
      </w:pPr>
      <w:r w:rsidRPr="00BF11FA">
        <w:rPr>
          <w:rFonts w:cs="Times New Roman"/>
          <w:szCs w:val="28"/>
        </w:rPr>
        <w:t>+ Các tài liệu khác theo quy định của hợp đồng.</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Trong mọi trường hợp, nếu xảy ra tranh chấp về bản quyền hoặc quyền sở hữu liên quan đến hàng hóa của gói thầu thì nhà thầu phải chịu hoàn toàn trách nhiệm, bao gồm bồi thường các thiệt hại xảy ra do tranh chấp gây ra.</w:t>
      </w:r>
    </w:p>
    <w:p w:rsidR="00C413D8" w:rsidRPr="00BF11FA" w:rsidRDefault="00C413D8" w:rsidP="00C413D8">
      <w:pPr>
        <w:widowControl w:val="0"/>
        <w:spacing w:after="80"/>
        <w:ind w:firstLine="567"/>
        <w:jc w:val="both"/>
        <w:rPr>
          <w:rFonts w:cs="Times New Roman"/>
          <w:szCs w:val="28"/>
          <w:lang w:val="nl-NL"/>
        </w:rPr>
      </w:pPr>
      <w:r w:rsidRPr="00BF11FA">
        <w:rPr>
          <w:rFonts w:cs="Times New Roman"/>
          <w:szCs w:val="28"/>
          <w:lang w:val="nl-NL"/>
        </w:rPr>
        <w:t>- Bàn giao và lắp đặt triển khai thiết bị</w:t>
      </w:r>
    </w:p>
    <w:p w:rsidR="00C413D8" w:rsidRPr="00BF11FA" w:rsidRDefault="00C413D8" w:rsidP="00C413D8">
      <w:pPr>
        <w:widowControl w:val="0"/>
        <w:spacing w:after="80"/>
        <w:ind w:firstLine="709"/>
        <w:jc w:val="both"/>
        <w:rPr>
          <w:rFonts w:cs="Times New Roman"/>
          <w:szCs w:val="28"/>
          <w:lang w:val="nl-NL"/>
        </w:rPr>
      </w:pPr>
      <w:r w:rsidRPr="00BF11FA">
        <w:rPr>
          <w:rFonts w:cs="Times New Roman"/>
          <w:szCs w:val="28"/>
          <w:lang w:val="nl-NL"/>
        </w:rPr>
        <w:t>+ Địa điểm bàn giao, kiểm tra thiết bị: Trung tâm Kỹ thuật Thông tấn.</w:t>
      </w:r>
    </w:p>
    <w:p w:rsidR="00C413D8" w:rsidRPr="00BF11FA" w:rsidRDefault="00C413D8" w:rsidP="00C413D8">
      <w:pPr>
        <w:widowControl w:val="0"/>
        <w:spacing w:after="80"/>
        <w:ind w:firstLine="709"/>
        <w:jc w:val="both"/>
        <w:rPr>
          <w:rFonts w:cs="Times New Roman"/>
          <w:szCs w:val="28"/>
          <w:lang w:val="nl-NL"/>
        </w:rPr>
      </w:pPr>
      <w:r w:rsidRPr="00BF11FA">
        <w:rPr>
          <w:rFonts w:cs="Times New Roman"/>
          <w:szCs w:val="28"/>
          <w:lang w:val="nl-NL"/>
        </w:rPr>
        <w:t>+ Nhà thầu chịu mọi trách nhiệm về tổn thất, hư hại đối với các hàng hóa cung cấp theo hợp đồng trong quá trình vận chuyển, lưu kho, giao hàng đến điểm giao hàng cuối cùng và nghiệm thu; mua bảo hiểm trong các quá trình nêu trên (nếu cần thiết).</w:t>
      </w:r>
    </w:p>
    <w:p w:rsidR="00C413D8" w:rsidRPr="00BF11FA" w:rsidRDefault="00C413D8" w:rsidP="00C413D8">
      <w:pPr>
        <w:widowControl w:val="0"/>
        <w:spacing w:after="80"/>
        <w:ind w:firstLine="567"/>
        <w:jc w:val="both"/>
        <w:rPr>
          <w:rFonts w:cs="Times New Roman"/>
          <w:b/>
          <w:szCs w:val="28"/>
          <w:lang w:val="nl-NL"/>
        </w:rPr>
      </w:pPr>
      <w:r w:rsidRPr="00BF11FA">
        <w:rPr>
          <w:rFonts w:cs="Times New Roman"/>
          <w:b/>
          <w:bCs/>
          <w:iCs/>
          <w:spacing w:val="-2"/>
          <w:szCs w:val="28"/>
          <w:lang w:val="nl-NL"/>
        </w:rPr>
        <w:t>III.</w:t>
      </w:r>
      <w:r w:rsidRPr="00BF11FA">
        <w:rPr>
          <w:rFonts w:cs="Times New Roman"/>
          <w:iCs/>
          <w:spacing w:val="-2"/>
          <w:szCs w:val="28"/>
          <w:lang w:val="nl-NL"/>
        </w:rPr>
        <w:t xml:space="preserve"> </w:t>
      </w:r>
      <w:r w:rsidRPr="00BF11FA">
        <w:rPr>
          <w:rFonts w:cs="Times New Roman"/>
          <w:b/>
          <w:szCs w:val="28"/>
          <w:lang w:val="nl-NL"/>
        </w:rPr>
        <w:t>Yêu cầu kỹ thuật cụ thể:</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10"/>
        <w:gridCol w:w="4076"/>
        <w:gridCol w:w="1027"/>
        <w:gridCol w:w="1008"/>
      </w:tblGrid>
      <w:tr w:rsidR="00BF11FA" w:rsidRPr="00BF11FA" w:rsidTr="00CD0961">
        <w:trPr>
          <w:jc w:val="center"/>
        </w:trPr>
        <w:tc>
          <w:tcPr>
            <w:tcW w:w="746" w:type="dxa"/>
            <w:shd w:val="clear" w:color="000000" w:fill="D9D9D9"/>
            <w:noWrap/>
            <w:vAlign w:val="center"/>
            <w:hideMark/>
          </w:tcPr>
          <w:p w:rsidR="00C413D8" w:rsidRPr="00BF11FA" w:rsidRDefault="00C413D8" w:rsidP="003A1EB7">
            <w:pPr>
              <w:jc w:val="center"/>
              <w:rPr>
                <w:rFonts w:cs="Times New Roman"/>
                <w:b/>
                <w:bCs/>
                <w:szCs w:val="28"/>
              </w:rPr>
            </w:pPr>
            <w:r w:rsidRPr="00BF11FA">
              <w:rPr>
                <w:rFonts w:cs="Times New Roman"/>
                <w:b/>
                <w:bCs/>
                <w:szCs w:val="28"/>
              </w:rPr>
              <w:t>STT</w:t>
            </w:r>
          </w:p>
        </w:tc>
        <w:tc>
          <w:tcPr>
            <w:tcW w:w="2510" w:type="dxa"/>
            <w:shd w:val="clear" w:color="000000" w:fill="D9D9D9"/>
            <w:vAlign w:val="center"/>
            <w:hideMark/>
          </w:tcPr>
          <w:p w:rsidR="00C413D8" w:rsidRPr="00BF11FA" w:rsidRDefault="00C413D8" w:rsidP="00C11972">
            <w:pPr>
              <w:jc w:val="center"/>
              <w:rPr>
                <w:rFonts w:cs="Times New Roman"/>
                <w:b/>
                <w:bCs/>
                <w:szCs w:val="28"/>
              </w:rPr>
            </w:pPr>
            <w:r w:rsidRPr="00BF11FA">
              <w:rPr>
                <w:rFonts w:cs="Times New Roman"/>
                <w:b/>
                <w:bCs/>
                <w:szCs w:val="28"/>
              </w:rPr>
              <w:t>Danh mục thiết bị</w:t>
            </w:r>
          </w:p>
        </w:tc>
        <w:tc>
          <w:tcPr>
            <w:tcW w:w="4076" w:type="dxa"/>
            <w:shd w:val="clear" w:color="000000" w:fill="D9D9D9"/>
            <w:vAlign w:val="center"/>
            <w:hideMark/>
          </w:tcPr>
          <w:p w:rsidR="00C413D8" w:rsidRPr="00BF11FA" w:rsidRDefault="00C413D8" w:rsidP="003A1EB7">
            <w:pPr>
              <w:jc w:val="center"/>
              <w:rPr>
                <w:rFonts w:cs="Times New Roman"/>
                <w:b/>
                <w:bCs/>
                <w:szCs w:val="28"/>
              </w:rPr>
            </w:pPr>
            <w:r w:rsidRPr="00BF11FA">
              <w:rPr>
                <w:rFonts w:cs="Times New Roman"/>
                <w:b/>
                <w:bCs/>
                <w:szCs w:val="28"/>
              </w:rPr>
              <w:t>Thông số kỹ thuật</w:t>
            </w:r>
          </w:p>
        </w:tc>
        <w:tc>
          <w:tcPr>
            <w:tcW w:w="1027" w:type="dxa"/>
            <w:shd w:val="clear" w:color="000000" w:fill="D9D9D9"/>
            <w:vAlign w:val="center"/>
            <w:hideMark/>
          </w:tcPr>
          <w:p w:rsidR="00C413D8" w:rsidRPr="00BF11FA" w:rsidRDefault="00C413D8" w:rsidP="003A1EB7">
            <w:pPr>
              <w:jc w:val="center"/>
              <w:rPr>
                <w:rFonts w:cs="Times New Roman"/>
                <w:b/>
                <w:bCs/>
                <w:szCs w:val="28"/>
              </w:rPr>
            </w:pPr>
            <w:r w:rsidRPr="00BF11FA">
              <w:rPr>
                <w:rFonts w:cs="Times New Roman"/>
                <w:b/>
                <w:bCs/>
                <w:szCs w:val="28"/>
              </w:rPr>
              <w:t>Đơn vị tính</w:t>
            </w:r>
          </w:p>
        </w:tc>
        <w:tc>
          <w:tcPr>
            <w:tcW w:w="1008" w:type="dxa"/>
            <w:shd w:val="clear" w:color="000000" w:fill="D9D9D9"/>
            <w:noWrap/>
            <w:vAlign w:val="center"/>
            <w:hideMark/>
          </w:tcPr>
          <w:p w:rsidR="00C413D8" w:rsidRPr="00BF11FA" w:rsidRDefault="00C413D8" w:rsidP="003A1EB7">
            <w:pPr>
              <w:jc w:val="center"/>
              <w:rPr>
                <w:rFonts w:cs="Times New Roman"/>
                <w:b/>
                <w:bCs/>
                <w:szCs w:val="28"/>
              </w:rPr>
            </w:pPr>
            <w:r w:rsidRPr="00BF11FA">
              <w:rPr>
                <w:rFonts w:cs="Times New Roman"/>
                <w:b/>
                <w:bCs/>
                <w:szCs w:val="28"/>
              </w:rPr>
              <w:t>Số lượng</w:t>
            </w:r>
          </w:p>
        </w:tc>
      </w:tr>
      <w:tr w:rsidR="00BF11FA" w:rsidRPr="00BF11FA" w:rsidTr="00CD0961">
        <w:trPr>
          <w:jc w:val="center"/>
        </w:trPr>
        <w:tc>
          <w:tcPr>
            <w:tcW w:w="746" w:type="dxa"/>
            <w:shd w:val="clear" w:color="000000" w:fill="FFC000"/>
            <w:noWrap/>
            <w:vAlign w:val="center"/>
            <w:hideMark/>
          </w:tcPr>
          <w:p w:rsidR="00C413D8" w:rsidRPr="00BF11FA" w:rsidRDefault="00C413D8" w:rsidP="006946C3">
            <w:pPr>
              <w:jc w:val="center"/>
              <w:rPr>
                <w:rFonts w:cs="Times New Roman"/>
                <w:b/>
                <w:bCs/>
                <w:szCs w:val="28"/>
              </w:rPr>
            </w:pPr>
            <w:r w:rsidRPr="00BF11FA">
              <w:rPr>
                <w:rFonts w:cs="Times New Roman"/>
                <w:b/>
                <w:bCs/>
                <w:szCs w:val="28"/>
              </w:rPr>
              <w:t>A</w:t>
            </w:r>
          </w:p>
        </w:tc>
        <w:tc>
          <w:tcPr>
            <w:tcW w:w="2510" w:type="dxa"/>
            <w:shd w:val="clear" w:color="000000" w:fill="FFC000"/>
            <w:vAlign w:val="center"/>
            <w:hideMark/>
          </w:tcPr>
          <w:p w:rsidR="00C413D8" w:rsidRPr="00BF11FA" w:rsidRDefault="00C413D8" w:rsidP="00C11972">
            <w:pPr>
              <w:rPr>
                <w:rFonts w:cs="Times New Roman"/>
                <w:b/>
                <w:bCs/>
                <w:szCs w:val="28"/>
              </w:rPr>
            </w:pPr>
            <w:r w:rsidRPr="00BF11FA">
              <w:rPr>
                <w:rFonts w:cs="Times New Roman"/>
                <w:b/>
                <w:bCs/>
                <w:szCs w:val="28"/>
              </w:rPr>
              <w:t>Bản quyền phần mềm</w:t>
            </w:r>
          </w:p>
        </w:tc>
        <w:tc>
          <w:tcPr>
            <w:tcW w:w="4076" w:type="dxa"/>
            <w:shd w:val="clear" w:color="000000" w:fill="FFC000"/>
            <w:vAlign w:val="center"/>
            <w:hideMark/>
          </w:tcPr>
          <w:p w:rsidR="00C413D8" w:rsidRPr="00BF11FA" w:rsidRDefault="00C413D8" w:rsidP="00C413D8">
            <w:pPr>
              <w:jc w:val="both"/>
              <w:rPr>
                <w:rFonts w:cs="Times New Roman"/>
                <w:b/>
                <w:bCs/>
                <w:szCs w:val="28"/>
              </w:rPr>
            </w:pPr>
            <w:r w:rsidRPr="00BF11FA">
              <w:rPr>
                <w:rFonts w:cs="Times New Roman"/>
                <w:b/>
                <w:bCs/>
                <w:szCs w:val="28"/>
              </w:rPr>
              <w:t> </w:t>
            </w:r>
          </w:p>
        </w:tc>
        <w:tc>
          <w:tcPr>
            <w:tcW w:w="1027" w:type="dxa"/>
            <w:shd w:val="clear" w:color="000000" w:fill="FFC000"/>
            <w:vAlign w:val="center"/>
            <w:hideMark/>
          </w:tcPr>
          <w:p w:rsidR="00C413D8" w:rsidRPr="00BF11FA" w:rsidRDefault="00C413D8" w:rsidP="00D140DA">
            <w:pPr>
              <w:jc w:val="center"/>
              <w:rPr>
                <w:rFonts w:cs="Times New Roman"/>
                <w:b/>
                <w:bCs/>
                <w:szCs w:val="28"/>
              </w:rPr>
            </w:pPr>
          </w:p>
        </w:tc>
        <w:tc>
          <w:tcPr>
            <w:tcW w:w="1008" w:type="dxa"/>
            <w:shd w:val="clear" w:color="000000" w:fill="FFC000"/>
            <w:noWrap/>
            <w:vAlign w:val="center"/>
            <w:hideMark/>
          </w:tcPr>
          <w:p w:rsidR="00C413D8" w:rsidRPr="00BF11FA" w:rsidRDefault="00C413D8" w:rsidP="00D140DA">
            <w:pPr>
              <w:jc w:val="center"/>
              <w:rPr>
                <w:rFonts w:cs="Times New Roman"/>
                <w:b/>
                <w:bCs/>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b/>
                <w:bCs/>
                <w:szCs w:val="28"/>
              </w:rPr>
            </w:pPr>
            <w:r w:rsidRPr="00BF11FA">
              <w:rPr>
                <w:rFonts w:cs="Times New Roman"/>
                <w:b/>
                <w:bCs/>
                <w:szCs w:val="28"/>
              </w:rPr>
              <w:t>1</w:t>
            </w:r>
          </w:p>
        </w:tc>
        <w:tc>
          <w:tcPr>
            <w:tcW w:w="2510" w:type="dxa"/>
            <w:shd w:val="clear" w:color="auto" w:fill="auto"/>
            <w:vAlign w:val="center"/>
            <w:hideMark/>
          </w:tcPr>
          <w:p w:rsidR="00C413D8" w:rsidRPr="00BF11FA" w:rsidRDefault="00C413D8" w:rsidP="00C11972">
            <w:pPr>
              <w:rPr>
                <w:rFonts w:cs="Times New Roman"/>
                <w:b/>
                <w:bCs/>
                <w:szCs w:val="28"/>
              </w:rPr>
            </w:pPr>
            <w:r w:rsidRPr="00BF11FA">
              <w:rPr>
                <w:rFonts w:cs="Times New Roman"/>
                <w:b/>
                <w:bCs/>
                <w:szCs w:val="28"/>
              </w:rPr>
              <w:t>License phần mềm đánh giá xâm nhập</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w:t>
            </w:r>
          </w:p>
        </w:tc>
        <w:tc>
          <w:tcPr>
            <w:tcW w:w="1027" w:type="dxa"/>
            <w:shd w:val="clear" w:color="auto" w:fill="auto"/>
            <w:vAlign w:val="center"/>
            <w:hideMark/>
          </w:tcPr>
          <w:p w:rsidR="00C413D8" w:rsidRPr="00BF11FA" w:rsidRDefault="00C413D8" w:rsidP="00D140DA">
            <w:pPr>
              <w:jc w:val="center"/>
              <w:rPr>
                <w:rFonts w:cs="Times New Roman"/>
                <w:b/>
                <w:bCs/>
                <w:szCs w:val="28"/>
              </w:rPr>
            </w:pPr>
          </w:p>
        </w:tc>
        <w:tc>
          <w:tcPr>
            <w:tcW w:w="1008" w:type="dxa"/>
            <w:shd w:val="clear" w:color="auto" w:fill="auto"/>
            <w:noWrap/>
            <w:vAlign w:val="center"/>
            <w:hideMark/>
          </w:tcPr>
          <w:p w:rsidR="00C413D8" w:rsidRPr="00BF11FA" w:rsidRDefault="00C413D8" w:rsidP="00D140DA">
            <w:pPr>
              <w:jc w:val="center"/>
              <w:rPr>
                <w:rFonts w:cs="Times New Roman"/>
                <w:b/>
                <w:bCs/>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b/>
                <w:bCs/>
                <w:szCs w:val="28"/>
              </w:rPr>
            </w:pPr>
            <w:r w:rsidRPr="00BF11FA">
              <w:rPr>
                <w:rFonts w:cs="Times New Roman"/>
                <w:b/>
                <w:bCs/>
                <w:szCs w:val="28"/>
              </w:rPr>
              <w:t>1.1</w:t>
            </w:r>
          </w:p>
        </w:tc>
        <w:tc>
          <w:tcPr>
            <w:tcW w:w="2510" w:type="dxa"/>
            <w:shd w:val="clear" w:color="auto" w:fill="auto"/>
            <w:vAlign w:val="center"/>
            <w:hideMark/>
          </w:tcPr>
          <w:p w:rsidR="00C413D8" w:rsidRPr="00BF11FA" w:rsidRDefault="00C413D8" w:rsidP="00C11972">
            <w:pPr>
              <w:rPr>
                <w:rFonts w:cs="Times New Roman"/>
                <w:b/>
                <w:bCs/>
                <w:szCs w:val="28"/>
              </w:rPr>
            </w:pPr>
            <w:r w:rsidRPr="00BF11FA">
              <w:rPr>
                <w:rFonts w:cs="Times New Roman"/>
                <w:b/>
                <w:bCs/>
                <w:szCs w:val="28"/>
              </w:rPr>
              <w:t>Nền tảng đánh giá xâm nhập</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Thời gian bản quyền: 12 tháng</w:t>
            </w:r>
          </w:p>
        </w:tc>
        <w:tc>
          <w:tcPr>
            <w:tcW w:w="1027" w:type="dxa"/>
            <w:shd w:val="clear" w:color="auto" w:fill="auto"/>
            <w:vAlign w:val="center"/>
            <w:hideMark/>
          </w:tcPr>
          <w:p w:rsidR="00C413D8" w:rsidRPr="00BF11FA" w:rsidRDefault="00C413D8" w:rsidP="00D140DA">
            <w:pPr>
              <w:jc w:val="center"/>
              <w:rPr>
                <w:rFonts w:cs="Times New Roman"/>
                <w:b/>
                <w:bCs/>
                <w:szCs w:val="28"/>
              </w:rPr>
            </w:pPr>
            <w:r w:rsidRPr="00BF11FA">
              <w:rPr>
                <w:rFonts w:cs="Times New Roman"/>
                <w:b/>
                <w:bCs/>
                <w:szCs w:val="28"/>
              </w:rPr>
              <w:t>Gói</w:t>
            </w:r>
          </w:p>
        </w:tc>
        <w:tc>
          <w:tcPr>
            <w:tcW w:w="1008" w:type="dxa"/>
            <w:shd w:val="clear" w:color="auto" w:fill="auto"/>
            <w:noWrap/>
            <w:vAlign w:val="center"/>
            <w:hideMark/>
          </w:tcPr>
          <w:p w:rsidR="00C413D8" w:rsidRPr="00BF11FA" w:rsidRDefault="00C413D8" w:rsidP="00D140DA">
            <w:pPr>
              <w:jc w:val="center"/>
              <w:rPr>
                <w:rFonts w:cs="Times New Roman"/>
                <w:b/>
                <w:bCs/>
                <w:szCs w:val="28"/>
              </w:rPr>
            </w:pPr>
            <w:r w:rsidRPr="00BF11FA">
              <w:rPr>
                <w:rFonts w:cs="Times New Roman"/>
                <w:b/>
                <w:bCs/>
                <w:szCs w:val="28"/>
              </w:rPr>
              <w:t>01</w:t>
            </w: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xml:space="preserve">Phát hiện được các mã độc tấn công có chủ đích (APT), phân tích </w:t>
            </w:r>
            <w:r w:rsidRPr="00BF11FA">
              <w:rPr>
                <w:rFonts w:cs="Times New Roman"/>
                <w:szCs w:val="28"/>
              </w:rPr>
              <w:lastRenderedPageBreak/>
              <w:t>hành vi dựa trên công nghệ học máy (Machine Learning) với dữ liệu từ các tấn công APT thực tế trên thế giới.</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Có tính năng quản trị tập trung qua nền tảng web.</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Có tính năng tìm kiếm, lọc các thông tin của máy chủ.</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Hoạt động dựa trên cách thức đánh giá rủi ro về các tấn công APT (risk-based context), tránh các cảnh báo giả.</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Phát hiện được các hành vi độc hại của mã độc như: Process-injection, DLL-sideloading, Keylogging, Windows Credential Hash-dump API, PE Packers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Tìm kiếm, điều tra phân tích các dấu vết lây nhiễm với mã độc: memory, process, network connection, registry, eventlog, task scheduler, MBR, WMI.</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Phát hiện các dịch vụ không có chữ ký số hoặc giả mạo chữ ký số.</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Phát hiện được thời điểm mã độc bắt đầu phát tán, lây nhiễm.</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Hỗ trợ triển khai hệ thống theo hình thức đặt máy chủ tại Thông Tấn Xã (on-premise).</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Có tính năng cập nhật thêm các thông tin tình báo an ninh mạng (Hash, IP, Domain), cập nhật YARA rule để hỗ trợ rà quét.</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xml:space="preserve">Có tính năng rà quét offline (offline scanning), cho phép rà quét các mã độc mà không cần kết </w:t>
            </w:r>
            <w:r w:rsidRPr="00BF11FA">
              <w:rPr>
                <w:rFonts w:cs="Times New Roman"/>
                <w:szCs w:val="28"/>
              </w:rPr>
              <w:lastRenderedPageBreak/>
              <w:t>nối tới thành phần quản lý, phục vụ cho nhu cầu điều tra truy vết và ứng cứu sự cố.</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Phát hiện và phân tích được các tấn công dạng lây nhiễm ngang hàng (Lateral Movement), đồng thời thể hiện bằng biểu đồ kết nối (Graph)</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Có tính năng tự động điều tra phân tích (auto-investigate) giúp phát hiện các nghi vấn về nhiễm mã độc, phát hiện nguồn gốc lây nhiễm</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Thành phần cài đặt trên máy trạm (agent) hỗ trợ đa nền tảng :</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Windows 10, Windows 11, Windows server 2016, Windows server 2019</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Redhat 7, Redhat 8</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MacOS 11,12,13 (MacOS 11 and later)</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Có khả năng phân quyền cho các tài khoản trên hệ thống.</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Hỗ trợ báo cáo, thống kê, tìm kiếm.</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Hỗ trợ định dạng báo cáo đa dạng như PDF, CSV, Dashboard.</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Hỗ trợ tích hợp với hệ thống SIEM</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Hỗ trợ tích hợp với giải pháp Threat Intelligence (TI)</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b/>
                <w:bCs/>
                <w:szCs w:val="28"/>
              </w:rPr>
            </w:pPr>
            <w:r w:rsidRPr="00BF11FA">
              <w:rPr>
                <w:rFonts w:cs="Times New Roman"/>
                <w:b/>
                <w:bCs/>
                <w:szCs w:val="28"/>
              </w:rPr>
              <w:t>1.2</w:t>
            </w:r>
          </w:p>
        </w:tc>
        <w:tc>
          <w:tcPr>
            <w:tcW w:w="2510" w:type="dxa"/>
            <w:shd w:val="clear" w:color="auto" w:fill="auto"/>
            <w:vAlign w:val="center"/>
            <w:hideMark/>
          </w:tcPr>
          <w:p w:rsidR="00C413D8" w:rsidRPr="00BF11FA" w:rsidRDefault="00C413D8" w:rsidP="00C11972">
            <w:pPr>
              <w:rPr>
                <w:rFonts w:cs="Times New Roman"/>
                <w:b/>
                <w:bCs/>
                <w:szCs w:val="28"/>
              </w:rPr>
            </w:pPr>
            <w:r w:rsidRPr="00BF11FA">
              <w:rPr>
                <w:rFonts w:cs="Times New Roman"/>
                <w:b/>
                <w:bCs/>
                <w:szCs w:val="28"/>
              </w:rPr>
              <w:t>License phần mềm đánh giá xâm nhập/node</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Thời gian bản quyền: 12 tháng</w:t>
            </w:r>
          </w:p>
        </w:tc>
        <w:tc>
          <w:tcPr>
            <w:tcW w:w="1027" w:type="dxa"/>
            <w:shd w:val="clear" w:color="auto" w:fill="auto"/>
            <w:vAlign w:val="center"/>
            <w:hideMark/>
          </w:tcPr>
          <w:p w:rsidR="00C413D8" w:rsidRPr="00BF11FA" w:rsidRDefault="00C413D8" w:rsidP="00D140DA">
            <w:pPr>
              <w:jc w:val="center"/>
              <w:rPr>
                <w:rFonts w:cs="Times New Roman"/>
                <w:b/>
                <w:bCs/>
                <w:szCs w:val="28"/>
              </w:rPr>
            </w:pPr>
            <w:r w:rsidRPr="00BF11FA">
              <w:rPr>
                <w:rFonts w:cs="Times New Roman"/>
                <w:b/>
                <w:bCs/>
                <w:szCs w:val="28"/>
              </w:rPr>
              <w:t>Node</w:t>
            </w:r>
          </w:p>
        </w:tc>
        <w:tc>
          <w:tcPr>
            <w:tcW w:w="1008" w:type="dxa"/>
            <w:shd w:val="clear" w:color="auto" w:fill="auto"/>
            <w:noWrap/>
            <w:vAlign w:val="center"/>
            <w:hideMark/>
          </w:tcPr>
          <w:p w:rsidR="00C413D8" w:rsidRPr="00BF11FA" w:rsidRDefault="00C413D8" w:rsidP="00D140DA">
            <w:pPr>
              <w:jc w:val="center"/>
              <w:rPr>
                <w:rFonts w:cs="Times New Roman"/>
                <w:b/>
                <w:bCs/>
                <w:szCs w:val="28"/>
              </w:rPr>
            </w:pPr>
            <w:r w:rsidRPr="00BF11FA">
              <w:rPr>
                <w:rFonts w:cs="Times New Roman"/>
                <w:b/>
                <w:bCs/>
                <w:szCs w:val="28"/>
              </w:rPr>
              <w:t>1000</w:t>
            </w: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b/>
                <w:bCs/>
                <w:szCs w:val="28"/>
              </w:rPr>
            </w:pPr>
            <w:r w:rsidRPr="00BF11FA">
              <w:rPr>
                <w:rFonts w:cs="Times New Roman"/>
                <w:b/>
                <w:bCs/>
                <w:szCs w:val="28"/>
              </w:rPr>
              <w:t>2</w:t>
            </w:r>
          </w:p>
        </w:tc>
        <w:tc>
          <w:tcPr>
            <w:tcW w:w="2510" w:type="dxa"/>
            <w:shd w:val="clear" w:color="auto" w:fill="auto"/>
            <w:vAlign w:val="center"/>
            <w:hideMark/>
          </w:tcPr>
          <w:p w:rsidR="00C413D8" w:rsidRPr="00BF11FA" w:rsidRDefault="00C413D8" w:rsidP="00C11972">
            <w:pPr>
              <w:rPr>
                <w:rFonts w:cs="Times New Roman"/>
                <w:b/>
                <w:bCs/>
                <w:szCs w:val="28"/>
              </w:rPr>
            </w:pPr>
            <w:r w:rsidRPr="00BF11FA">
              <w:rPr>
                <w:rFonts w:cs="Times New Roman"/>
                <w:b/>
                <w:bCs/>
                <w:szCs w:val="28"/>
              </w:rPr>
              <w:t>License phần mềm Bảo vệ chống tấn công bề mặt</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b/>
                <w:bCs/>
                <w:szCs w:val="28"/>
              </w:rPr>
            </w:pPr>
            <w:r w:rsidRPr="00BF11FA">
              <w:rPr>
                <w:rFonts w:cs="Times New Roman"/>
                <w:b/>
                <w:bCs/>
                <w:szCs w:val="28"/>
              </w:rPr>
              <w:lastRenderedPageBreak/>
              <w:t>2.1</w:t>
            </w:r>
          </w:p>
        </w:tc>
        <w:tc>
          <w:tcPr>
            <w:tcW w:w="2510" w:type="dxa"/>
            <w:shd w:val="clear" w:color="auto" w:fill="auto"/>
            <w:vAlign w:val="center"/>
            <w:hideMark/>
          </w:tcPr>
          <w:p w:rsidR="00C413D8" w:rsidRPr="00BF11FA" w:rsidRDefault="00C413D8" w:rsidP="00C11972">
            <w:pPr>
              <w:rPr>
                <w:rFonts w:cs="Times New Roman"/>
                <w:b/>
                <w:bCs/>
                <w:szCs w:val="28"/>
              </w:rPr>
            </w:pPr>
            <w:r w:rsidRPr="00BF11FA">
              <w:rPr>
                <w:rFonts w:cs="Times New Roman"/>
                <w:b/>
                <w:bCs/>
                <w:szCs w:val="28"/>
              </w:rPr>
              <w:t>Nền tảng bảo vệ chống tấn công bề mặt hỗ trợ tối đa 1000 node, bao gồm các tính năng:</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Thời gian bản quyền: 12 tháng</w:t>
            </w:r>
          </w:p>
        </w:tc>
        <w:tc>
          <w:tcPr>
            <w:tcW w:w="1027" w:type="dxa"/>
            <w:shd w:val="clear" w:color="auto" w:fill="auto"/>
            <w:vAlign w:val="center"/>
            <w:hideMark/>
          </w:tcPr>
          <w:p w:rsidR="00C413D8" w:rsidRPr="00BF11FA" w:rsidRDefault="00C413D8" w:rsidP="00D140DA">
            <w:pPr>
              <w:jc w:val="center"/>
              <w:rPr>
                <w:rFonts w:cs="Times New Roman"/>
                <w:b/>
                <w:bCs/>
                <w:szCs w:val="28"/>
              </w:rPr>
            </w:pPr>
            <w:r w:rsidRPr="00BF11FA">
              <w:rPr>
                <w:rFonts w:cs="Times New Roman"/>
                <w:b/>
                <w:bCs/>
                <w:szCs w:val="28"/>
              </w:rPr>
              <w:t>Gói</w:t>
            </w:r>
          </w:p>
        </w:tc>
        <w:tc>
          <w:tcPr>
            <w:tcW w:w="1008" w:type="dxa"/>
            <w:shd w:val="clear" w:color="auto" w:fill="auto"/>
            <w:noWrap/>
            <w:vAlign w:val="center"/>
            <w:hideMark/>
          </w:tcPr>
          <w:p w:rsidR="00C413D8" w:rsidRPr="00BF11FA" w:rsidRDefault="00C413D8" w:rsidP="00D140DA">
            <w:pPr>
              <w:jc w:val="center"/>
              <w:rPr>
                <w:rFonts w:cs="Times New Roman"/>
                <w:b/>
                <w:bCs/>
                <w:szCs w:val="28"/>
              </w:rPr>
            </w:pPr>
            <w:r w:rsidRPr="00BF11FA">
              <w:rPr>
                <w:rFonts w:cs="Times New Roman"/>
                <w:b/>
                <w:bCs/>
                <w:szCs w:val="28"/>
              </w:rPr>
              <w:t>01</w:t>
            </w: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Module quản lý tấn công bề mặt</w:t>
            </w:r>
            <w:r w:rsidRPr="00BF11FA">
              <w:rPr>
                <w:rFonts w:cs="Times New Roman"/>
                <w:szCs w:val="28"/>
              </w:rPr>
              <w:br/>
              <w:t>(ASM - Attack Surface Management)</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 </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Khám phá Tổ chức và Tài sản (Organizational and Asset Discovery):</w:t>
            </w:r>
          </w:p>
          <w:p w:rsidR="00C413D8" w:rsidRPr="00BF11FA" w:rsidRDefault="00C413D8" w:rsidP="00C413D8">
            <w:pPr>
              <w:jc w:val="both"/>
              <w:rPr>
                <w:rFonts w:cs="Times New Roman"/>
                <w:szCs w:val="28"/>
              </w:rPr>
            </w:pPr>
            <w:r w:rsidRPr="00BF11FA">
              <w:rPr>
                <w:rFonts w:cs="Times New Roman"/>
                <w:szCs w:val="28"/>
              </w:rPr>
              <w:t>Sử dụng hệ thống phân tán toàn cầu (mạng lưới bot whitehat), xử lý ngôn ngữ tự nhiên (NLP) tự động, AI độc quyền, công nghệ mã nguồn mở và điều tra của chuyên gia phân tích để khám phá toàn bộ cấu trúc kinh doanh cùng với các tài sản chưa được biết và chưa được quản lý.</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b/>
                <w:bCs/>
                <w:szCs w:val="28"/>
              </w:rPr>
              <w:t>Gán thuộc tính (Attribution):</w:t>
            </w:r>
            <w:r w:rsidRPr="00BF11FA">
              <w:rPr>
                <w:rFonts w:cs="Times New Roman"/>
                <w:szCs w:val="28"/>
              </w:rPr>
              <w:br/>
              <w:t>Các tài sản được ánh xạ tới tổ chức/các tổ chức mà chúng thuộc về và được minh họa rõ ràng, kèm theo chi tiết và bằng chứng.</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Phân loại (Classification):</w:t>
            </w:r>
          </w:p>
          <w:p w:rsidR="00C413D8" w:rsidRPr="00BF11FA" w:rsidRDefault="00C413D8" w:rsidP="00C413D8">
            <w:pPr>
              <w:jc w:val="both"/>
              <w:rPr>
                <w:rFonts w:cs="Times New Roman"/>
                <w:szCs w:val="28"/>
              </w:rPr>
            </w:pPr>
            <w:r w:rsidRPr="00BF11FA">
              <w:rPr>
                <w:rFonts w:cs="Times New Roman"/>
                <w:szCs w:val="28"/>
              </w:rPr>
              <w:t>Các dịch vụ và cổng được phơi bày, hệ điều hành, ngăn xếp công nghệ đang sử dụng, v.v., được ánh xạ tới từng tài sản.</w:t>
            </w:r>
            <w:r w:rsidRPr="00BF11FA">
              <w:rPr>
                <w:rFonts w:cs="Times New Roman"/>
                <w:szCs w:val="28"/>
              </w:rPr>
              <w:br/>
              <w:t xml:space="preserve">Các dịch vụ được xác định theo loại môi trường (ví dụ: máy chủ web, máy chủ thư, bộ định tuyến, bộ cân bằng tải, v.v.) và nền tảng (ví dụ: Giao thức IMAP, Dịch vụ FTP Microsoft IIS, Giao thức </w:t>
            </w:r>
            <w:r w:rsidRPr="00BF11FA">
              <w:rPr>
                <w:rFonts w:cs="Times New Roman"/>
                <w:szCs w:val="28"/>
              </w:rPr>
              <w:lastRenderedPageBreak/>
              <w:t>SMTP, v.v.).</w:t>
            </w:r>
            <w:r w:rsidRPr="00BF11FA">
              <w:rPr>
                <w:rFonts w:cs="Times New Roman"/>
                <w:szCs w:val="28"/>
              </w:rPr>
              <w:br/>
              <w:t>Bao gồm vị trí, đường dẫn khám phá, dịch vụ và cổng, cùng các tài sản liên quan.</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b/>
                <w:bCs/>
                <w:szCs w:val="28"/>
              </w:rPr>
              <w:t>Đánh giá An ninh (Security grading):</w:t>
            </w:r>
            <w:r w:rsidRPr="00BF11FA">
              <w:rPr>
                <w:rFonts w:cs="Times New Roman"/>
                <w:szCs w:val="28"/>
              </w:rPr>
              <w:br/>
              <w:t>Điểm an ninh (A-F) được bao gồm cho mỗi tài sản.</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b/>
                <w:bCs/>
                <w:szCs w:val="28"/>
              </w:rPr>
              <w:t>Dữ liệu Nhạy cảm (Sensitive data):</w:t>
            </w:r>
            <w:r w:rsidRPr="00BF11FA">
              <w:rPr>
                <w:rFonts w:cs="Times New Roman"/>
                <w:szCs w:val="28"/>
              </w:rPr>
              <w:br/>
              <w:t>Bao gồm việc khám phá dữ liệu nhạy cảm, kể cả PII (Thông tin nhận dạng cá nhân).</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b/>
                <w:bCs/>
                <w:szCs w:val="28"/>
              </w:rPr>
              <w:t>Thu thập Bằng chứng (Evidence collection):</w:t>
            </w:r>
            <w:r w:rsidRPr="00BF11FA">
              <w:rPr>
                <w:rFonts w:cs="Times New Roman"/>
                <w:szCs w:val="28"/>
              </w:rPr>
              <w:br/>
              <w:t>CyCognito cung cấp việc thu thập bằng chứng xuyên suốt quá trình và cho phép truy cập bằng chứng thông qua giao diện người dùng (UI).</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b/>
                <w:bCs/>
                <w:szCs w:val="28"/>
              </w:rPr>
              <w:t>Ánh xạ Cấu trúc Tổ chức (Organizational structure mapping):</w:t>
            </w:r>
            <w:r w:rsidRPr="00BF11FA">
              <w:rPr>
                <w:rFonts w:cs="Times New Roman"/>
                <w:szCs w:val="28"/>
              </w:rPr>
              <w:br/>
              <w:t>Hiển thị đồ họa tương tác về ánh xạ tổ chức, bao gồm đánh giá an ninh ban đầu, hệ thống phân cấp, v.v..</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Tổng quan (General):</w:t>
            </w:r>
          </w:p>
          <w:p w:rsidR="00C413D8" w:rsidRPr="00BF11FA" w:rsidRDefault="00C413D8" w:rsidP="00C413D8">
            <w:pPr>
              <w:jc w:val="both"/>
              <w:rPr>
                <w:rFonts w:cs="Times New Roman"/>
                <w:szCs w:val="28"/>
              </w:rPr>
            </w:pPr>
            <w:r w:rsidRPr="00BF11FA">
              <w:rPr>
                <w:rFonts w:cs="Times New Roman"/>
                <w:szCs w:val="28"/>
              </w:rPr>
              <w:t>Management console: Analytics, dashboard hành động độc đáo, chế độ xem tài sản và vấn đề hoạt động, báo cáo, tài sản đám mây, v.v..</w:t>
            </w:r>
            <w:r w:rsidRPr="00BF11FA">
              <w:rPr>
                <w:rFonts w:cs="Times New Roman"/>
                <w:szCs w:val="28"/>
              </w:rPr>
              <w:br/>
              <w:t>API access: Dữ liệu nền tảng CyCognito có sẵn qua REST API.</w:t>
            </w:r>
          </w:p>
          <w:p w:rsidR="00C413D8" w:rsidRPr="00BF11FA" w:rsidRDefault="00C413D8" w:rsidP="00C413D8">
            <w:pPr>
              <w:jc w:val="both"/>
              <w:rPr>
                <w:rFonts w:cs="Times New Roman"/>
                <w:szCs w:val="28"/>
              </w:rPr>
            </w:pPr>
            <w:r w:rsidRPr="00BF11FA">
              <w:rPr>
                <w:rFonts w:cs="Times New Roman"/>
                <w:szCs w:val="28"/>
              </w:rPr>
              <w:t xml:space="preserve">Integrations: Ví dụ bao gồm SIEM, quản lý sự cố, tự động hóa quy trình làm việc, cộng tác, quản </w:t>
            </w:r>
            <w:r w:rsidRPr="00BF11FA">
              <w:rPr>
                <w:rFonts w:cs="Times New Roman"/>
                <w:szCs w:val="28"/>
              </w:rPr>
              <w:lastRenderedPageBreak/>
              <w:t>lý tài sản, SOAR và Endpoint/XDR. Hỗ trợ ngoài hộp bao gồm Snow, Splunk, JIRA, Zendesk, Slack, Gmail, Teams, O365, và nhiều hơn nữa</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xml:space="preserve">Module kiểm tra bảo mật tự động </w:t>
            </w:r>
            <w:r w:rsidRPr="00BF11FA">
              <w:rPr>
                <w:rFonts w:cs="Times New Roman"/>
                <w:szCs w:val="28"/>
              </w:rPr>
              <w:br/>
              <w:t>(AST - Automated Security Testing)</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AST là module được xây dựng trên ASM, cung cấp dữ liệu kiểm tra bảo mật trên toàn bộ mạng lưới ảo bên ngoà.</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Kiểm tra Tài sản (Asset Testing):</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b/>
                <w:bCs/>
                <w:szCs w:val="28"/>
              </w:rPr>
              <w:t>Kiểm thử chung (General tests):</w:t>
            </w:r>
            <w:r w:rsidRPr="00BF11FA">
              <w:rPr>
                <w:rFonts w:cs="Times New Roman"/>
                <w:szCs w:val="28"/>
              </w:rPr>
              <w:t xml:space="preserve"> CVEs (Internet, IoT, OT, v.v.), vệ sinh an ninh (cấu hình sai; RDP, FTP bị phơi bày, v.v.), cơ sở dữ liệu bị phơi bày (MongoDB, Elastic, SQL Server, v.v.), đánh giá độ nhạy cảm của các thư mục tệp bị phơi bày, CVE Thực thi Mã Từ xa, chiếm đoạt tên miền phụ và tên miền, cấu hình sai bảo mật email (SPF, DMARC, v.v.).</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 xml:space="preserve">Kiểm thử Ứng dụng Web (DAST - Dynamic application security testing): </w:t>
            </w:r>
          </w:p>
          <w:p w:rsidR="00C413D8" w:rsidRPr="00BF11FA" w:rsidRDefault="00C413D8" w:rsidP="00C413D8">
            <w:pPr>
              <w:jc w:val="both"/>
              <w:rPr>
                <w:rFonts w:cs="Times New Roman"/>
                <w:b/>
                <w:bCs/>
                <w:szCs w:val="28"/>
              </w:rPr>
            </w:pPr>
            <w:r w:rsidRPr="00BF11FA">
              <w:rPr>
                <w:rFonts w:cs="Times New Roman"/>
                <w:szCs w:val="28"/>
              </w:rPr>
              <w:t>Các rủi ro OWASP top 10 (tấn công Injection như XSS, SQLi, v.v.), vấn đề xác thực (crypto, thông tin xác thực mặc định, bypass), thư viện javascript (JS) dễ bị tấn công, hệ thống quản lý nội dung dễ bị tấn công (ví dụ: WordPress), nền tảng nội bộ bị phơi bày &amp; cấu hình sai, trang web bị bỏ quên và không được duy trì</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Tổng quan (General):</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b/>
                <w:bCs/>
                <w:szCs w:val="28"/>
              </w:rPr>
              <w:t xml:space="preserve">Lập kết hoạch khắc phục: </w:t>
            </w:r>
            <w:r w:rsidRPr="00BF11FA">
              <w:rPr>
                <w:rFonts w:cs="Times New Roman"/>
                <w:szCs w:val="28"/>
              </w:rPr>
              <w:t xml:space="preserve">Tính năng tương tác phong phú, xây </w:t>
            </w:r>
            <w:r w:rsidRPr="00BF11FA">
              <w:rPr>
                <w:rFonts w:cs="Times New Roman"/>
                <w:szCs w:val="28"/>
              </w:rPr>
              <w:lastRenderedPageBreak/>
              <w:t>dựng kế hoạch cải thiện tư thế an ninh có thể hành động và hoạt động.</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 xml:space="preserve">Chậm điểm và đánh giá lại bảo mật: </w:t>
            </w:r>
            <w:r w:rsidRPr="00BF11FA">
              <w:rPr>
                <w:rFonts w:cs="Times New Roman"/>
                <w:szCs w:val="28"/>
              </w:rPr>
              <w:t>Chi tiết vấn đề an ninh cung cấp chi tiết chấm điểm; tùy chọn revalidate issues (tức là kiểm tra ngoài chu kỳ quét đã chọn)</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 xml:space="preserve">Quản lý rủi ro: </w:t>
            </w:r>
            <w:r w:rsidRPr="00BF11FA">
              <w:rPr>
                <w:rFonts w:cs="Times New Roman"/>
                <w:szCs w:val="28"/>
              </w:rPr>
              <w:t>Quét liên tục bề mặt tấn công ở quy mô lớn (không tài sản không xác định nào bị bỏ sót), bao gồm cả quét thụ động và chủ động</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Evidence and remediation steps (Bằng chứng và các bước khắc phục)</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 </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Full integration (Tích hợp đầy đủ) với bảng điều khiển ASM, API và các tích hợp gốc</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lang w:val="fr-FR"/>
              </w:rPr>
            </w:pPr>
            <w:r w:rsidRPr="00BF11FA">
              <w:rPr>
                <w:rFonts w:cs="Times New Roman"/>
                <w:szCs w:val="28"/>
              </w:rPr>
              <w:t xml:space="preserve"> </w:t>
            </w:r>
            <w:r w:rsidRPr="00BF11FA">
              <w:rPr>
                <w:rFonts w:cs="Times New Roman"/>
                <w:szCs w:val="28"/>
                <w:lang w:val="fr-FR"/>
              </w:rPr>
              <w:t>Module: Exploit Intelligence (EI-Exploit Intelligence)</w:t>
            </w:r>
          </w:p>
        </w:tc>
        <w:tc>
          <w:tcPr>
            <w:tcW w:w="4076" w:type="dxa"/>
            <w:shd w:val="clear" w:color="auto" w:fill="auto"/>
            <w:vAlign w:val="center"/>
            <w:hideMark/>
          </w:tcPr>
          <w:p w:rsidR="00C413D8" w:rsidRPr="00BF11FA" w:rsidRDefault="00C413D8" w:rsidP="00C413D8">
            <w:pPr>
              <w:jc w:val="both"/>
              <w:rPr>
                <w:rFonts w:cs="Times New Roman"/>
                <w:szCs w:val="28"/>
                <w:lang w:val="fr-FR"/>
              </w:rPr>
            </w:pPr>
            <w:r w:rsidRPr="00BF11FA">
              <w:rPr>
                <w:rFonts w:cs="Times New Roman"/>
                <w:szCs w:val="28"/>
                <w:lang w:val="fr-FR"/>
              </w:rPr>
              <w:t>EI là module được xây dựng trên AST, cung cấp thông tin chi tiết và chính xác hơn vào các rủi ro quan trọng nhất cho tổ chức của bạn bằng cách sử dụng thông tin tình báo khai thác.</w:t>
            </w:r>
          </w:p>
        </w:tc>
        <w:tc>
          <w:tcPr>
            <w:tcW w:w="1027" w:type="dxa"/>
            <w:shd w:val="clear" w:color="auto" w:fill="auto"/>
            <w:vAlign w:val="center"/>
            <w:hideMark/>
          </w:tcPr>
          <w:p w:rsidR="00C413D8" w:rsidRPr="00BF11FA" w:rsidRDefault="00C413D8" w:rsidP="00D140DA">
            <w:pPr>
              <w:jc w:val="center"/>
              <w:rPr>
                <w:rFonts w:cs="Times New Roman"/>
                <w:szCs w:val="28"/>
                <w:lang w:val="fr-FR"/>
              </w:rPr>
            </w:pPr>
          </w:p>
        </w:tc>
        <w:tc>
          <w:tcPr>
            <w:tcW w:w="1008" w:type="dxa"/>
            <w:shd w:val="clear" w:color="auto" w:fill="auto"/>
            <w:noWrap/>
            <w:vAlign w:val="center"/>
            <w:hideMark/>
          </w:tcPr>
          <w:p w:rsidR="00C413D8" w:rsidRPr="00BF11FA" w:rsidRDefault="00C413D8" w:rsidP="00D140DA">
            <w:pPr>
              <w:jc w:val="center"/>
              <w:rPr>
                <w:rFonts w:cs="Times New Roman"/>
                <w:szCs w:val="28"/>
                <w:lang w:val="fr-FR"/>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lang w:val="fr-FR"/>
              </w:rPr>
            </w:pPr>
          </w:p>
        </w:tc>
        <w:tc>
          <w:tcPr>
            <w:tcW w:w="2510" w:type="dxa"/>
            <w:shd w:val="clear" w:color="auto" w:fill="auto"/>
            <w:vAlign w:val="center"/>
            <w:hideMark/>
          </w:tcPr>
          <w:p w:rsidR="00C413D8" w:rsidRPr="00BF11FA" w:rsidRDefault="00C413D8" w:rsidP="00C11972">
            <w:pPr>
              <w:rPr>
                <w:rFonts w:cs="Times New Roman"/>
                <w:b/>
                <w:bCs/>
                <w:szCs w:val="28"/>
                <w:lang w:val="fr-FR"/>
              </w:rPr>
            </w:pPr>
            <w:r w:rsidRPr="00BF11FA">
              <w:rPr>
                <w:rFonts w:cs="Times New Roman"/>
                <w:b/>
                <w:bCs/>
                <w:szCs w:val="28"/>
                <w:lang w:val="fr-FR"/>
              </w:rPr>
              <w:t> </w:t>
            </w:r>
          </w:p>
        </w:tc>
        <w:tc>
          <w:tcPr>
            <w:tcW w:w="4076" w:type="dxa"/>
            <w:shd w:val="clear" w:color="auto" w:fill="auto"/>
            <w:vAlign w:val="center"/>
            <w:hideMark/>
          </w:tcPr>
          <w:p w:rsidR="00C413D8" w:rsidRPr="00BF11FA" w:rsidRDefault="00C413D8" w:rsidP="00C413D8">
            <w:pPr>
              <w:jc w:val="both"/>
              <w:rPr>
                <w:rFonts w:cs="Times New Roman"/>
                <w:szCs w:val="28"/>
                <w:lang w:val="fr-FR"/>
              </w:rPr>
            </w:pPr>
            <w:r w:rsidRPr="00BF11FA">
              <w:rPr>
                <w:rFonts w:cs="Times New Roman"/>
                <w:szCs w:val="28"/>
                <w:lang w:val="fr-FR"/>
              </w:rPr>
              <w:t>Khuyến nghị về mối đe dọa mới nổi (Emergent threat advisories): Nhận lời khuyên bảo mật chi tiết từ các nguồn đáng tin cậy, như CISA, kết hợp với các nguồn cấp dữ liệu tình báo về mối đe dọa khác</w:t>
            </w:r>
          </w:p>
        </w:tc>
        <w:tc>
          <w:tcPr>
            <w:tcW w:w="1027" w:type="dxa"/>
            <w:shd w:val="clear" w:color="auto" w:fill="auto"/>
            <w:vAlign w:val="center"/>
            <w:hideMark/>
          </w:tcPr>
          <w:p w:rsidR="00C413D8" w:rsidRPr="00BF11FA" w:rsidRDefault="00C413D8" w:rsidP="00D140DA">
            <w:pPr>
              <w:jc w:val="center"/>
              <w:rPr>
                <w:rFonts w:cs="Times New Roman"/>
                <w:szCs w:val="28"/>
                <w:lang w:val="fr-FR"/>
              </w:rPr>
            </w:pPr>
          </w:p>
        </w:tc>
        <w:tc>
          <w:tcPr>
            <w:tcW w:w="1008" w:type="dxa"/>
            <w:shd w:val="clear" w:color="auto" w:fill="auto"/>
            <w:noWrap/>
            <w:vAlign w:val="center"/>
            <w:hideMark/>
          </w:tcPr>
          <w:p w:rsidR="00C413D8" w:rsidRPr="00BF11FA" w:rsidRDefault="00C413D8" w:rsidP="00D140DA">
            <w:pPr>
              <w:jc w:val="center"/>
              <w:rPr>
                <w:rFonts w:cs="Times New Roman"/>
                <w:szCs w:val="28"/>
                <w:lang w:val="fr-FR"/>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lang w:val="fr-FR"/>
              </w:rPr>
            </w:pPr>
          </w:p>
        </w:tc>
        <w:tc>
          <w:tcPr>
            <w:tcW w:w="2510" w:type="dxa"/>
            <w:shd w:val="clear" w:color="auto" w:fill="auto"/>
            <w:vAlign w:val="center"/>
            <w:hideMark/>
          </w:tcPr>
          <w:p w:rsidR="00C413D8" w:rsidRPr="00BF11FA" w:rsidRDefault="00C413D8" w:rsidP="00C11972">
            <w:pPr>
              <w:rPr>
                <w:rFonts w:cs="Times New Roman"/>
                <w:b/>
                <w:bCs/>
                <w:szCs w:val="28"/>
                <w:lang w:val="fr-FR"/>
              </w:rPr>
            </w:pPr>
            <w:r w:rsidRPr="00BF11FA">
              <w:rPr>
                <w:rFonts w:cs="Times New Roman"/>
                <w:b/>
                <w:bCs/>
                <w:szCs w:val="28"/>
                <w:lang w:val="fr-FR"/>
              </w:rPr>
              <w:t> </w:t>
            </w:r>
          </w:p>
        </w:tc>
        <w:tc>
          <w:tcPr>
            <w:tcW w:w="4076" w:type="dxa"/>
            <w:shd w:val="clear" w:color="auto" w:fill="auto"/>
            <w:vAlign w:val="center"/>
            <w:hideMark/>
          </w:tcPr>
          <w:p w:rsidR="00C413D8" w:rsidRPr="00BF11FA" w:rsidRDefault="00C413D8" w:rsidP="00C413D8">
            <w:pPr>
              <w:jc w:val="both"/>
              <w:rPr>
                <w:rFonts w:cs="Times New Roman"/>
                <w:szCs w:val="28"/>
                <w:lang w:val="fr-FR"/>
              </w:rPr>
            </w:pPr>
            <w:r w:rsidRPr="00BF11FA">
              <w:rPr>
                <w:rFonts w:cs="Times New Roman"/>
                <w:szCs w:val="28"/>
                <w:lang w:val="fr-FR"/>
              </w:rPr>
              <w:t xml:space="preserve">Tình báo về mối đe dọa và rủi ro (Threat and risk intelligence): Ánh xạ thông tin tình báo về hoạt động của kẻ tấn công đang diễn ra với </w:t>
            </w:r>
            <w:r w:rsidRPr="00BF11FA">
              <w:rPr>
                <w:rFonts w:cs="Times New Roman"/>
                <w:szCs w:val="28"/>
                <w:lang w:val="fr-FR"/>
              </w:rPr>
              <w:lastRenderedPageBreak/>
              <w:t>các lỗ hổng dễ bị tấn công trên bề mặt tấn công của bạn</w:t>
            </w:r>
          </w:p>
        </w:tc>
        <w:tc>
          <w:tcPr>
            <w:tcW w:w="1027" w:type="dxa"/>
            <w:shd w:val="clear" w:color="auto" w:fill="auto"/>
            <w:vAlign w:val="center"/>
            <w:hideMark/>
          </w:tcPr>
          <w:p w:rsidR="00C413D8" w:rsidRPr="00BF11FA" w:rsidRDefault="00C413D8" w:rsidP="00D140DA">
            <w:pPr>
              <w:jc w:val="center"/>
              <w:rPr>
                <w:rFonts w:cs="Times New Roman"/>
                <w:szCs w:val="28"/>
                <w:lang w:val="fr-FR"/>
              </w:rPr>
            </w:pPr>
          </w:p>
        </w:tc>
        <w:tc>
          <w:tcPr>
            <w:tcW w:w="1008" w:type="dxa"/>
            <w:shd w:val="clear" w:color="auto" w:fill="auto"/>
            <w:noWrap/>
            <w:vAlign w:val="center"/>
            <w:hideMark/>
          </w:tcPr>
          <w:p w:rsidR="00C413D8" w:rsidRPr="00BF11FA" w:rsidRDefault="00C413D8" w:rsidP="00D140DA">
            <w:pPr>
              <w:jc w:val="center"/>
              <w:rPr>
                <w:rFonts w:cs="Times New Roman"/>
                <w:szCs w:val="28"/>
                <w:lang w:val="fr-FR"/>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lang w:val="fr-FR"/>
              </w:rPr>
            </w:pPr>
          </w:p>
        </w:tc>
        <w:tc>
          <w:tcPr>
            <w:tcW w:w="2510" w:type="dxa"/>
            <w:shd w:val="clear" w:color="auto" w:fill="auto"/>
            <w:vAlign w:val="center"/>
            <w:hideMark/>
          </w:tcPr>
          <w:p w:rsidR="00C413D8" w:rsidRPr="00BF11FA" w:rsidRDefault="00C413D8" w:rsidP="00C11972">
            <w:pPr>
              <w:rPr>
                <w:rFonts w:cs="Times New Roman"/>
                <w:b/>
                <w:bCs/>
                <w:szCs w:val="28"/>
                <w:lang w:val="fr-FR"/>
              </w:rPr>
            </w:pPr>
            <w:r w:rsidRPr="00BF11FA">
              <w:rPr>
                <w:rFonts w:cs="Times New Roman"/>
                <w:b/>
                <w:bCs/>
                <w:szCs w:val="28"/>
                <w:lang w:val="fr-FR"/>
              </w:rPr>
              <w:t> </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Xác thực vấn đề an ninh (Security issue validation):</w:t>
            </w:r>
          </w:p>
          <w:p w:rsidR="00C413D8" w:rsidRPr="00BF11FA" w:rsidRDefault="00C413D8" w:rsidP="00C413D8">
            <w:pPr>
              <w:jc w:val="both"/>
              <w:rPr>
                <w:rFonts w:cs="Times New Roman"/>
                <w:szCs w:val="28"/>
              </w:rPr>
            </w:pPr>
            <w:r w:rsidRPr="00BF11FA">
              <w:rPr>
                <w:rFonts w:cs="Times New Roman"/>
                <w:szCs w:val="28"/>
              </w:rPr>
              <w:t>Hướng dẫn từng bước để khai thác an toàn các lỗ hổng và mô phỏng các vi phạm.</w:t>
            </w:r>
          </w:p>
          <w:p w:rsidR="00C413D8" w:rsidRPr="00BF11FA" w:rsidRDefault="00C413D8" w:rsidP="00C413D8">
            <w:pPr>
              <w:jc w:val="both"/>
              <w:rPr>
                <w:rFonts w:cs="Times New Roman"/>
                <w:b/>
                <w:bCs/>
                <w:szCs w:val="28"/>
              </w:rPr>
            </w:pPr>
            <w:r w:rsidRPr="00BF11FA">
              <w:rPr>
                <w:rFonts w:cs="Times New Roman"/>
                <w:szCs w:val="28"/>
              </w:rPr>
              <w:t>Các nhóm bảo mật có thể xác thực rủi ro bằng cách làm theo hướng dẫn khai thác mô phỏng các cuộc tấn công một cách an toàn và thực thi các biện pháp đối phó bảo mật của bạn</w:t>
            </w:r>
            <w:r w:rsidRPr="00BF11FA">
              <w:rPr>
                <w:rFonts w:cs="Times New Roman"/>
                <w:b/>
                <w:bCs/>
                <w:szCs w:val="28"/>
              </w:rPr>
              <w:t>.</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b/>
                <w:bCs/>
                <w:szCs w:val="28"/>
              </w:rPr>
            </w:pPr>
            <w:r w:rsidRPr="00BF11FA">
              <w:rPr>
                <w:rFonts w:cs="Times New Roman"/>
                <w:b/>
                <w:bCs/>
                <w:szCs w:val="28"/>
              </w:rPr>
              <w:t>2.1</w:t>
            </w:r>
          </w:p>
        </w:tc>
        <w:tc>
          <w:tcPr>
            <w:tcW w:w="2510" w:type="dxa"/>
            <w:shd w:val="clear" w:color="auto" w:fill="auto"/>
            <w:vAlign w:val="center"/>
            <w:hideMark/>
          </w:tcPr>
          <w:p w:rsidR="00C413D8" w:rsidRPr="00BF11FA" w:rsidRDefault="00C413D8" w:rsidP="00C11972">
            <w:pPr>
              <w:rPr>
                <w:rFonts w:cs="Times New Roman"/>
                <w:b/>
                <w:bCs/>
                <w:szCs w:val="28"/>
              </w:rPr>
            </w:pPr>
            <w:r w:rsidRPr="00BF11FA">
              <w:rPr>
                <w:rFonts w:cs="Times New Roman"/>
                <w:b/>
                <w:bCs/>
                <w:szCs w:val="28"/>
              </w:rPr>
              <w:t xml:space="preserve">Hỗ trợ kỹ thuật </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 xml:space="preserve">Thơi gian hỗ trợ: 12 tháng </w:t>
            </w:r>
          </w:p>
        </w:tc>
        <w:tc>
          <w:tcPr>
            <w:tcW w:w="1027" w:type="dxa"/>
            <w:shd w:val="clear" w:color="auto" w:fill="auto"/>
            <w:vAlign w:val="center"/>
            <w:hideMark/>
          </w:tcPr>
          <w:p w:rsidR="00C413D8" w:rsidRPr="00BF11FA" w:rsidRDefault="00C413D8" w:rsidP="00D140DA">
            <w:pPr>
              <w:jc w:val="center"/>
              <w:rPr>
                <w:rFonts w:cs="Times New Roman"/>
                <w:b/>
                <w:bCs/>
                <w:szCs w:val="28"/>
              </w:rPr>
            </w:pPr>
          </w:p>
        </w:tc>
        <w:tc>
          <w:tcPr>
            <w:tcW w:w="1008" w:type="dxa"/>
            <w:shd w:val="clear" w:color="auto" w:fill="auto"/>
            <w:noWrap/>
            <w:vAlign w:val="center"/>
            <w:hideMark/>
          </w:tcPr>
          <w:p w:rsidR="00C413D8" w:rsidRPr="00BF11FA" w:rsidRDefault="00C413D8" w:rsidP="00D140DA">
            <w:pPr>
              <w:jc w:val="center"/>
              <w:rPr>
                <w:rFonts w:cs="Times New Roman"/>
                <w:b/>
                <w:bCs/>
                <w:szCs w:val="28"/>
              </w:rPr>
            </w:pPr>
            <w:r w:rsidRPr="00BF11FA">
              <w:rPr>
                <w:rFonts w:cs="Times New Roman"/>
                <w:b/>
                <w:bCs/>
                <w:szCs w:val="28"/>
              </w:rPr>
              <w:t>1</w:t>
            </w: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b/>
                <w:bCs/>
                <w:szCs w:val="28"/>
              </w:rPr>
            </w:pPr>
            <w:r w:rsidRPr="00BF11FA">
              <w:rPr>
                <w:rFonts w:cs="Times New Roman"/>
                <w:b/>
                <w:bCs/>
                <w:szCs w:val="28"/>
              </w:rPr>
              <w:t>3</w:t>
            </w:r>
          </w:p>
        </w:tc>
        <w:tc>
          <w:tcPr>
            <w:tcW w:w="2510" w:type="dxa"/>
            <w:shd w:val="clear" w:color="auto" w:fill="auto"/>
            <w:vAlign w:val="center"/>
            <w:hideMark/>
          </w:tcPr>
          <w:p w:rsidR="00C413D8" w:rsidRPr="00BF11FA" w:rsidRDefault="00C413D8" w:rsidP="00C11972">
            <w:pPr>
              <w:rPr>
                <w:rFonts w:cs="Times New Roman"/>
                <w:b/>
                <w:bCs/>
                <w:szCs w:val="28"/>
              </w:rPr>
            </w:pPr>
            <w:r w:rsidRPr="00BF11FA">
              <w:rPr>
                <w:rFonts w:cs="Times New Roman"/>
                <w:b/>
                <w:bCs/>
                <w:szCs w:val="28"/>
              </w:rPr>
              <w:t>License phần mềm Phát hiện và Phản hồi mở rộng XDR Endpoint Security</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Thời gian bản quyền: 12 tháng</w:t>
            </w:r>
          </w:p>
        </w:tc>
        <w:tc>
          <w:tcPr>
            <w:tcW w:w="1027" w:type="dxa"/>
            <w:shd w:val="clear" w:color="auto" w:fill="auto"/>
            <w:vAlign w:val="center"/>
            <w:hideMark/>
          </w:tcPr>
          <w:p w:rsidR="00C413D8" w:rsidRPr="00BF11FA" w:rsidRDefault="00C413D8" w:rsidP="00D140DA">
            <w:pPr>
              <w:jc w:val="center"/>
              <w:rPr>
                <w:rFonts w:cs="Times New Roman"/>
                <w:b/>
                <w:bCs/>
                <w:szCs w:val="28"/>
              </w:rPr>
            </w:pPr>
            <w:r w:rsidRPr="00BF11FA">
              <w:rPr>
                <w:rFonts w:cs="Times New Roman"/>
                <w:b/>
                <w:bCs/>
                <w:szCs w:val="28"/>
              </w:rPr>
              <w:t>User</w:t>
            </w:r>
          </w:p>
        </w:tc>
        <w:tc>
          <w:tcPr>
            <w:tcW w:w="1008" w:type="dxa"/>
            <w:shd w:val="clear" w:color="auto" w:fill="auto"/>
            <w:noWrap/>
            <w:vAlign w:val="center"/>
            <w:hideMark/>
          </w:tcPr>
          <w:p w:rsidR="00C413D8" w:rsidRPr="00BF11FA" w:rsidRDefault="00C413D8" w:rsidP="00D140DA">
            <w:pPr>
              <w:jc w:val="center"/>
              <w:rPr>
                <w:rFonts w:cs="Times New Roman"/>
                <w:b/>
                <w:bCs/>
                <w:szCs w:val="28"/>
              </w:rPr>
            </w:pPr>
            <w:r w:rsidRPr="00BF11FA">
              <w:rPr>
                <w:rFonts w:cs="Times New Roman"/>
                <w:b/>
                <w:bCs/>
                <w:szCs w:val="28"/>
              </w:rPr>
              <w:t>1000</w:t>
            </w: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r w:rsidRPr="00BF11FA">
              <w:rPr>
                <w:rFonts w:cs="Times New Roman"/>
                <w:b/>
                <w:bCs/>
                <w:szCs w:val="28"/>
              </w:rPr>
              <w:t>3.1</w:t>
            </w: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b/>
                <w:bCs/>
                <w:szCs w:val="28"/>
              </w:rPr>
              <w:t> </w:t>
            </w:r>
          </w:p>
        </w:tc>
        <w:tc>
          <w:tcPr>
            <w:tcW w:w="4076" w:type="dxa"/>
            <w:shd w:val="clear" w:color="auto" w:fill="auto"/>
            <w:vAlign w:val="center"/>
          </w:tcPr>
          <w:p w:rsidR="00C413D8" w:rsidRPr="00BF11FA" w:rsidRDefault="00C413D8" w:rsidP="00C413D8">
            <w:pPr>
              <w:jc w:val="both"/>
              <w:rPr>
                <w:rFonts w:cs="Times New Roman"/>
                <w:b/>
                <w:bCs/>
                <w:szCs w:val="28"/>
              </w:rPr>
            </w:pPr>
            <w:r w:rsidRPr="00BF11FA">
              <w:rPr>
                <w:rFonts w:cs="Times New Roman"/>
                <w:b/>
                <w:bCs/>
                <w:szCs w:val="28"/>
              </w:rPr>
              <w:t>Kiến trúc triển khai</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szCs w:val="28"/>
              </w:rPr>
              <w:t> </w:t>
            </w:r>
          </w:p>
        </w:tc>
        <w:tc>
          <w:tcPr>
            <w:tcW w:w="4076" w:type="dxa"/>
            <w:shd w:val="clear" w:color="auto" w:fill="auto"/>
            <w:vAlign w:val="center"/>
          </w:tcPr>
          <w:p w:rsidR="00C413D8" w:rsidRPr="00BF11FA" w:rsidRDefault="00C413D8" w:rsidP="00C413D8">
            <w:pPr>
              <w:jc w:val="both"/>
              <w:rPr>
                <w:rFonts w:cs="Times New Roman"/>
                <w:b/>
                <w:bCs/>
                <w:szCs w:val="28"/>
              </w:rPr>
            </w:pPr>
            <w:r w:rsidRPr="00BF11FA">
              <w:rPr>
                <w:rFonts w:cs="Times New Roman"/>
                <w:szCs w:val="28"/>
              </w:rPr>
              <w:t>- Hệ thống quản trị/ phân tích tập trung của giải pháp hỗ trợ triển khai tại chỗ (On-premise)</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szCs w:val="28"/>
              </w:rPr>
              <w:t> </w:t>
            </w:r>
          </w:p>
        </w:tc>
        <w:tc>
          <w:tcPr>
            <w:tcW w:w="4076" w:type="dxa"/>
            <w:shd w:val="clear" w:color="auto" w:fill="auto"/>
            <w:vAlign w:val="center"/>
          </w:tcPr>
          <w:p w:rsidR="00C413D8" w:rsidRPr="00BF11FA" w:rsidRDefault="00C413D8" w:rsidP="00C413D8">
            <w:pPr>
              <w:jc w:val="both"/>
              <w:rPr>
                <w:rFonts w:cs="Times New Roman"/>
                <w:b/>
                <w:bCs/>
                <w:szCs w:val="28"/>
              </w:rPr>
            </w:pPr>
            <w:r w:rsidRPr="00BF11FA">
              <w:rPr>
                <w:rFonts w:cs="Times New Roman"/>
                <w:szCs w:val="28"/>
              </w:rPr>
              <w:t>- Hỗ trợ triển khai theo mô hình Cluster;</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szCs w:val="28"/>
              </w:rPr>
              <w:t xml:space="preserve">- Có cơ chế kiểm tra phần cứng, hệ điều hành, phần mềm, môi trường mạng trước triển khai các thành phần của hệ thống (Deployment Toolkit) để đảm bảo đáp ứng yêu cầu </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r w:rsidRPr="00BF11FA">
              <w:rPr>
                <w:rFonts w:cs="Times New Roman"/>
                <w:b/>
                <w:bCs/>
                <w:szCs w:val="28"/>
              </w:rPr>
              <w:t>3.2</w:t>
            </w: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b/>
                <w:b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b/>
                <w:bCs/>
                <w:szCs w:val="28"/>
              </w:rPr>
              <w:t>Khả năng tích hợp, mở rộng</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szCs w:val="28"/>
              </w:rPr>
              <w:t xml:space="preserve">- Cho phép tích hợp thu thập sự kiện với các giải pháp khác thông qua giao thức: TCP, UDP, Netflow, sflow, FTP, NFS, SNMP, </w:t>
            </w:r>
            <w:r w:rsidRPr="00BF11FA">
              <w:rPr>
                <w:rFonts w:cs="Times New Roman"/>
                <w:szCs w:val="28"/>
              </w:rPr>
              <w:lastRenderedPageBreak/>
              <w:t>Diode, SQL (Oracle, MS SQL,Firebird…)</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szCs w:val="28"/>
              </w:rPr>
              <w:t>- Giải pháp có khả năng tích hợp/bổ sung các giải pháp của cùng hãng sản xuất để nâng cao khả năng bảo vệ khi có nhu cầu như: chống tấn công APT lớp mạng (NDR), tham báo an ninh mạng (threat intelligence), đào tạo nhận thức (Security Awareness Platform), máy chủ Mail (Mail Server)...</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szCs w:val="28"/>
              </w:rPr>
              <w:t>- Giải pháp cho phép tích hợp với thành phần quản trị tập trung Antivirus sẵn có của Thông Tấn Xã Việt Nam và thực hiện khả năng phản hồi tự động như: Cập nhật cơ sở dữ liệu, dò quét mã độc</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szCs w:val="28"/>
              </w:rPr>
              <w:t>- Giải pháp cho phép đồng bộ thông tin tài sản (các thiết bị máy tính đang được quản lý bởi thành phần quản trị tập trung Antivirus sẵn có của Thông Tấn Xã Việt Nam) để nâng cao khả năng kiểm soát như: Tên tài sản, OS, địa chỉ MAC, thông tin phần mềm đang cài đặt, thông tin phần cứng của thiết bị, trạng thái Real-time protection, các lỗ hổng bảo mật của tài sản, trạng thái bảo mật của thiết bị, trạng thái mã hóa...</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r w:rsidRPr="00BF11FA">
              <w:rPr>
                <w:rFonts w:cs="Times New Roman"/>
                <w:b/>
                <w:bCs/>
                <w:szCs w:val="28"/>
              </w:rPr>
              <w:t>3.3</w:t>
            </w: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b/>
                <w:bCs/>
                <w:szCs w:val="28"/>
              </w:rPr>
              <w:t>Công cụ tương quan chéo:</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b/>
                <w:bCs/>
                <w:szCs w:val="28"/>
              </w:rPr>
              <w:t>- Kết nối của bên thứ ba</w:t>
            </w:r>
            <w:r w:rsidRPr="00BF11FA">
              <w:rPr>
                <w:rFonts w:cs="Times New Roman"/>
                <w:b/>
                <w:bCs/>
                <w:szCs w:val="28"/>
              </w:rPr>
              <w:br/>
            </w:r>
            <w:r w:rsidRPr="00BF11FA">
              <w:rPr>
                <w:rFonts w:cs="Times New Roman"/>
                <w:szCs w:val="28"/>
              </w:rPr>
              <w:t xml:space="preserve">+ Khả năng tích hợp với các giải pháp bảo mật khác </w:t>
            </w:r>
            <w:r w:rsidRPr="00BF11FA">
              <w:rPr>
                <w:rFonts w:cs="Times New Roman"/>
                <w:b/>
                <w:bCs/>
                <w:szCs w:val="28"/>
              </w:rPr>
              <w:t>(</w:t>
            </w:r>
            <w:r w:rsidRPr="00BF11FA">
              <w:rPr>
                <w:rFonts w:cs="Times New Roman"/>
                <w:szCs w:val="28"/>
              </w:rPr>
              <w:t>ví dụ: Tường lửa, SIEM, EDR của nhà cung cấp khác</w:t>
            </w:r>
            <w:r w:rsidRPr="00BF11FA">
              <w:rPr>
                <w:rFonts w:cs="Times New Roman"/>
                <w:b/>
                <w:bCs/>
                <w:szCs w:val="28"/>
              </w:rPr>
              <w:t>)</w:t>
            </w:r>
            <w:r w:rsidRPr="00BF11FA">
              <w:rPr>
                <w:rFonts w:cs="Times New Roman"/>
                <w:szCs w:val="28"/>
              </w:rPr>
              <w:t xml:space="preserve"> để thu thập dữ liệu và thực hiện hành động.</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b/>
                <w:bCs/>
                <w:szCs w:val="28"/>
              </w:rPr>
              <w:t>- Quản lý nhật ký &amp; Hồ dữ liệu</w:t>
            </w:r>
            <w:r w:rsidRPr="00BF11FA">
              <w:rPr>
                <w:rFonts w:cs="Times New Roman"/>
                <w:b/>
                <w:bCs/>
                <w:szCs w:val="28"/>
              </w:rPr>
              <w:br/>
            </w:r>
            <w:r w:rsidRPr="00BF11FA">
              <w:rPr>
                <w:rFonts w:cs="Times New Roman"/>
                <w:szCs w:val="28"/>
              </w:rPr>
              <w:t>+ Khả năng thu thập, lưu trữ và xử lý nhật ký (log) và hồ sơ dữ liệu từ toàn bộ hệ thống</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b/>
                <w:bCs/>
                <w:szCs w:val="28"/>
              </w:rPr>
            </w:pPr>
            <w:r w:rsidRPr="00BF11FA">
              <w:rPr>
                <w:rFonts w:cs="Times New Roman"/>
                <w:b/>
                <w:bCs/>
                <w:szCs w:val="28"/>
              </w:rPr>
              <w:t>- Phát hiện mối đe dọa và tương quan chéo</w:t>
            </w:r>
          </w:p>
          <w:p w:rsidR="00C413D8" w:rsidRPr="00BF11FA" w:rsidRDefault="00C413D8" w:rsidP="00C413D8">
            <w:pPr>
              <w:jc w:val="both"/>
              <w:rPr>
                <w:rFonts w:cs="Times New Roman"/>
                <w:szCs w:val="28"/>
              </w:rPr>
            </w:pPr>
            <w:r w:rsidRPr="00BF11FA">
              <w:rPr>
                <w:rFonts w:cs="Times New Roman"/>
                <w:szCs w:val="28"/>
              </w:rPr>
              <w:t>+ Chức năng cốt lõi để xác định các hoạt động độc hại bằng cách tìm kiếm mối liên hệ giữa các sự kiện khác nhau.</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b/>
                <w:bCs/>
                <w:szCs w:val="28"/>
              </w:rPr>
            </w:pPr>
            <w:r w:rsidRPr="00BF11FA">
              <w:rPr>
                <w:rFonts w:cs="Times New Roman"/>
                <w:b/>
                <w:bCs/>
                <w:szCs w:val="28"/>
              </w:rPr>
              <w:t>- Quản lý tài sản</w:t>
            </w:r>
          </w:p>
          <w:p w:rsidR="00C413D8" w:rsidRPr="00BF11FA" w:rsidRDefault="00C413D8" w:rsidP="00C413D8">
            <w:pPr>
              <w:jc w:val="both"/>
              <w:rPr>
                <w:rFonts w:cs="Times New Roman"/>
                <w:szCs w:val="28"/>
              </w:rPr>
            </w:pPr>
            <w:r w:rsidRPr="00BF11FA">
              <w:rPr>
                <w:rFonts w:cs="Times New Roman"/>
                <w:szCs w:val="28"/>
              </w:rPr>
              <w:t>+ Cung cấp thông tin về các thiết bị của hệ thống</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b/>
                <w:bCs/>
                <w:szCs w:val="28"/>
              </w:rPr>
            </w:pPr>
            <w:r w:rsidRPr="00BF11FA">
              <w:rPr>
                <w:rFonts w:cs="Times New Roman"/>
                <w:b/>
                <w:bCs/>
                <w:szCs w:val="28"/>
              </w:rPr>
              <w:t>- Bảng điều khiển &amp; Báo cáo</w:t>
            </w:r>
          </w:p>
          <w:p w:rsidR="00C413D8" w:rsidRPr="00BF11FA" w:rsidRDefault="00C413D8" w:rsidP="00C413D8">
            <w:pPr>
              <w:jc w:val="both"/>
              <w:rPr>
                <w:rFonts w:cs="Times New Roman"/>
                <w:szCs w:val="28"/>
              </w:rPr>
            </w:pPr>
            <w:r w:rsidRPr="00BF11FA">
              <w:rPr>
                <w:rFonts w:cs="Times New Roman"/>
                <w:szCs w:val="28"/>
              </w:rPr>
              <w:t>+ Dashboards &amp; Reporting Bảng điều khiển &amp; Báo cáo Cung cấp giao diện trực quan để giám sát trạng thái an ninh, xu hướng mối đe dọa và tạo báo cáo tổng hợp.</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r w:rsidRPr="00BF11FA">
              <w:rPr>
                <w:rFonts w:cs="Times New Roman"/>
                <w:b/>
                <w:bCs/>
                <w:szCs w:val="28"/>
              </w:rPr>
              <w:t>3.4</w:t>
            </w: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b/>
                <w:bCs/>
                <w:szCs w:val="28"/>
              </w:rPr>
              <w:t>Các thành phần XDR:</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b/>
                <w:bCs/>
                <w:szCs w:val="28"/>
              </w:rPr>
              <w:t>- Quản lý trường hợp (case) bảo mật</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b/>
                <w:bCs/>
                <w:szCs w:val="28"/>
              </w:rPr>
              <w:t>- Tự động hóa và điều phối phản hồi (sổ tay hướng dẫn)</w:t>
            </w:r>
            <w:r w:rsidRPr="00BF11FA">
              <w:rPr>
                <w:rFonts w:cs="Times New Roman"/>
                <w:szCs w:val="28"/>
              </w:rPr>
              <w:br/>
              <w:t>+ Khả năng thiết lập các quy tắc tự động hóa để thực hiện các hành động phản hồi mà không cần can thiệp thủ công, sử dụng các quy trình đã định trước.</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b/>
                <w:bCs/>
                <w:szCs w:val="28"/>
              </w:rPr>
              <w:t>- Điều tra bảo mật</w:t>
            </w:r>
            <w:r w:rsidRPr="00BF11FA">
              <w:rPr>
                <w:rFonts w:cs="Times New Roman"/>
                <w:szCs w:val="28"/>
              </w:rPr>
              <w:br/>
              <w:t>+ Các công cụ chuyên sâu để phân tích chi tiết các sự kiện bảo mật, tìm kiếm gốc rễ và phạm vi của một cuộc tấn công</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b/>
                <w:bCs/>
                <w:szCs w:val="28"/>
              </w:rPr>
              <w:t>- Có bộ công cụ triển khai</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b/>
                <w:bCs/>
                <w:szCs w:val="28"/>
              </w:rPr>
              <w:t>- Hỗ trợ API mở</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r w:rsidRPr="00BF11FA">
              <w:rPr>
                <w:rFonts w:cs="Times New Roman"/>
                <w:b/>
                <w:bCs/>
                <w:szCs w:val="28"/>
              </w:rPr>
              <w:t>3.5</w:t>
            </w: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b/>
                <w:bCs/>
                <w:szCs w:val="28"/>
              </w:rPr>
              <w:t>Quản lý, điều tra và phản hồi</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szCs w:val="28"/>
              </w:rPr>
              <w:t xml:space="preserve">- Phản hồi thông qua Active Directory theo một trong các phương thức sau: Từ chi tiết cảnh báo, từ sự kiện đo xa (telemetry event), từ biểu đồ điều tra.  Các hành động có thể được thực hiện như: khoá, thay đổi mật khẩu hoặc xoá user. </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szCs w:val="28"/>
              </w:rPr>
              <w:t>- Trang bị khả năng phát hiện các mối đe dọa và tương quan chéo. Hỗ trợ tối thiểu 300 quy tắc tương quan có sẵn, có khả năng ánh xạ với MITRE ATT&amp;CK</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szCs w:val="28"/>
              </w:rPr>
              <w:t>- Playbook hỗ trợ các chế động hoạt động như: Tự động, thủ công, đào tạo</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tcPr>
          <w:p w:rsidR="00C413D8" w:rsidRPr="00BF11FA" w:rsidRDefault="00C413D8" w:rsidP="006946C3">
            <w:pPr>
              <w:jc w:val="center"/>
              <w:rPr>
                <w:rFonts w:cs="Times New Roman"/>
                <w:szCs w:val="28"/>
              </w:rPr>
            </w:pPr>
          </w:p>
        </w:tc>
        <w:tc>
          <w:tcPr>
            <w:tcW w:w="2510" w:type="dxa"/>
            <w:shd w:val="clear" w:color="auto" w:fill="auto"/>
            <w:vAlign w:val="center"/>
          </w:tcPr>
          <w:p w:rsidR="00C413D8" w:rsidRPr="00BF11FA" w:rsidRDefault="00C413D8" w:rsidP="00C11972">
            <w:pPr>
              <w:rPr>
                <w:rFonts w:cs="Times New Roman"/>
                <w:i/>
                <w:iCs/>
                <w:szCs w:val="28"/>
              </w:rPr>
            </w:pPr>
            <w:r w:rsidRPr="00BF11FA">
              <w:rPr>
                <w:rFonts w:cs="Times New Roman"/>
                <w:i/>
                <w:iCs/>
                <w:szCs w:val="28"/>
              </w:rPr>
              <w:t> </w:t>
            </w:r>
          </w:p>
        </w:tc>
        <w:tc>
          <w:tcPr>
            <w:tcW w:w="4076" w:type="dxa"/>
            <w:shd w:val="clear" w:color="auto" w:fill="auto"/>
            <w:vAlign w:val="center"/>
          </w:tcPr>
          <w:p w:rsidR="00C413D8" w:rsidRPr="00BF11FA" w:rsidRDefault="00C413D8" w:rsidP="00C413D8">
            <w:pPr>
              <w:jc w:val="both"/>
              <w:rPr>
                <w:rFonts w:cs="Times New Roman"/>
                <w:szCs w:val="28"/>
              </w:rPr>
            </w:pPr>
            <w:r w:rsidRPr="00BF11FA">
              <w:rPr>
                <w:rFonts w:cs="Times New Roman"/>
                <w:szCs w:val="28"/>
              </w:rPr>
              <w:t>- Cho phép tra cứu thông tin về URL, domain, IP address, file hash thông qua cổng thông tin về mối đe dọa - Threat Intelligence Portal (bản quyền có sẵn mà không cần mua thêm)</w:t>
            </w:r>
          </w:p>
        </w:tc>
        <w:tc>
          <w:tcPr>
            <w:tcW w:w="1027" w:type="dxa"/>
            <w:shd w:val="clear" w:color="auto" w:fill="auto"/>
            <w:vAlign w:val="center"/>
          </w:tcPr>
          <w:p w:rsidR="00C413D8" w:rsidRPr="00BF11FA" w:rsidRDefault="00C413D8" w:rsidP="00D140DA">
            <w:pPr>
              <w:jc w:val="center"/>
              <w:rPr>
                <w:rFonts w:cs="Times New Roman"/>
                <w:szCs w:val="28"/>
              </w:rPr>
            </w:pPr>
          </w:p>
        </w:tc>
        <w:tc>
          <w:tcPr>
            <w:tcW w:w="1008" w:type="dxa"/>
            <w:shd w:val="clear" w:color="auto" w:fill="auto"/>
            <w:noWrap/>
            <w:vAlign w:val="center"/>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000000" w:fill="FFC000"/>
            <w:vAlign w:val="center"/>
            <w:hideMark/>
          </w:tcPr>
          <w:p w:rsidR="00C413D8" w:rsidRPr="00BF11FA" w:rsidRDefault="00C413D8" w:rsidP="006946C3">
            <w:pPr>
              <w:jc w:val="center"/>
              <w:rPr>
                <w:rFonts w:cs="Times New Roman"/>
                <w:b/>
                <w:bCs/>
                <w:szCs w:val="28"/>
              </w:rPr>
            </w:pPr>
            <w:r w:rsidRPr="00BF11FA">
              <w:rPr>
                <w:rFonts w:cs="Times New Roman"/>
                <w:b/>
                <w:bCs/>
                <w:szCs w:val="28"/>
              </w:rPr>
              <w:t>B</w:t>
            </w:r>
          </w:p>
        </w:tc>
        <w:tc>
          <w:tcPr>
            <w:tcW w:w="2510" w:type="dxa"/>
            <w:shd w:val="clear" w:color="000000" w:fill="FFC000"/>
            <w:vAlign w:val="center"/>
            <w:hideMark/>
          </w:tcPr>
          <w:p w:rsidR="00C413D8" w:rsidRPr="00BF11FA" w:rsidRDefault="00C413D8" w:rsidP="00C11972">
            <w:pPr>
              <w:rPr>
                <w:rFonts w:cs="Times New Roman"/>
                <w:b/>
                <w:bCs/>
                <w:szCs w:val="28"/>
              </w:rPr>
            </w:pPr>
            <w:r w:rsidRPr="00BF11FA">
              <w:rPr>
                <w:rFonts w:cs="Times New Roman"/>
                <w:b/>
                <w:bCs/>
                <w:szCs w:val="28"/>
              </w:rPr>
              <w:t>Thuê thiết bị CNTT</w:t>
            </w:r>
          </w:p>
        </w:tc>
        <w:tc>
          <w:tcPr>
            <w:tcW w:w="4076" w:type="dxa"/>
            <w:shd w:val="clear" w:color="000000" w:fill="FFC000"/>
            <w:vAlign w:val="center"/>
            <w:hideMark/>
          </w:tcPr>
          <w:p w:rsidR="00C413D8" w:rsidRPr="00BF11FA" w:rsidRDefault="00C413D8" w:rsidP="00C413D8">
            <w:pPr>
              <w:jc w:val="both"/>
              <w:rPr>
                <w:rFonts w:cs="Times New Roman"/>
                <w:b/>
                <w:bCs/>
                <w:szCs w:val="28"/>
              </w:rPr>
            </w:pPr>
            <w:r w:rsidRPr="00BF11FA">
              <w:rPr>
                <w:rFonts w:cs="Times New Roman"/>
                <w:b/>
                <w:bCs/>
                <w:szCs w:val="28"/>
              </w:rPr>
              <w:t> </w:t>
            </w:r>
          </w:p>
        </w:tc>
        <w:tc>
          <w:tcPr>
            <w:tcW w:w="1027" w:type="dxa"/>
            <w:shd w:val="clear" w:color="000000" w:fill="FFC000"/>
            <w:vAlign w:val="center"/>
            <w:hideMark/>
          </w:tcPr>
          <w:p w:rsidR="00C413D8" w:rsidRPr="00BF11FA" w:rsidRDefault="00C413D8" w:rsidP="00D140DA">
            <w:pPr>
              <w:jc w:val="center"/>
              <w:rPr>
                <w:rFonts w:cs="Times New Roman"/>
                <w:b/>
                <w:bCs/>
                <w:szCs w:val="28"/>
              </w:rPr>
            </w:pPr>
          </w:p>
        </w:tc>
        <w:tc>
          <w:tcPr>
            <w:tcW w:w="1008" w:type="dxa"/>
            <w:shd w:val="clear" w:color="000000" w:fill="FFC000"/>
            <w:vAlign w:val="center"/>
            <w:hideMark/>
          </w:tcPr>
          <w:p w:rsidR="00C413D8" w:rsidRPr="00BF11FA" w:rsidRDefault="00C413D8" w:rsidP="00D140DA">
            <w:pPr>
              <w:jc w:val="center"/>
              <w:rPr>
                <w:rFonts w:cs="Times New Roman"/>
                <w:b/>
                <w:bCs/>
                <w:szCs w:val="28"/>
              </w:rPr>
            </w:pPr>
            <w:r w:rsidRPr="00BF11FA">
              <w:rPr>
                <w:rFonts w:cs="Times New Roman"/>
                <w:b/>
                <w:bCs/>
                <w:szCs w:val="28"/>
              </w:rPr>
              <w:t>Số lượng</w:t>
            </w: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b/>
                <w:bCs/>
                <w:szCs w:val="28"/>
              </w:rPr>
            </w:pPr>
            <w:r w:rsidRPr="00BF11FA">
              <w:rPr>
                <w:rFonts w:cs="Times New Roman"/>
                <w:b/>
                <w:bCs/>
                <w:szCs w:val="28"/>
              </w:rPr>
              <w:t>1</w:t>
            </w:r>
          </w:p>
        </w:tc>
        <w:tc>
          <w:tcPr>
            <w:tcW w:w="2510" w:type="dxa"/>
            <w:shd w:val="clear" w:color="auto" w:fill="auto"/>
            <w:vAlign w:val="center"/>
            <w:hideMark/>
          </w:tcPr>
          <w:p w:rsidR="00C413D8" w:rsidRPr="00BF11FA" w:rsidRDefault="00C413D8" w:rsidP="00C11972">
            <w:pPr>
              <w:rPr>
                <w:rFonts w:cs="Times New Roman"/>
                <w:b/>
                <w:bCs/>
                <w:szCs w:val="28"/>
              </w:rPr>
            </w:pPr>
            <w:r w:rsidRPr="00BF11FA">
              <w:rPr>
                <w:rFonts w:cs="Times New Roman"/>
                <w:b/>
                <w:bCs/>
                <w:szCs w:val="28"/>
              </w:rPr>
              <w:t xml:space="preserve">Máy chủ lưu trữ log  </w:t>
            </w:r>
            <w:r w:rsidRPr="00BF11FA">
              <w:rPr>
                <w:rFonts w:cs="Times New Roman"/>
                <w:b/>
                <w:bCs/>
                <w:szCs w:val="28"/>
              </w:rPr>
              <w:br/>
              <w:t>02 Intel® Xeon® Scalable Processors</w:t>
            </w:r>
            <w:r w:rsidRPr="00BF11FA">
              <w:rPr>
                <w:rFonts w:cs="Times New Roman"/>
                <w:b/>
                <w:bCs/>
                <w:szCs w:val="28"/>
              </w:rPr>
              <w:br/>
              <w:t>16 cores; 128 Gb RAM;  10x1,2Tb HDD</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Thời gian thuê: 12 tháng</w:t>
            </w:r>
          </w:p>
        </w:tc>
        <w:tc>
          <w:tcPr>
            <w:tcW w:w="1027" w:type="dxa"/>
            <w:shd w:val="clear" w:color="auto" w:fill="auto"/>
            <w:vAlign w:val="center"/>
            <w:hideMark/>
          </w:tcPr>
          <w:p w:rsidR="00C413D8" w:rsidRPr="00BF11FA" w:rsidRDefault="00C413D8" w:rsidP="00D140DA">
            <w:pPr>
              <w:jc w:val="center"/>
              <w:rPr>
                <w:rFonts w:cs="Times New Roman"/>
                <w:b/>
                <w:bCs/>
                <w:szCs w:val="28"/>
              </w:rPr>
            </w:pPr>
            <w:r w:rsidRPr="00BF11FA">
              <w:rPr>
                <w:rFonts w:cs="Times New Roman"/>
                <w:b/>
                <w:bCs/>
                <w:szCs w:val="28"/>
              </w:rPr>
              <w:t>Chiếc</w:t>
            </w:r>
          </w:p>
        </w:tc>
        <w:tc>
          <w:tcPr>
            <w:tcW w:w="1008" w:type="dxa"/>
            <w:shd w:val="clear" w:color="auto" w:fill="auto"/>
            <w:noWrap/>
            <w:vAlign w:val="center"/>
            <w:hideMark/>
          </w:tcPr>
          <w:p w:rsidR="00C413D8" w:rsidRPr="00BF11FA" w:rsidRDefault="00C413D8" w:rsidP="00D140DA">
            <w:pPr>
              <w:jc w:val="center"/>
              <w:rPr>
                <w:rFonts w:cs="Times New Roman"/>
                <w:b/>
                <w:bCs/>
                <w:szCs w:val="28"/>
              </w:rPr>
            </w:pPr>
            <w:r w:rsidRPr="00BF11FA">
              <w:rPr>
                <w:rFonts w:cs="Times New Roman"/>
                <w:b/>
                <w:bCs/>
                <w:szCs w:val="28"/>
              </w:rPr>
              <w:t>2</w:t>
            </w: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Số lượng</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02 bộ</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Loại thiết bị</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Máy chủ rack</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Bộ xử lý chính (CPU)</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02 Intel® Xeon® Scalable Processors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Tốc độ xung nhịp</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xml:space="preserve"> 2.0GHz</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Số lượng core/CPU</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xml:space="preserve"> 16 cores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Bộ nhớ (RAM)</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xml:space="preserve"> 128 Gb</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Ổ đĩa cứng</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10 Tb HDD</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b/>
                <w:bCs/>
                <w:szCs w:val="28"/>
              </w:rPr>
            </w:pPr>
            <w:r w:rsidRPr="00BF11FA">
              <w:rPr>
                <w:rFonts w:cs="Times New Roman"/>
                <w:b/>
                <w:bCs/>
                <w:szCs w:val="28"/>
              </w:rPr>
              <w:t>2</w:t>
            </w:r>
          </w:p>
        </w:tc>
        <w:tc>
          <w:tcPr>
            <w:tcW w:w="2510" w:type="dxa"/>
            <w:shd w:val="clear" w:color="auto" w:fill="auto"/>
            <w:vAlign w:val="center"/>
            <w:hideMark/>
          </w:tcPr>
          <w:p w:rsidR="00C413D8" w:rsidRPr="00BF11FA" w:rsidRDefault="00C413D8" w:rsidP="00C11972">
            <w:pPr>
              <w:rPr>
                <w:rFonts w:cs="Times New Roman"/>
                <w:b/>
                <w:bCs/>
                <w:szCs w:val="28"/>
              </w:rPr>
            </w:pPr>
            <w:r w:rsidRPr="00BF11FA">
              <w:rPr>
                <w:rFonts w:cs="Times New Roman"/>
                <w:b/>
                <w:bCs/>
                <w:szCs w:val="28"/>
              </w:rPr>
              <w:t xml:space="preserve">Máy chủ quản lý ứng dụng </w:t>
            </w:r>
            <w:r w:rsidRPr="00BF11FA">
              <w:rPr>
                <w:rFonts w:cs="Times New Roman"/>
                <w:b/>
                <w:bCs/>
                <w:szCs w:val="28"/>
              </w:rPr>
              <w:br/>
              <w:t>02 Intel® Xeon® Scalable Processors</w:t>
            </w:r>
            <w:r w:rsidRPr="00BF11FA">
              <w:rPr>
                <w:rFonts w:cs="Times New Roman"/>
                <w:b/>
                <w:bCs/>
                <w:szCs w:val="28"/>
              </w:rPr>
              <w:br/>
              <w:t>8 cores; 64 Gb RAM; 4x4</w:t>
            </w:r>
            <w:bookmarkStart w:id="3" w:name="_GoBack"/>
            <w:bookmarkEnd w:id="3"/>
            <w:r w:rsidRPr="00BF11FA">
              <w:rPr>
                <w:rFonts w:cs="Times New Roman"/>
                <w:b/>
                <w:bCs/>
                <w:szCs w:val="28"/>
              </w:rPr>
              <w:t>80GB SSD + 4x1Tb HDD</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Thời gian thuê: 12 tháng</w:t>
            </w:r>
          </w:p>
        </w:tc>
        <w:tc>
          <w:tcPr>
            <w:tcW w:w="1027" w:type="dxa"/>
            <w:shd w:val="clear" w:color="auto" w:fill="auto"/>
            <w:vAlign w:val="center"/>
            <w:hideMark/>
          </w:tcPr>
          <w:p w:rsidR="00C413D8" w:rsidRPr="00BF11FA" w:rsidRDefault="00C413D8" w:rsidP="00D140DA">
            <w:pPr>
              <w:jc w:val="center"/>
              <w:rPr>
                <w:rFonts w:cs="Times New Roman"/>
                <w:b/>
                <w:bCs/>
                <w:szCs w:val="28"/>
              </w:rPr>
            </w:pPr>
            <w:r w:rsidRPr="00BF11FA">
              <w:rPr>
                <w:rFonts w:cs="Times New Roman"/>
                <w:b/>
                <w:bCs/>
                <w:szCs w:val="28"/>
              </w:rPr>
              <w:t>Chiếc</w:t>
            </w:r>
          </w:p>
        </w:tc>
        <w:tc>
          <w:tcPr>
            <w:tcW w:w="1008" w:type="dxa"/>
            <w:shd w:val="clear" w:color="auto" w:fill="auto"/>
            <w:noWrap/>
            <w:vAlign w:val="center"/>
            <w:hideMark/>
          </w:tcPr>
          <w:p w:rsidR="00C413D8" w:rsidRPr="00BF11FA" w:rsidRDefault="00C413D8" w:rsidP="00D140DA">
            <w:pPr>
              <w:jc w:val="center"/>
              <w:rPr>
                <w:rFonts w:cs="Times New Roman"/>
                <w:b/>
                <w:bCs/>
                <w:szCs w:val="28"/>
              </w:rPr>
            </w:pPr>
            <w:r w:rsidRPr="00BF11FA">
              <w:rPr>
                <w:rFonts w:cs="Times New Roman"/>
                <w:b/>
                <w:bCs/>
                <w:szCs w:val="28"/>
              </w:rPr>
              <w:t>5</w:t>
            </w: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Loại thiết bị</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Máy chủ rack</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Bộ xử lý chính (CPU)</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02 Intel® Xeon® Scalable Processors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Tốc độ xung nhịp</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xml:space="preserve"> 2.0GHz</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Số lượng core/CPU</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xml:space="preserve"> 8 cores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Bộ nhớ (RAM)</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xml:space="preserve"> 64Gb</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Ổ đĩa cứng</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xml:space="preserve"> 4 x 480Gb SSD + ≥ 4 x 1Tb HDD</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b/>
                <w:bCs/>
                <w:szCs w:val="28"/>
              </w:rPr>
            </w:pPr>
            <w:r w:rsidRPr="00BF11FA">
              <w:rPr>
                <w:rFonts w:cs="Times New Roman"/>
                <w:b/>
                <w:bCs/>
                <w:szCs w:val="28"/>
              </w:rPr>
              <w:t>3</w:t>
            </w:r>
          </w:p>
        </w:tc>
        <w:tc>
          <w:tcPr>
            <w:tcW w:w="2510" w:type="dxa"/>
            <w:shd w:val="clear" w:color="auto" w:fill="auto"/>
            <w:vAlign w:val="center"/>
            <w:hideMark/>
          </w:tcPr>
          <w:p w:rsidR="00C413D8" w:rsidRPr="00BF11FA" w:rsidRDefault="00C413D8" w:rsidP="00C11972">
            <w:pPr>
              <w:rPr>
                <w:rFonts w:cs="Times New Roman"/>
                <w:b/>
                <w:bCs/>
                <w:szCs w:val="28"/>
              </w:rPr>
            </w:pPr>
            <w:r w:rsidRPr="00BF11FA">
              <w:rPr>
                <w:rFonts w:cs="Times New Roman"/>
                <w:b/>
                <w:bCs/>
                <w:szCs w:val="28"/>
              </w:rPr>
              <w:t>Thiết bị chuyển mạch 10/40Gbps</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Thời gian thuê: 12 tháng</w:t>
            </w:r>
          </w:p>
        </w:tc>
        <w:tc>
          <w:tcPr>
            <w:tcW w:w="1027" w:type="dxa"/>
            <w:shd w:val="clear" w:color="auto" w:fill="auto"/>
            <w:vAlign w:val="center"/>
            <w:hideMark/>
          </w:tcPr>
          <w:p w:rsidR="00C413D8" w:rsidRPr="00BF11FA" w:rsidRDefault="00C413D8" w:rsidP="00D140DA">
            <w:pPr>
              <w:jc w:val="center"/>
              <w:rPr>
                <w:rFonts w:cs="Times New Roman"/>
                <w:b/>
                <w:bCs/>
                <w:szCs w:val="28"/>
              </w:rPr>
            </w:pPr>
            <w:r w:rsidRPr="00BF11FA">
              <w:rPr>
                <w:rFonts w:cs="Times New Roman"/>
                <w:b/>
                <w:bCs/>
                <w:szCs w:val="28"/>
              </w:rPr>
              <w:t>Chiếc</w:t>
            </w:r>
          </w:p>
        </w:tc>
        <w:tc>
          <w:tcPr>
            <w:tcW w:w="1008" w:type="dxa"/>
            <w:shd w:val="clear" w:color="auto" w:fill="auto"/>
            <w:noWrap/>
            <w:vAlign w:val="center"/>
            <w:hideMark/>
          </w:tcPr>
          <w:p w:rsidR="00C413D8" w:rsidRPr="00BF11FA" w:rsidRDefault="00C413D8" w:rsidP="00D140DA">
            <w:pPr>
              <w:jc w:val="center"/>
              <w:rPr>
                <w:rFonts w:cs="Times New Roman"/>
                <w:b/>
                <w:bCs/>
                <w:szCs w:val="28"/>
              </w:rPr>
            </w:pPr>
            <w:r w:rsidRPr="00BF11FA">
              <w:rPr>
                <w:rFonts w:cs="Times New Roman"/>
                <w:b/>
                <w:bCs/>
                <w:szCs w:val="28"/>
              </w:rPr>
              <w:t>2</w:t>
            </w: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Loại thiết bị</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10/40G Data Center Switches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Bộ xử lý chính (CPU)</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Dual-Core x86</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System Memory</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4 Gigabytes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Flash Storage Memory</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2 Gigabytes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Packet Buffer Memory</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9MB (Dynamic Buffer Allocation)</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Tốc độ chuyển mạch (Throughput)</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1.2 Tbps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Packets/Second</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xml:space="preserve"> 960Mpps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Số lượng cổng QSFP+ tối đa</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xml:space="preserve"> 4 ports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Số lượng cổng SFP+ tối đa</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xml:space="preserve"> 48 ports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Số lượng bộ nguồn</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2 (1+1 redundant)</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b/>
                <w:bCs/>
                <w:szCs w:val="28"/>
              </w:rPr>
            </w:pPr>
            <w:r w:rsidRPr="00BF11FA">
              <w:rPr>
                <w:rFonts w:cs="Times New Roman"/>
                <w:b/>
                <w:bCs/>
                <w:szCs w:val="28"/>
              </w:rPr>
              <w:t>4</w:t>
            </w:r>
          </w:p>
        </w:tc>
        <w:tc>
          <w:tcPr>
            <w:tcW w:w="2510" w:type="dxa"/>
            <w:shd w:val="clear" w:color="auto" w:fill="auto"/>
            <w:vAlign w:val="center"/>
            <w:hideMark/>
          </w:tcPr>
          <w:p w:rsidR="00C413D8" w:rsidRPr="00BF11FA" w:rsidRDefault="00C413D8" w:rsidP="00C11972">
            <w:pPr>
              <w:rPr>
                <w:rFonts w:cs="Times New Roman"/>
                <w:b/>
                <w:bCs/>
                <w:szCs w:val="28"/>
              </w:rPr>
            </w:pPr>
            <w:r w:rsidRPr="00BF11FA">
              <w:rPr>
                <w:rFonts w:cs="Times New Roman"/>
                <w:b/>
                <w:bCs/>
                <w:szCs w:val="28"/>
              </w:rPr>
              <w:t>Thiết bị quản lý và phân tích lưu lượng mạng</w:t>
            </w:r>
          </w:p>
        </w:tc>
        <w:tc>
          <w:tcPr>
            <w:tcW w:w="4076" w:type="dxa"/>
            <w:shd w:val="clear" w:color="auto" w:fill="auto"/>
            <w:vAlign w:val="center"/>
            <w:hideMark/>
          </w:tcPr>
          <w:p w:rsidR="00C413D8" w:rsidRPr="00BF11FA" w:rsidRDefault="00C413D8" w:rsidP="00C413D8">
            <w:pPr>
              <w:jc w:val="both"/>
              <w:rPr>
                <w:rFonts w:cs="Times New Roman"/>
                <w:b/>
                <w:bCs/>
                <w:szCs w:val="28"/>
              </w:rPr>
            </w:pPr>
            <w:r w:rsidRPr="00BF11FA">
              <w:rPr>
                <w:rFonts w:cs="Times New Roman"/>
                <w:b/>
                <w:bCs/>
                <w:szCs w:val="28"/>
              </w:rPr>
              <w:t>Thời gian thuê: 12 tháng</w:t>
            </w:r>
          </w:p>
        </w:tc>
        <w:tc>
          <w:tcPr>
            <w:tcW w:w="1027" w:type="dxa"/>
            <w:shd w:val="clear" w:color="auto" w:fill="auto"/>
            <w:vAlign w:val="center"/>
            <w:hideMark/>
          </w:tcPr>
          <w:p w:rsidR="00C413D8" w:rsidRPr="00BF11FA" w:rsidRDefault="00C413D8" w:rsidP="00D140DA">
            <w:pPr>
              <w:jc w:val="center"/>
              <w:rPr>
                <w:rFonts w:cs="Times New Roman"/>
                <w:b/>
                <w:bCs/>
                <w:szCs w:val="28"/>
              </w:rPr>
            </w:pPr>
            <w:r w:rsidRPr="00BF11FA">
              <w:rPr>
                <w:rFonts w:cs="Times New Roman"/>
                <w:b/>
                <w:bCs/>
                <w:szCs w:val="28"/>
              </w:rPr>
              <w:t>Chiếc</w:t>
            </w:r>
          </w:p>
        </w:tc>
        <w:tc>
          <w:tcPr>
            <w:tcW w:w="1008" w:type="dxa"/>
            <w:shd w:val="clear" w:color="auto" w:fill="auto"/>
            <w:noWrap/>
            <w:vAlign w:val="center"/>
            <w:hideMark/>
          </w:tcPr>
          <w:p w:rsidR="00C413D8" w:rsidRPr="00BF11FA" w:rsidRDefault="00C413D8" w:rsidP="00D140DA">
            <w:pPr>
              <w:jc w:val="center"/>
              <w:rPr>
                <w:rFonts w:cs="Times New Roman"/>
                <w:b/>
                <w:bCs/>
                <w:szCs w:val="28"/>
              </w:rPr>
            </w:pPr>
            <w:r w:rsidRPr="00BF11FA">
              <w:rPr>
                <w:rFonts w:cs="Times New Roman"/>
                <w:b/>
                <w:bCs/>
                <w:szCs w:val="28"/>
              </w:rPr>
              <w:t>2</w:t>
            </w: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Loại thiết bị</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Edge Traffic Aggregation and Distribution Visibility</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Network and Traffic Access</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Port configurability:</w:t>
            </w:r>
            <w:r w:rsidRPr="00BF11FA">
              <w:rPr>
                <w:rFonts w:cs="Times New Roman"/>
                <w:szCs w:val="28"/>
              </w:rPr>
              <w:br/>
              <w:t>• Full flexibility in selecting ports as ingress, intermediate, interconnect, or egress functions</w:t>
            </w:r>
            <w:r w:rsidRPr="00BF11FA">
              <w:rPr>
                <w:rFonts w:cs="Times New Roman"/>
                <w:szCs w:val="28"/>
              </w:rPr>
              <w:br/>
              <w:t>• Unidirectional and bi-directional ports</w:t>
            </w:r>
            <w:r w:rsidRPr="00BF11FA">
              <w:rPr>
                <w:rFonts w:cs="Times New Roman"/>
                <w:szCs w:val="28"/>
              </w:rPr>
              <w:br/>
              <w:t>• Tunnel termination (e.g. L2GRE, VXLAN)</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Core Intelligence</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Flow Mapping, including:</w:t>
            </w:r>
            <w:r w:rsidRPr="00BF11FA">
              <w:rPr>
                <w:rFonts w:cs="Times New Roman"/>
                <w:szCs w:val="28"/>
              </w:rPr>
              <w:br/>
              <w:t>• Aggregation and replication</w:t>
            </w:r>
            <w:r w:rsidRPr="00BF11FA">
              <w:rPr>
                <w:rFonts w:cs="Times New Roman"/>
                <w:szCs w:val="28"/>
              </w:rPr>
              <w:br/>
              <w:t>– Selective any-to-any port mapping</w:t>
            </w:r>
            <w:r w:rsidRPr="00BF11FA">
              <w:rPr>
                <w:rFonts w:cs="Times New Roman"/>
                <w:szCs w:val="28"/>
              </w:rPr>
              <w:br/>
              <w:t>• Filtering</w:t>
            </w:r>
            <w:r w:rsidRPr="00BF11FA">
              <w:rPr>
                <w:rFonts w:cs="Times New Roman"/>
                <w:szCs w:val="28"/>
              </w:rPr>
              <w:br/>
              <w:t>– Layer 2 to 7 rules</w:t>
            </w:r>
            <w:r w:rsidRPr="00BF11FA">
              <w:rPr>
                <w:rFonts w:cs="Times New Roman"/>
                <w:szCs w:val="28"/>
              </w:rPr>
              <w:br/>
              <w:t>– Aggregate and egress</w:t>
            </w:r>
            <w:r w:rsidRPr="00BF11FA">
              <w:rPr>
                <w:rFonts w:cs="Times New Roman"/>
                <w:szCs w:val="28"/>
              </w:rPr>
              <w:br/>
              <w:t>• Load-balancing</w:t>
            </w:r>
            <w:r w:rsidRPr="00BF11FA">
              <w:rPr>
                <w:rFonts w:cs="Times New Roman"/>
                <w:szCs w:val="28"/>
              </w:rPr>
              <w:br/>
              <w:t>– Layers 2 to 4 hashing criteria</w:t>
            </w:r>
            <w:r w:rsidRPr="00BF11FA">
              <w:rPr>
                <w:rFonts w:cs="Times New Roman"/>
                <w:szCs w:val="28"/>
              </w:rPr>
              <w:br/>
              <w:t>– Session stickiness</w:t>
            </w:r>
            <w:r w:rsidRPr="00BF11FA">
              <w:rPr>
                <w:rFonts w:cs="Times New Roman"/>
                <w:szCs w:val="28"/>
              </w:rPr>
              <w:br/>
              <w:t>VLAN port tagging</w:t>
            </w:r>
            <w:r w:rsidRPr="00BF11FA">
              <w:rPr>
                <w:rFonts w:cs="Times New Roman"/>
                <w:szCs w:val="28"/>
              </w:rPr>
              <w:br/>
              <w:t>Device and Link discovery with ARP</w:t>
            </w:r>
            <w:r w:rsidRPr="00BF11FA">
              <w:rPr>
                <w:rFonts w:cs="Times New Roman"/>
                <w:szCs w:val="28"/>
              </w:rPr>
              <w:br/>
              <w:t>and LLDP</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Management</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User access:</w:t>
            </w:r>
            <w:r w:rsidRPr="00BF11FA">
              <w:rPr>
                <w:rFonts w:cs="Times New Roman"/>
                <w:szCs w:val="28"/>
              </w:rPr>
              <w:br/>
              <w:t xml:space="preserve">• Role-based Access Control </w:t>
            </w:r>
            <w:r w:rsidRPr="00BF11FA">
              <w:rPr>
                <w:rFonts w:cs="Times New Roman"/>
                <w:szCs w:val="28"/>
              </w:rPr>
              <w:lastRenderedPageBreak/>
              <w:t>(RBAC)</w:t>
            </w:r>
            <w:r w:rsidRPr="00BF11FA">
              <w:rPr>
                <w:rFonts w:cs="Times New Roman"/>
                <w:szCs w:val="28"/>
              </w:rPr>
              <w:br/>
              <w:t>– Multi-tenant user access</w:t>
            </w:r>
            <w:r w:rsidRPr="00BF11FA">
              <w:rPr>
                <w:rFonts w:cs="Times New Roman"/>
                <w:szCs w:val="28"/>
              </w:rPr>
              <w:br/>
              <w:t>– Flexible user/role defined</w:t>
            </w:r>
            <w:r w:rsidRPr="00BF11FA">
              <w:rPr>
                <w:rFonts w:cs="Times New Roman"/>
                <w:szCs w:val="28"/>
              </w:rPr>
              <w:br/>
              <w:t>privileges, screen views</w:t>
            </w:r>
            <w:r w:rsidRPr="00BF11FA">
              <w:rPr>
                <w:rFonts w:cs="Times New Roman"/>
                <w:szCs w:val="28"/>
              </w:rPr>
              <w:br/>
              <w:t>and access</w:t>
            </w:r>
            <w:r w:rsidRPr="00BF11FA">
              <w:rPr>
                <w:rFonts w:cs="Times New Roman"/>
                <w:szCs w:val="28"/>
              </w:rPr>
              <w:br/>
              <w:t>• AAA security with local and remote</w:t>
            </w:r>
            <w:r w:rsidRPr="00BF11FA">
              <w:rPr>
                <w:rFonts w:cs="Times New Roman"/>
                <w:szCs w:val="28"/>
              </w:rPr>
              <w:br/>
              <w:t>authentication (RADIUS, TACACS+)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Field replaceable hardware</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 Power supplies</w:t>
            </w:r>
            <w:r w:rsidRPr="00BF11FA">
              <w:rPr>
                <w:rFonts w:cs="Times New Roman"/>
                <w:szCs w:val="28"/>
              </w:rPr>
              <w:br/>
              <w:t>• Fan trays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Tốc độ chuyển mạch (Throughput)</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1.2 Tbps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Số lượng cổng QSFP+ tối đa</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32 ports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r w:rsidR="00BF11FA" w:rsidRPr="00BF11FA" w:rsidTr="00CD0961">
        <w:trPr>
          <w:jc w:val="center"/>
        </w:trPr>
        <w:tc>
          <w:tcPr>
            <w:tcW w:w="746" w:type="dxa"/>
            <w:shd w:val="clear" w:color="auto" w:fill="auto"/>
            <w:noWrap/>
            <w:vAlign w:val="center"/>
            <w:hideMark/>
          </w:tcPr>
          <w:p w:rsidR="00C413D8" w:rsidRPr="00BF11FA" w:rsidRDefault="00C413D8" w:rsidP="006946C3">
            <w:pPr>
              <w:jc w:val="center"/>
              <w:rPr>
                <w:rFonts w:cs="Times New Roman"/>
                <w:szCs w:val="28"/>
              </w:rPr>
            </w:pPr>
          </w:p>
        </w:tc>
        <w:tc>
          <w:tcPr>
            <w:tcW w:w="2510" w:type="dxa"/>
            <w:shd w:val="clear" w:color="auto" w:fill="auto"/>
            <w:vAlign w:val="center"/>
            <w:hideMark/>
          </w:tcPr>
          <w:p w:rsidR="00C413D8" w:rsidRPr="00BF11FA" w:rsidRDefault="00C413D8" w:rsidP="00C11972">
            <w:pPr>
              <w:rPr>
                <w:rFonts w:cs="Times New Roman"/>
                <w:szCs w:val="28"/>
              </w:rPr>
            </w:pPr>
            <w:r w:rsidRPr="00BF11FA">
              <w:rPr>
                <w:rFonts w:cs="Times New Roman"/>
                <w:szCs w:val="28"/>
              </w:rPr>
              <w:t>Số lượng bộ nguồn</w:t>
            </w:r>
          </w:p>
        </w:tc>
        <w:tc>
          <w:tcPr>
            <w:tcW w:w="4076" w:type="dxa"/>
            <w:shd w:val="clear" w:color="auto" w:fill="auto"/>
            <w:vAlign w:val="center"/>
            <w:hideMark/>
          </w:tcPr>
          <w:p w:rsidR="00C413D8" w:rsidRPr="00BF11FA" w:rsidRDefault="00C413D8" w:rsidP="00C413D8">
            <w:pPr>
              <w:jc w:val="both"/>
              <w:rPr>
                <w:rFonts w:cs="Times New Roman"/>
                <w:szCs w:val="28"/>
              </w:rPr>
            </w:pPr>
            <w:r w:rsidRPr="00BF11FA">
              <w:rPr>
                <w:rFonts w:cs="Times New Roman"/>
                <w:szCs w:val="28"/>
              </w:rPr>
              <w:t>02 load-sharing power supplies</w:t>
            </w:r>
          </w:p>
        </w:tc>
        <w:tc>
          <w:tcPr>
            <w:tcW w:w="1027" w:type="dxa"/>
            <w:shd w:val="clear" w:color="auto" w:fill="auto"/>
            <w:vAlign w:val="center"/>
            <w:hideMark/>
          </w:tcPr>
          <w:p w:rsidR="00C413D8" w:rsidRPr="00BF11FA" w:rsidRDefault="00C413D8" w:rsidP="00D140DA">
            <w:pPr>
              <w:jc w:val="center"/>
              <w:rPr>
                <w:rFonts w:cs="Times New Roman"/>
                <w:szCs w:val="28"/>
              </w:rPr>
            </w:pPr>
          </w:p>
        </w:tc>
        <w:tc>
          <w:tcPr>
            <w:tcW w:w="1008" w:type="dxa"/>
            <w:shd w:val="clear" w:color="auto" w:fill="auto"/>
            <w:noWrap/>
            <w:vAlign w:val="center"/>
            <w:hideMark/>
          </w:tcPr>
          <w:p w:rsidR="00C413D8" w:rsidRPr="00BF11FA" w:rsidRDefault="00C413D8" w:rsidP="00D140DA">
            <w:pPr>
              <w:jc w:val="center"/>
              <w:rPr>
                <w:rFonts w:cs="Times New Roman"/>
                <w:szCs w:val="28"/>
              </w:rPr>
            </w:pPr>
          </w:p>
        </w:tc>
      </w:tr>
    </w:tbl>
    <w:p w:rsidR="00C413D8" w:rsidRPr="00BF11FA" w:rsidRDefault="00C413D8" w:rsidP="00C413D8">
      <w:pPr>
        <w:widowControl w:val="0"/>
        <w:spacing w:after="80"/>
        <w:ind w:firstLine="567"/>
        <w:jc w:val="both"/>
        <w:rPr>
          <w:rFonts w:cs="Times New Roman"/>
          <w:b/>
          <w:szCs w:val="28"/>
        </w:rPr>
      </w:pPr>
    </w:p>
    <w:p w:rsidR="00C413D8" w:rsidRPr="00BF11FA" w:rsidRDefault="00C413D8" w:rsidP="00C413D8">
      <w:pPr>
        <w:widowControl w:val="0"/>
        <w:spacing w:after="80"/>
        <w:ind w:firstLine="567"/>
        <w:jc w:val="both"/>
        <w:rPr>
          <w:rFonts w:cs="Times New Roman"/>
          <w:b/>
          <w:bCs/>
          <w:szCs w:val="28"/>
        </w:rPr>
      </w:pPr>
      <w:r w:rsidRPr="00BF11FA">
        <w:rPr>
          <w:rFonts w:cs="Times New Roman"/>
          <w:b/>
          <w:bCs/>
          <w:szCs w:val="28"/>
        </w:rPr>
        <w:t xml:space="preserve">Mục 3. </w:t>
      </w:r>
      <w:r w:rsidRPr="00BF11FA">
        <w:rPr>
          <w:rFonts w:cs="Times New Roman"/>
          <w:b/>
          <w:szCs w:val="28"/>
        </w:rPr>
        <w:t>Các yêu cầu khác</w:t>
      </w:r>
    </w:p>
    <w:p w:rsidR="00C413D8" w:rsidRPr="00BF11FA" w:rsidRDefault="00C413D8" w:rsidP="00C413D8">
      <w:pPr>
        <w:widowControl w:val="0"/>
        <w:spacing w:after="80"/>
        <w:ind w:firstLine="567"/>
        <w:jc w:val="both"/>
        <w:rPr>
          <w:rFonts w:cs="Times New Roman"/>
          <w:szCs w:val="28"/>
        </w:rPr>
      </w:pPr>
      <w:bookmarkStart w:id="4" w:name="_Hlk117602626"/>
      <w:r w:rsidRPr="00BF11FA">
        <w:rPr>
          <w:rFonts w:cs="Times New Roman"/>
          <w:b/>
          <w:szCs w:val="28"/>
        </w:rPr>
        <w:t>1.</w:t>
      </w:r>
      <w:r w:rsidRPr="00BF11FA">
        <w:rPr>
          <w:rFonts w:cs="Times New Roman"/>
          <w:szCs w:val="28"/>
        </w:rPr>
        <w:t xml:space="preserve"> </w:t>
      </w:r>
      <w:r w:rsidRPr="00BF11FA">
        <w:rPr>
          <w:rFonts w:cs="Times New Roman"/>
          <w:b/>
          <w:szCs w:val="28"/>
        </w:rPr>
        <w:t>Yêu cầu về vận hành chạy thử.</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Tất cả hàng hóa, thiết bị đều phải được vận hành chạy thử trước khi nghiệm thu và Nhà thầu phải chịu tất cả các chi phí vật tư tiêu hao trong quá trình vận hành chạy thử.</w:t>
      </w:r>
    </w:p>
    <w:p w:rsidR="00C413D8" w:rsidRPr="00BF11FA" w:rsidRDefault="00C413D8" w:rsidP="00C413D8">
      <w:pPr>
        <w:widowControl w:val="0"/>
        <w:spacing w:after="80"/>
        <w:ind w:firstLine="567"/>
        <w:jc w:val="both"/>
        <w:rPr>
          <w:rFonts w:cs="Times New Roman"/>
          <w:b/>
          <w:szCs w:val="28"/>
        </w:rPr>
      </w:pPr>
      <w:r w:rsidRPr="00BF11FA">
        <w:rPr>
          <w:rFonts w:cs="Times New Roman"/>
          <w:b/>
          <w:szCs w:val="28"/>
        </w:rPr>
        <w:t>2. Yêu cầu về đào tạo, hướng dẫn sử dụng.</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Sau khi lắp đặt hàng hóa, thiết bị và vận hành chạy thử, Nhà thầu phải tổ chức đào tạo, hướng dẫn sử dụng cho Chủ đầu tư tại nơi lắp đặt theo tiêu chuẩn của nhà sản xuất. Việc đào tạo hướng dẫn sử dụng được thực hiện bởi chuyên gia của hãng sản xuất hoặc nhân sự có trình độ chuyên môn, kinh nghiệm của Nhà thầu.</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Trong E-HSDT, nhà thầu phải trình bày kế hoạch đào tạo cụ thể, trình tự hướng dẫn sử dụng/vận hành phù hợp với đề xuất về kỹ thuật và tiến độ thực hiện gói thầu.  Đồng thời nhà thầu phải cam kết kết thúc quá trình đào tạo thì cán bộ được đào tạo sẽ sử dụng thành thạo toàn bộ hàng hóa của gói thầu.</w:t>
      </w:r>
    </w:p>
    <w:bookmarkEnd w:id="4"/>
    <w:p w:rsidR="00C413D8" w:rsidRPr="00BF11FA" w:rsidRDefault="00C413D8" w:rsidP="00C413D8">
      <w:pPr>
        <w:pStyle w:val="SectionVIHeader"/>
        <w:spacing w:before="0" w:after="80"/>
        <w:ind w:firstLine="567"/>
        <w:jc w:val="both"/>
        <w:rPr>
          <w:b w:val="0"/>
          <w:bCs/>
          <w:sz w:val="28"/>
          <w:szCs w:val="28"/>
        </w:rPr>
      </w:pPr>
      <w:r w:rsidRPr="00BF11FA">
        <w:rPr>
          <w:sz w:val="28"/>
          <w:szCs w:val="28"/>
        </w:rPr>
        <w:t xml:space="preserve">Mục 4. Bản vẽ: </w:t>
      </w:r>
      <w:r w:rsidRPr="00BF11FA">
        <w:rPr>
          <w:b w:val="0"/>
          <w:sz w:val="28"/>
          <w:szCs w:val="28"/>
        </w:rPr>
        <w:t>Không có.</w:t>
      </w:r>
    </w:p>
    <w:p w:rsidR="00C413D8" w:rsidRPr="00BF11FA" w:rsidRDefault="00C413D8" w:rsidP="00C413D8">
      <w:pPr>
        <w:widowControl w:val="0"/>
        <w:spacing w:after="80"/>
        <w:ind w:firstLine="567"/>
        <w:jc w:val="both"/>
        <w:rPr>
          <w:rFonts w:cs="Times New Roman"/>
          <w:szCs w:val="28"/>
        </w:rPr>
      </w:pPr>
      <w:bookmarkStart w:id="5" w:name="_Toc68320562"/>
      <w:r w:rsidRPr="00BF11FA">
        <w:rPr>
          <w:rFonts w:cs="Times New Roman"/>
          <w:b/>
          <w:szCs w:val="28"/>
        </w:rPr>
        <w:t>Mục 5.</w:t>
      </w:r>
      <w:bookmarkEnd w:id="5"/>
      <w:r w:rsidRPr="00BF11FA">
        <w:rPr>
          <w:rFonts w:cs="Times New Roman"/>
          <w:b/>
          <w:szCs w:val="28"/>
        </w:rPr>
        <w:t xml:space="preserve"> Kiểm tra và thử nghiệm:</w:t>
      </w:r>
      <w:r w:rsidRPr="00BF11FA">
        <w:rPr>
          <w:rFonts w:cs="Times New Roman"/>
          <w:szCs w:val="28"/>
        </w:rPr>
        <w:t xml:space="preserve"> Hàng hóa của gói thầu phải được kiểm tra và thử nghiệm theo yêu cầu sau đây:</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xml:space="preserve">- Trước khi đưa hàng hóa vào lắp đặt, hàng hóa phải được Chủ đầu tư nghiệm thu về mặt số lượng, chủng loại (model, ký mã hiệu, xuất xứ, hãng sản xuất) so </w:t>
      </w:r>
      <w:r w:rsidRPr="00BF11FA">
        <w:rPr>
          <w:rFonts w:cs="Times New Roman"/>
          <w:szCs w:val="28"/>
        </w:rPr>
        <w:lastRenderedPageBreak/>
        <w:t>với hợp đồng. Nhà thầu chịu trách nhiệm bàn giao các tài liệu liên quan đến hàng hóa để phục vụ công tác nghiệm thu.</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Trong quá trình lắp đặt, cài đặt hàng hóa, Chủ đầu tư sẽ tổ chức nghiệm thu các công việc thành phần theo đề xuất của nhà thầu đảm bảo phù hợp với các quy định hiện hành của nhà nước.</w:t>
      </w:r>
    </w:p>
    <w:p w:rsidR="00C413D8" w:rsidRPr="00BF11FA" w:rsidRDefault="00C413D8" w:rsidP="00C413D8">
      <w:pPr>
        <w:widowControl w:val="0"/>
        <w:spacing w:after="80"/>
        <w:ind w:firstLine="567"/>
        <w:jc w:val="both"/>
        <w:rPr>
          <w:rFonts w:cs="Times New Roman"/>
          <w:szCs w:val="28"/>
        </w:rPr>
      </w:pPr>
      <w:r w:rsidRPr="00BF11FA">
        <w:rPr>
          <w:rFonts w:cs="Times New Roman"/>
          <w:szCs w:val="28"/>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rsidR="00C413D8" w:rsidRPr="00BF11FA" w:rsidRDefault="00C413D8" w:rsidP="00C413D8">
      <w:pPr>
        <w:spacing w:after="80"/>
        <w:ind w:firstLine="567"/>
        <w:jc w:val="both"/>
        <w:rPr>
          <w:rFonts w:cs="Times New Roman"/>
          <w:i/>
          <w:iCs/>
          <w:szCs w:val="28"/>
        </w:rPr>
      </w:pPr>
      <w:r w:rsidRPr="00BF11FA">
        <w:rPr>
          <w:rFonts w:cs="Times New Roman"/>
          <w:szCs w:val="28"/>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Pr="00BF11FA">
        <w:rPr>
          <w:rFonts w:cs="Times New Roman"/>
          <w:i/>
          <w:iCs/>
          <w:szCs w:val="28"/>
        </w:rPr>
        <w:t xml:space="preserve"> </w:t>
      </w:r>
    </w:p>
    <w:p w:rsidR="00866F68" w:rsidRPr="00BF11FA" w:rsidRDefault="00866F68" w:rsidP="00C413D8">
      <w:pPr>
        <w:jc w:val="both"/>
        <w:rPr>
          <w:rFonts w:cs="Times New Roman"/>
          <w:szCs w:val="28"/>
        </w:rPr>
      </w:pPr>
    </w:p>
    <w:sectPr w:rsidR="00866F68" w:rsidRPr="00BF11FA" w:rsidSect="00124A0C">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D8"/>
    <w:rsid w:val="00124A0C"/>
    <w:rsid w:val="001C5CE5"/>
    <w:rsid w:val="003372F2"/>
    <w:rsid w:val="003A1EB7"/>
    <w:rsid w:val="003C4DD3"/>
    <w:rsid w:val="00515C0D"/>
    <w:rsid w:val="006946C3"/>
    <w:rsid w:val="00866F68"/>
    <w:rsid w:val="009127FB"/>
    <w:rsid w:val="00AA4038"/>
    <w:rsid w:val="00BF11FA"/>
    <w:rsid w:val="00C043DA"/>
    <w:rsid w:val="00C11972"/>
    <w:rsid w:val="00C413D8"/>
    <w:rsid w:val="00CD0961"/>
    <w:rsid w:val="00D1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D9A03-2A76-45DE-BB98-1CF486C4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C413D8"/>
    <w:pPr>
      <w:widowControl w:val="0"/>
      <w:suppressAutoHyphens/>
      <w:spacing w:after="80" w:line="240" w:lineRule="auto"/>
      <w:jc w:val="center"/>
      <w:outlineLvl w:val="0"/>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C413D8"/>
    <w:rPr>
      <w:rFonts w:ascii="Times New Roman Bold" w:eastAsia="Times New Roman" w:hAnsi="Times New Roman Bold" w:cs="Times New Roman"/>
      <w:b/>
      <w:szCs w:val="20"/>
    </w:rPr>
  </w:style>
  <w:style w:type="paragraph" w:styleId="Subtitle">
    <w:name w:val="Subtitle"/>
    <w:basedOn w:val="Normal"/>
    <w:link w:val="SubtitleChar"/>
    <w:qFormat/>
    <w:rsid w:val="00C413D8"/>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C413D8"/>
    <w:rPr>
      <w:rFonts w:eastAsia="Times New Roman" w:cs="Times New Roman"/>
      <w:b/>
      <w:sz w:val="44"/>
      <w:szCs w:val="20"/>
    </w:rPr>
  </w:style>
  <w:style w:type="paragraph" w:customStyle="1" w:styleId="SectionVIHeader">
    <w:name w:val="Section VI. Header"/>
    <w:basedOn w:val="Normal"/>
    <w:qFormat/>
    <w:rsid w:val="00C413D8"/>
    <w:pPr>
      <w:spacing w:before="120" w:after="240" w:line="240" w:lineRule="auto"/>
      <w:jc w:val="center"/>
    </w:pPr>
    <w:rPr>
      <w:rFonts w:eastAsia="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3615</Words>
  <Characters>20610</Characters>
  <Application>Microsoft Office Word</Application>
  <DocSecurity>0</DocSecurity>
  <Lines>171</Lines>
  <Paragraphs>48</Paragraphs>
  <ScaleCrop>false</ScaleCrop>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dc:creator>
  <cp:keywords/>
  <dc:description/>
  <cp:lastModifiedBy>HIEU</cp:lastModifiedBy>
  <cp:revision>16</cp:revision>
  <dcterms:created xsi:type="dcterms:W3CDTF">2025-11-27T11:02:00Z</dcterms:created>
  <dcterms:modified xsi:type="dcterms:W3CDTF">2025-11-27T11:06:00Z</dcterms:modified>
</cp:coreProperties>
</file>