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EF2" w:rsidRPr="00BB7F09" w:rsidRDefault="00D61EF2" w:rsidP="009F2BBE">
      <w:pPr>
        <w:widowControl w:val="0"/>
        <w:spacing w:before="120" w:after="120" w:line="264" w:lineRule="auto"/>
        <w:jc w:val="center"/>
        <w:outlineLvl w:val="1"/>
        <w:rPr>
          <w:sz w:val="28"/>
          <w:szCs w:val="28"/>
        </w:rPr>
      </w:pPr>
      <w:r w:rsidRPr="00BB7F09">
        <w:rPr>
          <w:b/>
          <w:sz w:val="28"/>
          <w:szCs w:val="28"/>
        </w:rPr>
        <w:t>Chương V. YÊU CẦU VỀ KỸ THUẬT</w:t>
      </w:r>
    </w:p>
    <w:p w:rsidR="00D61EF2" w:rsidRPr="00BB7F09" w:rsidRDefault="00D61EF2" w:rsidP="009F2BBE">
      <w:pPr>
        <w:pStyle w:val="Subtitle"/>
        <w:jc w:val="both"/>
        <w:rPr>
          <w:sz w:val="20"/>
          <w:szCs w:val="32"/>
        </w:rPr>
      </w:pPr>
    </w:p>
    <w:p w:rsidR="00D61EF2" w:rsidRPr="00BB7F09" w:rsidRDefault="00D61EF2" w:rsidP="009F2BBE">
      <w:pPr>
        <w:pStyle w:val="SectionVIHeader"/>
        <w:widowControl w:val="0"/>
        <w:spacing w:after="120" w:line="264" w:lineRule="auto"/>
        <w:jc w:val="both"/>
        <w:rPr>
          <w:sz w:val="28"/>
          <w:szCs w:val="28"/>
        </w:rPr>
      </w:pPr>
      <w:r w:rsidRPr="00BB7F09">
        <w:rPr>
          <w:sz w:val="28"/>
          <w:szCs w:val="28"/>
        </w:rPr>
        <w:t>Mục 1. Yêu cầu về kỹ thuật</w:t>
      </w:r>
    </w:p>
    <w:p w:rsidR="00D61EF2" w:rsidRPr="00BB7F09" w:rsidRDefault="00D61EF2" w:rsidP="009F2BBE">
      <w:pPr>
        <w:widowControl w:val="0"/>
        <w:spacing w:before="120" w:after="120" w:line="264" w:lineRule="auto"/>
        <w:rPr>
          <w:b/>
          <w:iCs/>
          <w:sz w:val="28"/>
          <w:szCs w:val="28"/>
        </w:rPr>
      </w:pPr>
      <w:r w:rsidRPr="00BB7F09">
        <w:rPr>
          <w:b/>
          <w:iCs/>
          <w:sz w:val="28"/>
          <w:szCs w:val="28"/>
        </w:rPr>
        <w:t>1.1. Giới thiệu chung về dự án/dự toán mua sắm, gói thầu</w:t>
      </w:r>
    </w:p>
    <w:p w:rsidR="00D61EF2" w:rsidRPr="00BB7F09" w:rsidRDefault="00D61EF2" w:rsidP="009F2BBE">
      <w:pPr>
        <w:pStyle w:val="ListParagraph"/>
        <w:widowControl w:val="0"/>
        <w:numPr>
          <w:ilvl w:val="0"/>
          <w:numId w:val="1"/>
        </w:numPr>
        <w:spacing w:before="40" w:after="40" w:line="276" w:lineRule="auto"/>
        <w:rPr>
          <w:color w:val="000000" w:themeColor="text1"/>
          <w:sz w:val="28"/>
          <w:szCs w:val="28"/>
          <w:lang w:val="nl-NL"/>
        </w:rPr>
      </w:pPr>
      <w:r w:rsidRPr="00BB7F09">
        <w:rPr>
          <w:color w:val="000000" w:themeColor="text1"/>
          <w:sz w:val="28"/>
          <w:szCs w:val="28"/>
          <w:lang w:val="nl-NL"/>
        </w:rPr>
        <w:t>Tên gói thầu: Mua</w:t>
      </w:r>
      <w:r w:rsidRPr="00BB7F09">
        <w:rPr>
          <w:color w:val="000000" w:themeColor="text1"/>
          <w:sz w:val="28"/>
          <w:szCs w:val="28"/>
          <w:lang w:val="vi-VN"/>
        </w:rPr>
        <w:t xml:space="preserve"> sắm túi và hộp đựng hồ sơ bảo hiểm thất nghiệp năm 2025.</w:t>
      </w:r>
    </w:p>
    <w:p w:rsidR="00D61EF2" w:rsidRPr="00BB7F09" w:rsidRDefault="00D61EF2" w:rsidP="009F2BBE">
      <w:pPr>
        <w:pStyle w:val="ListParagraph"/>
        <w:widowControl w:val="0"/>
        <w:numPr>
          <w:ilvl w:val="0"/>
          <w:numId w:val="1"/>
        </w:numPr>
        <w:spacing w:before="40" w:after="40" w:line="276" w:lineRule="auto"/>
        <w:rPr>
          <w:color w:val="000000" w:themeColor="text1"/>
          <w:sz w:val="28"/>
          <w:szCs w:val="28"/>
          <w:lang w:val="nl-NL"/>
        </w:rPr>
      </w:pPr>
      <w:r w:rsidRPr="00BB7F09">
        <w:rPr>
          <w:color w:val="000000" w:themeColor="text1"/>
          <w:sz w:val="28"/>
          <w:szCs w:val="28"/>
          <w:lang w:val="nl-NL"/>
        </w:rPr>
        <w:t>Thuộc dự toán: Mua sắm túi và hộp đựng hồ sơ bảo hiểm thất nghiệp năm 2025.</w:t>
      </w:r>
    </w:p>
    <w:p w:rsidR="00D61EF2" w:rsidRPr="00BB7F09" w:rsidRDefault="00D61EF2" w:rsidP="009F2BBE">
      <w:pPr>
        <w:pStyle w:val="ListParagraph"/>
        <w:widowControl w:val="0"/>
        <w:numPr>
          <w:ilvl w:val="0"/>
          <w:numId w:val="1"/>
        </w:numPr>
        <w:spacing w:before="40" w:after="40" w:line="276" w:lineRule="auto"/>
        <w:rPr>
          <w:color w:val="000000" w:themeColor="text1"/>
          <w:sz w:val="28"/>
          <w:szCs w:val="28"/>
          <w:lang w:val="nl-NL"/>
        </w:rPr>
      </w:pPr>
      <w:r w:rsidRPr="00BB7F09">
        <w:rPr>
          <w:color w:val="000000" w:themeColor="text1"/>
          <w:sz w:val="28"/>
          <w:szCs w:val="28"/>
          <w:lang w:val="nl-NL"/>
        </w:rPr>
        <w:t>Chủ đầu tư: Trung tâm Dịch vụ việc làm Hà</w:t>
      </w:r>
      <w:r w:rsidRPr="00BB7F09">
        <w:rPr>
          <w:color w:val="000000" w:themeColor="text1"/>
          <w:sz w:val="28"/>
          <w:szCs w:val="28"/>
          <w:lang w:val="vi-VN"/>
        </w:rPr>
        <w:t xml:space="preserve"> Nội</w:t>
      </w:r>
    </w:p>
    <w:p w:rsidR="00D61EF2" w:rsidRPr="00BB7F09" w:rsidRDefault="00D61EF2" w:rsidP="009F2BBE">
      <w:pPr>
        <w:pStyle w:val="ListParagraph"/>
        <w:widowControl w:val="0"/>
        <w:numPr>
          <w:ilvl w:val="0"/>
          <w:numId w:val="1"/>
        </w:numPr>
        <w:spacing w:before="40" w:after="40" w:line="276" w:lineRule="auto"/>
        <w:rPr>
          <w:color w:val="000000" w:themeColor="text1"/>
          <w:sz w:val="28"/>
          <w:szCs w:val="28"/>
          <w:lang w:val="nl-NL"/>
        </w:rPr>
      </w:pPr>
      <w:r w:rsidRPr="00BB7F09">
        <w:rPr>
          <w:color w:val="000000" w:themeColor="text1"/>
          <w:sz w:val="28"/>
          <w:szCs w:val="28"/>
          <w:lang w:val="nl-NL"/>
        </w:rPr>
        <w:t>Nguồn vốn: Nguồn</w:t>
      </w:r>
      <w:r w:rsidRPr="00BB7F09">
        <w:rPr>
          <w:color w:val="000000" w:themeColor="text1"/>
          <w:sz w:val="28"/>
          <w:szCs w:val="28"/>
          <w:lang w:val="vi-VN"/>
        </w:rPr>
        <w:t xml:space="preserve"> kinh phí chi</w:t>
      </w:r>
      <w:r w:rsidRPr="00BB7F09">
        <w:rPr>
          <w:color w:val="000000" w:themeColor="text1"/>
          <w:sz w:val="28"/>
          <w:szCs w:val="28"/>
          <w:lang w:val="nl-NL"/>
        </w:rPr>
        <w:t xml:space="preserve"> hoạt động quản lý bảo hiểm thất nghiệp năm 2025</w:t>
      </w:r>
      <w:r w:rsidRPr="00BB7F09">
        <w:rPr>
          <w:color w:val="000000" w:themeColor="text1"/>
          <w:sz w:val="28"/>
          <w:szCs w:val="28"/>
          <w:lang w:val="vi-VN"/>
        </w:rPr>
        <w:t>.</w:t>
      </w:r>
    </w:p>
    <w:p w:rsidR="00D61EF2" w:rsidRPr="00BB7F09" w:rsidRDefault="00D61EF2" w:rsidP="009F2BBE">
      <w:pPr>
        <w:pStyle w:val="ListParagraph"/>
        <w:widowControl w:val="0"/>
        <w:numPr>
          <w:ilvl w:val="0"/>
          <w:numId w:val="1"/>
        </w:numPr>
        <w:spacing w:before="40" w:after="40" w:line="276" w:lineRule="auto"/>
        <w:rPr>
          <w:color w:val="000000" w:themeColor="text1"/>
          <w:sz w:val="28"/>
          <w:szCs w:val="28"/>
          <w:lang w:val="nl-NL"/>
        </w:rPr>
      </w:pPr>
      <w:r w:rsidRPr="00BB7F09">
        <w:rPr>
          <w:color w:val="000000" w:themeColor="text1"/>
          <w:sz w:val="28"/>
          <w:szCs w:val="28"/>
          <w:lang w:val="nl-NL"/>
        </w:rPr>
        <w:t>Hình thức lựa chọn nhà thầu: Chào hàng cạnh tranh (qua mạng)</w:t>
      </w:r>
    </w:p>
    <w:p w:rsidR="00D61EF2" w:rsidRPr="00BB7F09" w:rsidRDefault="00D61EF2" w:rsidP="009F2BBE">
      <w:pPr>
        <w:pStyle w:val="ListParagraph"/>
        <w:widowControl w:val="0"/>
        <w:numPr>
          <w:ilvl w:val="0"/>
          <w:numId w:val="1"/>
        </w:numPr>
        <w:spacing w:before="40" w:after="40" w:line="276" w:lineRule="auto"/>
        <w:rPr>
          <w:color w:val="000000" w:themeColor="text1"/>
          <w:sz w:val="28"/>
          <w:szCs w:val="28"/>
          <w:lang w:val="nl-NL"/>
        </w:rPr>
      </w:pPr>
      <w:r w:rsidRPr="00BB7F09">
        <w:rPr>
          <w:color w:val="000000" w:themeColor="text1"/>
          <w:sz w:val="28"/>
          <w:szCs w:val="28"/>
          <w:lang w:val="nl-NL"/>
        </w:rPr>
        <w:t>Phương thức lựa chọn nhà thầu: Một giai đoạn, một túi hồ sơ</w:t>
      </w:r>
    </w:p>
    <w:p w:rsidR="00D61EF2" w:rsidRPr="00BB7F09" w:rsidRDefault="00D61EF2" w:rsidP="009F2BBE">
      <w:pPr>
        <w:pStyle w:val="ListParagraph"/>
        <w:widowControl w:val="0"/>
        <w:numPr>
          <w:ilvl w:val="0"/>
          <w:numId w:val="1"/>
        </w:numPr>
        <w:spacing w:before="40" w:after="40" w:line="276" w:lineRule="auto"/>
        <w:rPr>
          <w:color w:val="000000" w:themeColor="text1"/>
          <w:sz w:val="28"/>
          <w:szCs w:val="28"/>
          <w:lang w:val="nl-NL"/>
        </w:rPr>
      </w:pPr>
      <w:r w:rsidRPr="00BB7F09">
        <w:rPr>
          <w:color w:val="000000" w:themeColor="text1"/>
          <w:sz w:val="28"/>
          <w:szCs w:val="28"/>
          <w:lang w:val="nl-NL"/>
        </w:rPr>
        <w:t>Loại hợp đồng: Trọn gói</w:t>
      </w:r>
    </w:p>
    <w:p w:rsidR="00D61EF2" w:rsidRPr="00BB7F09" w:rsidRDefault="00D61EF2" w:rsidP="009F2BBE">
      <w:pPr>
        <w:pStyle w:val="ListParagraph"/>
        <w:widowControl w:val="0"/>
        <w:numPr>
          <w:ilvl w:val="0"/>
          <w:numId w:val="1"/>
        </w:numPr>
        <w:spacing w:before="40" w:after="40" w:line="276" w:lineRule="auto"/>
        <w:rPr>
          <w:color w:val="000000" w:themeColor="text1"/>
          <w:sz w:val="28"/>
          <w:szCs w:val="28"/>
          <w:lang w:val="nl-NL"/>
        </w:rPr>
      </w:pPr>
      <w:r w:rsidRPr="00BB7F09">
        <w:rPr>
          <w:color w:val="000000" w:themeColor="text1"/>
          <w:sz w:val="28"/>
          <w:szCs w:val="28"/>
          <w:lang w:val="nl-NL"/>
        </w:rPr>
        <w:t>Thời gian thực hiện gói thầu: 15 ngày</w:t>
      </w:r>
    </w:p>
    <w:p w:rsidR="00D61EF2" w:rsidRPr="00BB7F09" w:rsidRDefault="00D61EF2" w:rsidP="009F2BBE">
      <w:pPr>
        <w:widowControl w:val="0"/>
        <w:spacing w:before="120" w:after="120" w:line="264" w:lineRule="auto"/>
        <w:rPr>
          <w:b/>
          <w:iCs/>
          <w:color w:val="000000" w:themeColor="text1"/>
          <w:sz w:val="28"/>
          <w:szCs w:val="28"/>
          <w:lang w:val="nl-NL"/>
        </w:rPr>
      </w:pPr>
      <w:r w:rsidRPr="00BB7F09">
        <w:rPr>
          <w:b/>
          <w:iCs/>
          <w:color w:val="000000" w:themeColor="text1"/>
          <w:sz w:val="28"/>
          <w:szCs w:val="28"/>
          <w:lang w:val="nl-NL"/>
        </w:rPr>
        <w:t>1.2. Yêu cầu về kỹ thuật</w:t>
      </w:r>
    </w:p>
    <w:p w:rsidR="00D61EF2" w:rsidRPr="00BB7F09" w:rsidRDefault="00D61EF2" w:rsidP="009F2BBE">
      <w:pPr>
        <w:widowControl w:val="0"/>
        <w:tabs>
          <w:tab w:val="left" w:pos="709"/>
        </w:tabs>
        <w:spacing w:line="276" w:lineRule="auto"/>
        <w:rPr>
          <w:b/>
          <w:iCs/>
          <w:sz w:val="28"/>
          <w:szCs w:val="28"/>
          <w:lang w:val="nl-NL"/>
        </w:rPr>
      </w:pPr>
      <w:r w:rsidRPr="00BB7F09">
        <w:rPr>
          <w:b/>
          <w:iCs/>
          <w:sz w:val="28"/>
          <w:szCs w:val="28"/>
          <w:lang w:val="nl-NL"/>
        </w:rPr>
        <w:t>1.2.1. Yêu cầu chung</w:t>
      </w:r>
    </w:p>
    <w:p w:rsidR="00D61EF2" w:rsidRPr="00BB7F09" w:rsidRDefault="00D61EF2" w:rsidP="009F2BBE">
      <w:pPr>
        <w:widowControl w:val="0"/>
        <w:tabs>
          <w:tab w:val="left" w:pos="709"/>
        </w:tabs>
        <w:spacing w:before="60" w:after="60" w:line="23" w:lineRule="atLeast"/>
        <w:rPr>
          <w:iCs/>
          <w:sz w:val="28"/>
          <w:szCs w:val="28"/>
          <w:lang w:val="vi-VN"/>
        </w:rPr>
      </w:pPr>
      <w:r w:rsidRPr="00BB7F09">
        <w:rPr>
          <w:iCs/>
          <w:sz w:val="28"/>
          <w:szCs w:val="28"/>
          <w:lang w:val="vi-VN"/>
        </w:rPr>
        <w:t xml:space="preserve">        Yêu cầu kỹ thuật chung là các hàng hóa hợp pháp cung cấp theo yêu cầu của hồ sơ mời thầu đầy đủ về số lượng và chất lượng phải là hàng mới 100%.</w:t>
      </w:r>
    </w:p>
    <w:p w:rsidR="00D61EF2" w:rsidRPr="00BB7F09" w:rsidRDefault="00D61EF2" w:rsidP="009F2BBE">
      <w:pPr>
        <w:widowControl w:val="0"/>
        <w:tabs>
          <w:tab w:val="left" w:pos="709"/>
        </w:tabs>
        <w:spacing w:before="60" w:after="60" w:line="23" w:lineRule="atLeast"/>
        <w:rPr>
          <w:iCs/>
          <w:sz w:val="28"/>
          <w:szCs w:val="28"/>
          <w:lang w:val="nl-NL"/>
        </w:rPr>
      </w:pPr>
      <w:r w:rsidRPr="00BB7F09">
        <w:rPr>
          <w:b/>
          <w:iCs/>
          <w:sz w:val="28"/>
          <w:szCs w:val="28"/>
          <w:lang w:val="vi-VN"/>
        </w:rPr>
        <w:t xml:space="preserve">1.2.2. </w:t>
      </w:r>
      <w:r w:rsidRPr="00BB7F09">
        <w:rPr>
          <w:b/>
          <w:iCs/>
          <w:sz w:val="28"/>
          <w:szCs w:val="28"/>
          <w:lang w:val="nl-NL"/>
        </w:rPr>
        <w:t>Yêu cầu kỹ thuật chi tiết</w:t>
      </w:r>
    </w:p>
    <w:tbl>
      <w:tblPr>
        <w:tblStyle w:val="TableGrid"/>
        <w:tblW w:w="9798" w:type="dxa"/>
        <w:tblLook w:val="04A0" w:firstRow="1" w:lastRow="0" w:firstColumn="1" w:lastColumn="0" w:noHBand="0" w:noVBand="1"/>
      </w:tblPr>
      <w:tblGrid>
        <w:gridCol w:w="746"/>
        <w:gridCol w:w="1517"/>
        <w:gridCol w:w="5672"/>
        <w:gridCol w:w="737"/>
        <w:gridCol w:w="1126"/>
      </w:tblGrid>
      <w:tr w:rsidR="00D61EF2" w:rsidRPr="00BB7F09" w:rsidTr="00280479">
        <w:tc>
          <w:tcPr>
            <w:tcW w:w="746" w:type="dxa"/>
            <w:vAlign w:val="center"/>
          </w:tcPr>
          <w:p w:rsidR="00D61EF2" w:rsidRPr="00BB7F09" w:rsidRDefault="00D61EF2" w:rsidP="009F2BBE">
            <w:pPr>
              <w:rPr>
                <w:b/>
                <w:bCs/>
                <w:iCs/>
                <w:color w:val="000000" w:themeColor="text1"/>
                <w:sz w:val="28"/>
                <w:szCs w:val="28"/>
                <w:lang w:val="es-ES"/>
              </w:rPr>
            </w:pPr>
            <w:r w:rsidRPr="00BB7F09">
              <w:rPr>
                <w:b/>
                <w:bCs/>
                <w:color w:val="000000"/>
                <w:sz w:val="28"/>
                <w:szCs w:val="28"/>
              </w:rPr>
              <w:t>STT</w:t>
            </w:r>
          </w:p>
        </w:tc>
        <w:tc>
          <w:tcPr>
            <w:tcW w:w="1517" w:type="dxa"/>
            <w:vAlign w:val="center"/>
          </w:tcPr>
          <w:p w:rsidR="00D61EF2" w:rsidRPr="00BB7F09" w:rsidRDefault="00D61EF2" w:rsidP="009F2BBE">
            <w:pPr>
              <w:rPr>
                <w:b/>
                <w:bCs/>
                <w:iCs/>
                <w:color w:val="000000" w:themeColor="text1"/>
                <w:sz w:val="28"/>
                <w:szCs w:val="28"/>
                <w:lang w:val="es-ES"/>
              </w:rPr>
            </w:pPr>
            <w:r w:rsidRPr="00BB7F09">
              <w:rPr>
                <w:b/>
                <w:bCs/>
                <w:color w:val="000000"/>
                <w:sz w:val="28"/>
                <w:szCs w:val="28"/>
              </w:rPr>
              <w:t>Danh mục</w:t>
            </w:r>
          </w:p>
        </w:tc>
        <w:tc>
          <w:tcPr>
            <w:tcW w:w="5672" w:type="dxa"/>
            <w:vAlign w:val="center"/>
          </w:tcPr>
          <w:p w:rsidR="00D61EF2" w:rsidRPr="00BB7F09" w:rsidRDefault="00D61EF2" w:rsidP="009F2BBE">
            <w:pPr>
              <w:rPr>
                <w:b/>
                <w:bCs/>
                <w:iCs/>
                <w:color w:val="000000" w:themeColor="text1"/>
                <w:sz w:val="28"/>
                <w:szCs w:val="28"/>
                <w:lang w:val="es-ES"/>
              </w:rPr>
            </w:pPr>
            <w:r w:rsidRPr="00BB7F09">
              <w:rPr>
                <w:b/>
                <w:bCs/>
                <w:color w:val="000000"/>
                <w:sz w:val="28"/>
                <w:szCs w:val="28"/>
              </w:rPr>
              <w:t>Thông số kỹ thuật</w:t>
            </w:r>
          </w:p>
        </w:tc>
        <w:tc>
          <w:tcPr>
            <w:tcW w:w="737" w:type="dxa"/>
            <w:vAlign w:val="center"/>
          </w:tcPr>
          <w:p w:rsidR="00D61EF2" w:rsidRPr="00BB7F09" w:rsidRDefault="00D61EF2" w:rsidP="009F2BBE">
            <w:pPr>
              <w:rPr>
                <w:b/>
                <w:bCs/>
                <w:iCs/>
                <w:color w:val="000000" w:themeColor="text1"/>
                <w:sz w:val="28"/>
                <w:szCs w:val="28"/>
                <w:lang w:val="es-ES"/>
              </w:rPr>
            </w:pPr>
            <w:r w:rsidRPr="00BB7F09">
              <w:rPr>
                <w:b/>
                <w:bCs/>
                <w:color w:val="000000"/>
                <w:sz w:val="28"/>
                <w:szCs w:val="28"/>
              </w:rPr>
              <w:t>Đơn vị</w:t>
            </w:r>
          </w:p>
        </w:tc>
        <w:tc>
          <w:tcPr>
            <w:tcW w:w="1126" w:type="dxa"/>
            <w:vAlign w:val="center"/>
          </w:tcPr>
          <w:p w:rsidR="00D61EF2" w:rsidRPr="00BB7F09" w:rsidRDefault="00D61EF2" w:rsidP="009F2BBE">
            <w:pPr>
              <w:rPr>
                <w:b/>
                <w:bCs/>
                <w:iCs/>
                <w:color w:val="000000" w:themeColor="text1"/>
                <w:sz w:val="28"/>
                <w:szCs w:val="28"/>
                <w:lang w:val="es-ES"/>
              </w:rPr>
            </w:pPr>
            <w:r w:rsidRPr="00BB7F09">
              <w:rPr>
                <w:b/>
                <w:bCs/>
                <w:color w:val="000000"/>
                <w:sz w:val="28"/>
                <w:szCs w:val="28"/>
              </w:rPr>
              <w:t>Khối lượng</w:t>
            </w:r>
          </w:p>
        </w:tc>
      </w:tr>
      <w:tr w:rsidR="00D61EF2" w:rsidRPr="00BB7F09" w:rsidTr="00280479">
        <w:tc>
          <w:tcPr>
            <w:tcW w:w="746" w:type="dxa"/>
            <w:vAlign w:val="center"/>
          </w:tcPr>
          <w:p w:rsidR="00D61EF2" w:rsidRPr="00BB7F09" w:rsidRDefault="00D61EF2" w:rsidP="009F2BBE">
            <w:pPr>
              <w:rPr>
                <w:iCs/>
                <w:color w:val="000000" w:themeColor="text1"/>
                <w:sz w:val="28"/>
                <w:szCs w:val="28"/>
                <w:lang w:val="es-ES"/>
              </w:rPr>
            </w:pPr>
            <w:r w:rsidRPr="00BB7F09">
              <w:rPr>
                <w:iCs/>
                <w:color w:val="000000" w:themeColor="text1"/>
                <w:sz w:val="28"/>
                <w:szCs w:val="28"/>
                <w:lang w:val="es-ES"/>
              </w:rPr>
              <w:t>1</w:t>
            </w:r>
          </w:p>
        </w:tc>
        <w:tc>
          <w:tcPr>
            <w:tcW w:w="1517" w:type="dxa"/>
            <w:vAlign w:val="center"/>
          </w:tcPr>
          <w:p w:rsidR="00D61EF2" w:rsidRPr="00BB7F09" w:rsidRDefault="00D61EF2" w:rsidP="009F2BBE">
            <w:pPr>
              <w:rPr>
                <w:iCs/>
                <w:color w:val="000000" w:themeColor="text1"/>
                <w:sz w:val="28"/>
                <w:szCs w:val="28"/>
              </w:rPr>
            </w:pPr>
            <w:r w:rsidRPr="00BB7F09">
              <w:rPr>
                <w:iCs/>
                <w:color w:val="000000" w:themeColor="text1"/>
                <w:sz w:val="28"/>
                <w:szCs w:val="28"/>
                <w:lang w:val="es-ES"/>
              </w:rPr>
              <w:t>Hộp</w:t>
            </w:r>
            <w:r w:rsidRPr="00BB7F09">
              <w:rPr>
                <w:iCs/>
                <w:color w:val="000000" w:themeColor="text1"/>
                <w:sz w:val="28"/>
                <w:szCs w:val="28"/>
              </w:rPr>
              <w:t xml:space="preserve"> đựng hồ sơ</w:t>
            </w:r>
          </w:p>
        </w:tc>
        <w:tc>
          <w:tcPr>
            <w:tcW w:w="5672" w:type="dxa"/>
            <w:vAlign w:val="center"/>
          </w:tcPr>
          <w:p w:rsidR="00D61EF2" w:rsidRPr="00BB7F09" w:rsidRDefault="00D61EF2" w:rsidP="00E66707">
            <w:pPr>
              <w:jc w:val="left"/>
              <w:rPr>
                <w:iCs/>
                <w:color w:val="000000" w:themeColor="text1"/>
                <w:sz w:val="28"/>
                <w:szCs w:val="28"/>
                <w:lang w:val="es-ES"/>
              </w:rPr>
            </w:pPr>
            <w:r w:rsidRPr="00BB7F09">
              <w:rPr>
                <w:iCs/>
                <w:color w:val="000000" w:themeColor="text1"/>
                <w:sz w:val="28"/>
                <w:szCs w:val="28"/>
                <w:lang w:val="es-ES"/>
              </w:rPr>
              <w:t>Kích thước: 36.5x27.5x14 cm,</w:t>
            </w:r>
            <w:r w:rsidR="00B04B22">
              <w:rPr>
                <w:iCs/>
                <w:color w:val="000000" w:themeColor="text1"/>
                <w:sz w:val="28"/>
                <w:szCs w:val="28"/>
                <w:lang w:val="es-ES"/>
              </w:rPr>
              <w:t xml:space="preserve"> </w:t>
            </w:r>
            <w:r w:rsidRPr="00BB7F09">
              <w:rPr>
                <w:iCs/>
                <w:color w:val="000000" w:themeColor="text1"/>
                <w:sz w:val="28"/>
                <w:szCs w:val="28"/>
                <w:lang w:val="es-ES"/>
              </w:rPr>
              <w:t>cattong 3mm, bồi 2 mặt giấy Kraft,</w:t>
            </w:r>
            <w:r w:rsidR="00B04B22">
              <w:rPr>
                <w:iCs/>
                <w:color w:val="000000" w:themeColor="text1"/>
                <w:sz w:val="28"/>
                <w:szCs w:val="28"/>
                <w:lang w:val="es-ES"/>
              </w:rPr>
              <w:t xml:space="preserve"> </w:t>
            </w:r>
            <w:r w:rsidRPr="00BB7F09">
              <w:rPr>
                <w:iCs/>
                <w:color w:val="000000" w:themeColor="text1"/>
                <w:sz w:val="28"/>
                <w:szCs w:val="28"/>
                <w:lang w:val="es-ES"/>
              </w:rPr>
              <w:t>bế dán thành phẩm</w:t>
            </w:r>
            <w:bookmarkStart w:id="0" w:name="_GoBack"/>
            <w:bookmarkEnd w:id="0"/>
          </w:p>
        </w:tc>
        <w:tc>
          <w:tcPr>
            <w:tcW w:w="737" w:type="dxa"/>
            <w:vAlign w:val="center"/>
          </w:tcPr>
          <w:p w:rsidR="00D61EF2" w:rsidRPr="00BB7F09" w:rsidRDefault="00D61EF2" w:rsidP="009F2BBE">
            <w:pPr>
              <w:rPr>
                <w:iCs/>
                <w:color w:val="000000" w:themeColor="text1"/>
                <w:sz w:val="28"/>
                <w:szCs w:val="28"/>
                <w:lang w:val="es-ES"/>
              </w:rPr>
            </w:pPr>
            <w:r w:rsidRPr="00BB7F09">
              <w:rPr>
                <w:iCs/>
                <w:color w:val="000000" w:themeColor="text1"/>
                <w:sz w:val="28"/>
                <w:szCs w:val="28"/>
                <w:lang w:val="es-ES"/>
              </w:rPr>
              <w:t>Hộp</w:t>
            </w:r>
          </w:p>
        </w:tc>
        <w:tc>
          <w:tcPr>
            <w:tcW w:w="1126" w:type="dxa"/>
            <w:vAlign w:val="center"/>
          </w:tcPr>
          <w:p w:rsidR="00D61EF2" w:rsidRPr="00BB7F09" w:rsidRDefault="00D61EF2" w:rsidP="009F2BBE">
            <w:pPr>
              <w:rPr>
                <w:iCs/>
                <w:color w:val="000000" w:themeColor="text1"/>
                <w:sz w:val="28"/>
                <w:szCs w:val="28"/>
              </w:rPr>
            </w:pPr>
            <w:r w:rsidRPr="00BB7F09">
              <w:rPr>
                <w:iCs/>
                <w:color w:val="000000" w:themeColor="text1"/>
                <w:sz w:val="28"/>
                <w:szCs w:val="28"/>
                <w:lang w:val="es-ES"/>
              </w:rPr>
              <w:t>1</w:t>
            </w:r>
            <w:r w:rsidRPr="00BB7F09">
              <w:rPr>
                <w:iCs/>
                <w:color w:val="000000" w:themeColor="text1"/>
                <w:sz w:val="28"/>
                <w:szCs w:val="28"/>
              </w:rPr>
              <w:t>.500</w:t>
            </w:r>
          </w:p>
        </w:tc>
      </w:tr>
      <w:tr w:rsidR="00D61EF2" w:rsidRPr="00BB7F09" w:rsidTr="00280479">
        <w:tc>
          <w:tcPr>
            <w:tcW w:w="746" w:type="dxa"/>
            <w:vAlign w:val="center"/>
          </w:tcPr>
          <w:p w:rsidR="00D61EF2" w:rsidRPr="00BB7F09" w:rsidRDefault="00D61EF2" w:rsidP="009F2BBE">
            <w:pPr>
              <w:rPr>
                <w:iCs/>
                <w:color w:val="000000" w:themeColor="text1"/>
                <w:sz w:val="28"/>
                <w:szCs w:val="28"/>
                <w:lang w:val="es-ES"/>
              </w:rPr>
            </w:pPr>
            <w:r w:rsidRPr="00BB7F09">
              <w:rPr>
                <w:iCs/>
                <w:color w:val="000000" w:themeColor="text1"/>
                <w:sz w:val="28"/>
                <w:szCs w:val="28"/>
                <w:lang w:val="es-ES"/>
              </w:rPr>
              <w:t>2</w:t>
            </w:r>
          </w:p>
        </w:tc>
        <w:tc>
          <w:tcPr>
            <w:tcW w:w="1517" w:type="dxa"/>
            <w:vAlign w:val="center"/>
          </w:tcPr>
          <w:p w:rsidR="00D61EF2" w:rsidRPr="00BB7F09" w:rsidRDefault="00D61EF2" w:rsidP="009F2BBE">
            <w:pPr>
              <w:rPr>
                <w:iCs/>
                <w:color w:val="000000" w:themeColor="text1"/>
                <w:sz w:val="28"/>
                <w:szCs w:val="28"/>
              </w:rPr>
            </w:pPr>
            <w:r w:rsidRPr="00BB7F09">
              <w:rPr>
                <w:iCs/>
                <w:color w:val="000000" w:themeColor="text1"/>
                <w:sz w:val="28"/>
                <w:szCs w:val="28"/>
                <w:lang w:val="es-ES"/>
              </w:rPr>
              <w:t>Túi</w:t>
            </w:r>
            <w:r w:rsidRPr="00BB7F09">
              <w:rPr>
                <w:iCs/>
                <w:color w:val="000000" w:themeColor="text1"/>
                <w:sz w:val="28"/>
                <w:szCs w:val="28"/>
              </w:rPr>
              <w:t xml:space="preserve"> đựng hồ sơ lưu trữ</w:t>
            </w:r>
          </w:p>
        </w:tc>
        <w:tc>
          <w:tcPr>
            <w:tcW w:w="5672" w:type="dxa"/>
            <w:vAlign w:val="center"/>
          </w:tcPr>
          <w:p w:rsidR="00D61EF2" w:rsidRPr="00BB7F09" w:rsidRDefault="00D61EF2" w:rsidP="00006B7F">
            <w:pPr>
              <w:jc w:val="left"/>
              <w:rPr>
                <w:iCs/>
                <w:color w:val="000000" w:themeColor="text1"/>
                <w:sz w:val="28"/>
                <w:szCs w:val="28"/>
                <w:lang w:val="es-ES"/>
              </w:rPr>
            </w:pPr>
            <w:r w:rsidRPr="00BB7F09">
              <w:rPr>
                <w:iCs/>
                <w:color w:val="000000" w:themeColor="text1"/>
                <w:sz w:val="28"/>
                <w:szCs w:val="28"/>
                <w:lang w:val="es-ES"/>
              </w:rPr>
              <w:t>Giấy Kraft, định lượng 170g/m2;</w:t>
            </w:r>
            <w:r w:rsidR="00B04B22">
              <w:rPr>
                <w:iCs/>
                <w:color w:val="000000" w:themeColor="text1"/>
                <w:sz w:val="28"/>
                <w:szCs w:val="28"/>
                <w:lang w:val="es-ES"/>
              </w:rPr>
              <w:t xml:space="preserve"> </w:t>
            </w:r>
            <w:r w:rsidRPr="00BB7F09">
              <w:rPr>
                <w:iCs/>
                <w:color w:val="000000" w:themeColor="text1"/>
                <w:sz w:val="28"/>
                <w:szCs w:val="28"/>
                <w:lang w:val="es-ES"/>
              </w:rPr>
              <w:t>KT 24.5cm x 34cm; nền màu nâu;</w:t>
            </w:r>
            <w:r w:rsidR="00B04B22">
              <w:rPr>
                <w:iCs/>
                <w:color w:val="000000" w:themeColor="text1"/>
                <w:sz w:val="28"/>
                <w:szCs w:val="28"/>
                <w:lang w:val="es-ES"/>
              </w:rPr>
              <w:t xml:space="preserve"> </w:t>
            </w:r>
            <w:r w:rsidRPr="00BB7F09">
              <w:rPr>
                <w:iCs/>
                <w:color w:val="000000" w:themeColor="text1"/>
                <w:sz w:val="28"/>
                <w:szCs w:val="28"/>
                <w:lang w:val="es-ES"/>
              </w:rPr>
              <w:t>viền màu đen;</w:t>
            </w:r>
            <w:r w:rsidR="00B04B22">
              <w:rPr>
                <w:iCs/>
                <w:color w:val="000000" w:themeColor="text1"/>
                <w:sz w:val="28"/>
                <w:szCs w:val="28"/>
                <w:lang w:val="es-ES"/>
              </w:rPr>
              <w:t xml:space="preserve"> </w:t>
            </w:r>
            <w:r w:rsidRPr="00BB7F09">
              <w:rPr>
                <w:iCs/>
                <w:color w:val="000000" w:themeColor="text1"/>
                <w:sz w:val="28"/>
                <w:szCs w:val="28"/>
                <w:lang w:val="es-ES"/>
              </w:rPr>
              <w:t xml:space="preserve">thông tin lao động in bằng mực đen </w:t>
            </w:r>
          </w:p>
        </w:tc>
        <w:tc>
          <w:tcPr>
            <w:tcW w:w="737" w:type="dxa"/>
            <w:vAlign w:val="center"/>
          </w:tcPr>
          <w:p w:rsidR="00D61EF2" w:rsidRPr="00BB7F09" w:rsidRDefault="00D61EF2" w:rsidP="009F2BBE">
            <w:pPr>
              <w:rPr>
                <w:iCs/>
                <w:color w:val="000000" w:themeColor="text1"/>
                <w:sz w:val="28"/>
                <w:szCs w:val="28"/>
                <w:lang w:val="es-ES"/>
              </w:rPr>
            </w:pPr>
            <w:r w:rsidRPr="00BB7F09">
              <w:rPr>
                <w:iCs/>
                <w:color w:val="000000" w:themeColor="text1"/>
                <w:sz w:val="28"/>
                <w:szCs w:val="28"/>
                <w:lang w:val="es-ES"/>
              </w:rPr>
              <w:t>Túi</w:t>
            </w:r>
          </w:p>
        </w:tc>
        <w:tc>
          <w:tcPr>
            <w:tcW w:w="1126" w:type="dxa"/>
            <w:vAlign w:val="center"/>
          </w:tcPr>
          <w:p w:rsidR="00D61EF2" w:rsidRPr="00BB7F09" w:rsidRDefault="00D61EF2" w:rsidP="009F2BBE">
            <w:pPr>
              <w:rPr>
                <w:iCs/>
                <w:color w:val="000000" w:themeColor="text1"/>
                <w:sz w:val="28"/>
                <w:szCs w:val="28"/>
              </w:rPr>
            </w:pPr>
            <w:r w:rsidRPr="00BB7F09">
              <w:rPr>
                <w:iCs/>
                <w:color w:val="000000" w:themeColor="text1"/>
                <w:sz w:val="28"/>
                <w:szCs w:val="28"/>
                <w:lang w:val="es-ES"/>
              </w:rPr>
              <w:t>75</w:t>
            </w:r>
            <w:r w:rsidRPr="00BB7F09">
              <w:rPr>
                <w:iCs/>
                <w:color w:val="000000" w:themeColor="text1"/>
                <w:sz w:val="28"/>
                <w:szCs w:val="28"/>
              </w:rPr>
              <w:t>.000</w:t>
            </w:r>
          </w:p>
        </w:tc>
      </w:tr>
    </w:tbl>
    <w:p w:rsidR="00D61EF2" w:rsidRPr="00BB7F09" w:rsidRDefault="00D61EF2" w:rsidP="009F2BBE">
      <w:pPr>
        <w:spacing w:before="120" w:after="120" w:line="264" w:lineRule="auto"/>
        <w:rPr>
          <w:b/>
          <w:color w:val="000000" w:themeColor="text1"/>
          <w:sz w:val="28"/>
          <w:szCs w:val="28"/>
        </w:rPr>
      </w:pPr>
      <w:r w:rsidRPr="00BB7F09">
        <w:rPr>
          <w:b/>
          <w:iCs/>
          <w:color w:val="000000" w:themeColor="text1"/>
          <w:sz w:val="28"/>
          <w:szCs w:val="28"/>
          <w:lang w:val="es-ES"/>
        </w:rPr>
        <w:t>Ghi chú</w:t>
      </w:r>
      <w:r w:rsidRPr="00BB7F09">
        <w:rPr>
          <w:iCs/>
          <w:color w:val="000000" w:themeColor="text1"/>
          <w:sz w:val="28"/>
          <w:szCs w:val="28"/>
          <w:lang w:val="es-ES"/>
        </w:rPr>
        <w:t>:</w:t>
      </w:r>
    </w:p>
    <w:p w:rsidR="00D61EF2" w:rsidRPr="00BB7F09" w:rsidRDefault="00D61EF2" w:rsidP="00BB7F09">
      <w:pPr>
        <w:widowControl w:val="0"/>
        <w:spacing w:before="120" w:after="120"/>
        <w:ind w:firstLine="567"/>
        <w:rPr>
          <w:color w:val="000000" w:themeColor="text1"/>
          <w:sz w:val="28"/>
          <w:szCs w:val="28"/>
        </w:rPr>
      </w:pPr>
      <w:r w:rsidRPr="00BB7F09">
        <w:rPr>
          <w:color w:val="000000" w:themeColor="text1"/>
          <w:spacing w:val="-2"/>
          <w:sz w:val="28"/>
          <w:szCs w:val="28"/>
        </w:rPr>
        <w:t>- Nội dung yêu cầu về tiêu kỹ thuật: Các loại hàng hóa do nhà thầu đề xuất có đặc tính kỹ thuật tương tự, có tính năng sử dụng là tương đương (hoặc tốt hơn) các thiết bị, hàng hóa đã nêu trên thì vẫn được xem xét, đánh giá là “đạt” theo yêu cầu.</w:t>
      </w:r>
    </w:p>
    <w:p w:rsidR="00D61EF2" w:rsidRPr="00BB7F09" w:rsidRDefault="00D61EF2" w:rsidP="00BB7F09">
      <w:pPr>
        <w:widowControl w:val="0"/>
        <w:spacing w:before="120" w:after="120"/>
        <w:ind w:firstLine="567"/>
        <w:rPr>
          <w:color w:val="000000" w:themeColor="text1"/>
          <w:spacing w:val="-2"/>
          <w:sz w:val="28"/>
          <w:szCs w:val="28"/>
        </w:rPr>
      </w:pPr>
      <w:r w:rsidRPr="00BB7F09">
        <w:rPr>
          <w:color w:val="000000" w:themeColor="text1"/>
          <w:spacing w:val="-2"/>
          <w:sz w:val="28"/>
          <w:szCs w:val="28"/>
        </w:rPr>
        <w:t>- Khái niệm “tương đương” nghĩa là các loại hàng hóa có đặc tính kỹ thuật tương tự, có tính năng sử dụng là tương đương (hoặc tốt hơn) các thiết bị, hàng hóa đã nêu trên.</w:t>
      </w:r>
    </w:p>
    <w:p w:rsidR="00D61EF2" w:rsidRPr="00BB7F09" w:rsidRDefault="00D61EF2" w:rsidP="00BB7F09">
      <w:pPr>
        <w:widowControl w:val="0"/>
        <w:spacing w:before="120" w:after="120"/>
        <w:ind w:firstLine="567"/>
        <w:rPr>
          <w:color w:val="000000" w:themeColor="text1"/>
          <w:sz w:val="28"/>
          <w:szCs w:val="28"/>
        </w:rPr>
      </w:pPr>
      <w:r w:rsidRPr="00BB7F09">
        <w:rPr>
          <w:color w:val="000000" w:themeColor="text1"/>
          <w:sz w:val="28"/>
          <w:szCs w:val="28"/>
          <w:lang w:val="vi-VN"/>
        </w:rPr>
        <w:t>Trường hợp Bên mời thầu phát hiện có bất kỳ sự sai khác nào giữa hàng hóa thực tế và thông tin nhà thầu đã kê khai trong hồ sơ dự thầu thì Bên mời thầu sẽ xử lý theo quy định của Luật đấu thầu và các quy định hiện hành</w:t>
      </w:r>
      <w:r w:rsidRPr="00BB7F09">
        <w:rPr>
          <w:color w:val="000000" w:themeColor="text1"/>
          <w:sz w:val="28"/>
          <w:szCs w:val="28"/>
        </w:rPr>
        <w:t>.</w:t>
      </w:r>
    </w:p>
    <w:p w:rsidR="00D61EF2" w:rsidRPr="00BB7F09" w:rsidRDefault="00D61EF2" w:rsidP="009F2BBE">
      <w:pPr>
        <w:widowControl w:val="0"/>
        <w:tabs>
          <w:tab w:val="left" w:pos="709"/>
        </w:tabs>
        <w:spacing w:before="60" w:after="60" w:line="23" w:lineRule="atLeast"/>
        <w:rPr>
          <w:b/>
          <w:iCs/>
          <w:sz w:val="28"/>
          <w:szCs w:val="28"/>
        </w:rPr>
      </w:pPr>
      <w:r w:rsidRPr="00BB7F09">
        <w:rPr>
          <w:b/>
          <w:iCs/>
          <w:sz w:val="28"/>
          <w:szCs w:val="28"/>
        </w:rPr>
        <w:lastRenderedPageBreak/>
        <w:t>1.2.3. Yêu cầu khác</w:t>
      </w:r>
    </w:p>
    <w:p w:rsidR="00D61EF2" w:rsidRPr="00BB7F09" w:rsidRDefault="00D61EF2" w:rsidP="009F2BBE">
      <w:pPr>
        <w:widowControl w:val="0"/>
        <w:tabs>
          <w:tab w:val="left" w:pos="709"/>
        </w:tabs>
        <w:spacing w:before="60" w:after="60" w:line="23" w:lineRule="atLeast"/>
        <w:rPr>
          <w:iCs/>
          <w:sz w:val="28"/>
          <w:szCs w:val="28"/>
        </w:rPr>
      </w:pPr>
      <w:r w:rsidRPr="00BB7F09">
        <w:rPr>
          <w:iCs/>
          <w:sz w:val="28"/>
          <w:szCs w:val="28"/>
        </w:rPr>
        <w:tab/>
      </w:r>
      <w:r w:rsidRPr="00BB7F09">
        <w:rPr>
          <w:iCs/>
          <w:sz w:val="28"/>
          <w:szCs w:val="28"/>
          <w:lang w:val="vi-VN"/>
        </w:rPr>
        <w:t>Hàng hóa dự thầu phải ghi rõ xuất xứ, nhãn hiệu</w:t>
      </w:r>
      <w:r w:rsidRPr="00BB7F09">
        <w:rPr>
          <w:iCs/>
          <w:sz w:val="28"/>
          <w:szCs w:val="28"/>
        </w:rPr>
        <w:t>.</w:t>
      </w:r>
    </w:p>
    <w:p w:rsidR="00D61EF2" w:rsidRPr="00BB7F09" w:rsidRDefault="00D61EF2" w:rsidP="009F2BBE">
      <w:pPr>
        <w:widowControl w:val="0"/>
        <w:tabs>
          <w:tab w:val="left" w:pos="709"/>
        </w:tabs>
        <w:spacing w:before="60" w:after="60" w:line="23" w:lineRule="atLeast"/>
        <w:ind w:firstLine="709"/>
        <w:rPr>
          <w:iCs/>
          <w:sz w:val="28"/>
          <w:szCs w:val="28"/>
        </w:rPr>
      </w:pPr>
      <w:r w:rsidRPr="00BB7F09">
        <w:rPr>
          <w:iCs/>
          <w:sz w:val="28"/>
          <w:szCs w:val="28"/>
          <w:lang w:val="vi-VN"/>
        </w:rPr>
        <w:t>Nhà thầu phải có cam kết cung cấp hàng hóa đúng theo tiến độ và chất lượng mới 100%</w:t>
      </w:r>
      <w:r w:rsidRPr="00BB7F09">
        <w:rPr>
          <w:iCs/>
          <w:sz w:val="28"/>
          <w:szCs w:val="28"/>
        </w:rPr>
        <w:t>.</w:t>
      </w:r>
    </w:p>
    <w:p w:rsidR="00D61EF2" w:rsidRPr="00BB7F09" w:rsidRDefault="00D61EF2" w:rsidP="009F2BBE">
      <w:pPr>
        <w:widowControl w:val="0"/>
        <w:tabs>
          <w:tab w:val="left" w:pos="709"/>
        </w:tabs>
        <w:spacing w:before="60" w:after="60" w:line="23" w:lineRule="atLeast"/>
        <w:ind w:firstLine="709"/>
        <w:rPr>
          <w:iCs/>
          <w:sz w:val="28"/>
          <w:szCs w:val="28"/>
        </w:rPr>
      </w:pPr>
      <w:r w:rsidRPr="00BB7F09">
        <w:rPr>
          <w:iCs/>
          <w:sz w:val="28"/>
          <w:szCs w:val="28"/>
          <w:lang w:val="vi-VN"/>
        </w:rPr>
        <w:t>Nhà thầu phải có đảm bảo thực hiện các nghĩa vụ bảo hành, bảo trì sản phẩm trong vòng 24 giờ kể từ khi nhận được yêu cầu của chủ đầu tư hoặc đơn vị sử dụng</w:t>
      </w:r>
      <w:r w:rsidRPr="00BB7F09">
        <w:rPr>
          <w:iCs/>
          <w:sz w:val="28"/>
          <w:szCs w:val="28"/>
        </w:rPr>
        <w:t>.</w:t>
      </w:r>
    </w:p>
    <w:p w:rsidR="00D61EF2" w:rsidRPr="00BB7F09" w:rsidRDefault="00D61EF2" w:rsidP="009F2BBE">
      <w:pPr>
        <w:widowControl w:val="0"/>
        <w:tabs>
          <w:tab w:val="left" w:pos="709"/>
        </w:tabs>
        <w:spacing w:before="60" w:after="60" w:line="23" w:lineRule="atLeast"/>
        <w:ind w:firstLine="709"/>
        <w:rPr>
          <w:iCs/>
          <w:sz w:val="28"/>
          <w:szCs w:val="28"/>
        </w:rPr>
      </w:pPr>
      <w:r w:rsidRPr="00BB7F09">
        <w:rPr>
          <w:iCs/>
          <w:sz w:val="28"/>
          <w:szCs w:val="28"/>
          <w:lang w:val="vi-VN"/>
        </w:rPr>
        <w:t>Thời gian bảo hành ≥ 12 tháng.</w:t>
      </w:r>
    </w:p>
    <w:p w:rsidR="00D61EF2" w:rsidRPr="00BB7F09" w:rsidRDefault="00D61EF2" w:rsidP="009F2BBE">
      <w:pPr>
        <w:pStyle w:val="SectionVIHeader"/>
        <w:spacing w:after="120" w:line="264" w:lineRule="auto"/>
        <w:jc w:val="both"/>
        <w:rPr>
          <w:sz w:val="28"/>
          <w:szCs w:val="28"/>
        </w:rPr>
      </w:pPr>
      <w:r w:rsidRPr="00BB7F09">
        <w:rPr>
          <w:sz w:val="28"/>
          <w:szCs w:val="28"/>
        </w:rPr>
        <w:t xml:space="preserve">Mục 2. Bản vẽ: </w:t>
      </w:r>
      <w:r w:rsidRPr="00BB7F09">
        <w:rPr>
          <w:b w:val="0"/>
          <w:bCs/>
          <w:sz w:val="28"/>
          <w:szCs w:val="28"/>
        </w:rPr>
        <w:t>Không có</w:t>
      </w:r>
    </w:p>
    <w:p w:rsidR="00D61EF2" w:rsidRPr="00BB7F09" w:rsidRDefault="00D61EF2" w:rsidP="009F2BBE">
      <w:pPr>
        <w:pStyle w:val="SectionVIHeader"/>
        <w:widowControl w:val="0"/>
        <w:spacing w:after="120" w:line="264" w:lineRule="auto"/>
        <w:jc w:val="both"/>
        <w:rPr>
          <w:sz w:val="28"/>
        </w:rPr>
      </w:pPr>
      <w:r w:rsidRPr="00BB7F09">
        <w:rPr>
          <w:sz w:val="28"/>
        </w:rPr>
        <w:t>Mục 3. Kiểm tra và thử nghiệm</w:t>
      </w:r>
    </w:p>
    <w:p w:rsidR="00D61EF2" w:rsidRPr="00BB7F09" w:rsidRDefault="00D61EF2" w:rsidP="009F2BBE">
      <w:pPr>
        <w:spacing w:before="80" w:after="80"/>
        <w:ind w:right="43" w:firstLine="709"/>
        <w:rPr>
          <w:color w:val="000000" w:themeColor="text1"/>
          <w:sz w:val="28"/>
          <w:szCs w:val="28"/>
        </w:rPr>
      </w:pPr>
      <w:r w:rsidRPr="00BB7F09">
        <w:rPr>
          <w:color w:val="000000" w:themeColor="text1"/>
          <w:sz w:val="28"/>
          <w:szCs w:val="28"/>
        </w:rPr>
        <w:t>Việc kiểm tra và thử nghiệm được tiến hành ngay sau khi hàng hóa được vận chuyển đến địa điểm theo yêu cầu của chủ đầu tư và được chủ đầu tư, đơn vị sử dụng giám sát và kiểm tra.</w:t>
      </w:r>
    </w:p>
    <w:p w:rsidR="00D61EF2" w:rsidRPr="00BB7F09" w:rsidRDefault="00D61EF2" w:rsidP="009F2BBE">
      <w:pPr>
        <w:widowControl w:val="0"/>
        <w:spacing w:before="80" w:after="80" w:line="264" w:lineRule="auto"/>
        <w:ind w:firstLine="720"/>
        <w:rPr>
          <w:color w:val="000000" w:themeColor="text1"/>
          <w:sz w:val="28"/>
          <w:szCs w:val="28"/>
          <w:lang w:val="vi-VN"/>
        </w:rPr>
      </w:pPr>
      <w:r w:rsidRPr="00BB7F09">
        <w:rPr>
          <w:color w:val="000000" w:themeColor="text1"/>
          <w:sz w:val="28"/>
          <w:szCs w:val="28"/>
        </w:rPr>
        <w:t>Kiểm tra kiểu dáng, hình thức hàng hóa</w:t>
      </w:r>
      <w:r w:rsidRPr="00BB7F09">
        <w:rPr>
          <w:color w:val="000000" w:themeColor="text1"/>
          <w:sz w:val="28"/>
          <w:szCs w:val="28"/>
          <w:lang w:val="vi-VN"/>
        </w:rPr>
        <w:t>.</w:t>
      </w:r>
    </w:p>
    <w:p w:rsidR="00D61EF2" w:rsidRPr="00BB7F09" w:rsidRDefault="00D61EF2" w:rsidP="009F2BBE">
      <w:pPr>
        <w:spacing w:after="160" w:line="259" w:lineRule="auto"/>
        <w:rPr>
          <w:b/>
          <w:sz w:val="28"/>
        </w:rPr>
      </w:pPr>
    </w:p>
    <w:p w:rsidR="00D61EF2" w:rsidRPr="00BB7F09" w:rsidRDefault="00D61EF2" w:rsidP="009F2BBE">
      <w:pPr>
        <w:spacing w:after="160" w:line="259" w:lineRule="auto"/>
        <w:rPr>
          <w:b/>
          <w:sz w:val="28"/>
        </w:rPr>
      </w:pPr>
    </w:p>
    <w:p w:rsidR="00D61EF2" w:rsidRPr="00BB7F09" w:rsidRDefault="00D61EF2" w:rsidP="009F2BBE"/>
    <w:sectPr w:rsidR="00D61EF2" w:rsidRPr="00BB7F09" w:rsidSect="009F2BBE">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C6347"/>
    <w:multiLevelType w:val="hybridMultilevel"/>
    <w:tmpl w:val="E90ACAB8"/>
    <w:lvl w:ilvl="0" w:tplc="93AEF89C">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F2"/>
    <w:rsid w:val="00006B7F"/>
    <w:rsid w:val="00150823"/>
    <w:rsid w:val="00280479"/>
    <w:rsid w:val="007042B3"/>
    <w:rsid w:val="009F2BBE"/>
    <w:rsid w:val="00B04B22"/>
    <w:rsid w:val="00BB7F09"/>
    <w:rsid w:val="00D61EF2"/>
    <w:rsid w:val="00E6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8AAD"/>
  <w15:chartTrackingRefBased/>
  <w15:docId w15:val="{462DF04C-CFC4-4010-9021-49F07E6D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EF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D61EF2"/>
    <w:pPr>
      <w:jc w:val="center"/>
    </w:pPr>
    <w:rPr>
      <w:b/>
      <w:sz w:val="44"/>
    </w:rPr>
  </w:style>
  <w:style w:type="character" w:customStyle="1" w:styleId="SubtitleChar">
    <w:name w:val="Subtitle Char"/>
    <w:basedOn w:val="DefaultParagraphFont"/>
    <w:link w:val="Subtitle"/>
    <w:rsid w:val="00D61EF2"/>
    <w:rPr>
      <w:rFonts w:ascii="Times New Roman" w:eastAsia="Times New Roman" w:hAnsi="Times New Roman" w:cs="Times New Roman"/>
      <w:b/>
      <w:sz w:val="44"/>
      <w:szCs w:val="20"/>
    </w:rPr>
  </w:style>
  <w:style w:type="paragraph" w:customStyle="1" w:styleId="SectionVIHeader">
    <w:name w:val="Section VI. Header"/>
    <w:basedOn w:val="Normal"/>
    <w:rsid w:val="00D61EF2"/>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61EF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61EF2"/>
    <w:rPr>
      <w:rFonts w:ascii="Times New Roman" w:eastAsia="Times New Roman" w:hAnsi="Times New Roman" w:cs="Times New Roman"/>
      <w:sz w:val="24"/>
      <w:szCs w:val="20"/>
    </w:rPr>
  </w:style>
  <w:style w:type="table" w:styleId="TableGrid">
    <w:name w:val="Table Grid"/>
    <w:basedOn w:val="TableNormal"/>
    <w:rsid w:val="00D61EF2"/>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2025-11-25T07:54:00Z</dcterms:created>
  <dcterms:modified xsi:type="dcterms:W3CDTF">2025-12-09T10:03:00Z</dcterms:modified>
</cp:coreProperties>
</file>