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B100F" w14:textId="77777777" w:rsidR="00B2346F" w:rsidRPr="00C96864" w:rsidRDefault="00B2346F" w:rsidP="00B2346F">
      <w:pPr>
        <w:widowControl w:val="0"/>
        <w:spacing w:before="120" w:after="120" w:line="264" w:lineRule="auto"/>
        <w:jc w:val="center"/>
        <w:outlineLvl w:val="1"/>
        <w:rPr>
          <w:sz w:val="28"/>
          <w:szCs w:val="28"/>
        </w:rPr>
      </w:pPr>
      <w:r w:rsidRPr="00C96864">
        <w:rPr>
          <w:b/>
          <w:sz w:val="28"/>
          <w:szCs w:val="28"/>
        </w:rPr>
        <w:t>Chương V. YÊU CẦU VỀ KỸ THUẬT</w:t>
      </w:r>
    </w:p>
    <w:p w14:paraId="2213EE16" w14:textId="77777777" w:rsidR="00B2346F" w:rsidRPr="00C96864" w:rsidRDefault="00B2346F" w:rsidP="00B2346F">
      <w:pPr>
        <w:pStyle w:val="Subtitle"/>
        <w:rPr>
          <w:sz w:val="20"/>
          <w:szCs w:val="32"/>
        </w:rPr>
      </w:pPr>
    </w:p>
    <w:p w14:paraId="71A18546" w14:textId="77777777" w:rsidR="00B2346F" w:rsidRPr="00441382" w:rsidRDefault="00B2346F" w:rsidP="00B2346F">
      <w:pPr>
        <w:pStyle w:val="SectionVIHeader"/>
        <w:widowControl w:val="0"/>
        <w:spacing w:after="120" w:line="264" w:lineRule="auto"/>
        <w:ind w:firstLine="709"/>
        <w:jc w:val="both"/>
        <w:rPr>
          <w:sz w:val="28"/>
          <w:szCs w:val="28"/>
        </w:rPr>
      </w:pPr>
      <w:r w:rsidRPr="00441382">
        <w:rPr>
          <w:sz w:val="28"/>
          <w:szCs w:val="28"/>
        </w:rPr>
        <w:t>Mục 1. Yêu cầu về kỹ thuật</w:t>
      </w:r>
    </w:p>
    <w:p w14:paraId="5C82D2FA" w14:textId="77777777" w:rsidR="00B2346F" w:rsidRPr="00441382" w:rsidRDefault="00B2346F" w:rsidP="00B2346F">
      <w:pPr>
        <w:widowControl w:val="0"/>
        <w:spacing w:before="120" w:after="120" w:line="264" w:lineRule="auto"/>
        <w:ind w:firstLine="709"/>
        <w:rPr>
          <w:b/>
          <w:sz w:val="28"/>
          <w:szCs w:val="28"/>
        </w:rPr>
      </w:pPr>
      <w:r w:rsidRPr="00441382">
        <w:rPr>
          <w:b/>
          <w:sz w:val="28"/>
          <w:szCs w:val="28"/>
        </w:rPr>
        <w:t>1.1. Giới thiệu chung về dự án/dự toán mua sắm, gói thầu</w:t>
      </w:r>
    </w:p>
    <w:p w14:paraId="21E4A719" w14:textId="77777777" w:rsidR="00B2346F" w:rsidRPr="00441382" w:rsidRDefault="00B2346F" w:rsidP="00B2346F">
      <w:pPr>
        <w:widowControl w:val="0"/>
        <w:spacing w:before="120" w:after="120" w:line="264" w:lineRule="auto"/>
        <w:ind w:firstLine="709"/>
        <w:rPr>
          <w:sz w:val="28"/>
          <w:szCs w:val="28"/>
        </w:rPr>
      </w:pPr>
      <w:r w:rsidRPr="00441382">
        <w:rPr>
          <w:sz w:val="28"/>
          <w:szCs w:val="28"/>
        </w:rPr>
        <w:t xml:space="preserve">- Tên gói thầu: Gói thầu số 01: Mua sắm dầu DO cho các tàu kiểm ngư năm 2025. </w:t>
      </w:r>
    </w:p>
    <w:p w14:paraId="5BEB4199" w14:textId="77777777" w:rsidR="00B2346F" w:rsidRPr="00441382" w:rsidRDefault="00B2346F" w:rsidP="00B2346F">
      <w:pPr>
        <w:widowControl w:val="0"/>
        <w:spacing w:before="120" w:after="120" w:line="264" w:lineRule="auto"/>
        <w:ind w:firstLine="709"/>
        <w:rPr>
          <w:sz w:val="28"/>
          <w:szCs w:val="28"/>
        </w:rPr>
      </w:pPr>
      <w:r w:rsidRPr="00441382">
        <w:rPr>
          <w:sz w:val="28"/>
          <w:szCs w:val="28"/>
        </w:rPr>
        <w:t xml:space="preserve">- Cơ quan chủ đầu tư: Chi cục Thủy sản và Kiểm ngư An Giang. </w:t>
      </w:r>
    </w:p>
    <w:p w14:paraId="6B406A6A" w14:textId="77777777" w:rsidR="00B2346F" w:rsidRPr="00441382" w:rsidRDefault="00B2346F" w:rsidP="00B2346F">
      <w:pPr>
        <w:widowControl w:val="0"/>
        <w:spacing w:before="120" w:after="120" w:line="264" w:lineRule="auto"/>
        <w:ind w:firstLine="709"/>
        <w:rPr>
          <w:sz w:val="28"/>
          <w:szCs w:val="28"/>
        </w:rPr>
      </w:pPr>
      <w:r w:rsidRPr="00441382">
        <w:rPr>
          <w:sz w:val="28"/>
          <w:szCs w:val="28"/>
        </w:rPr>
        <w:t xml:space="preserve">- Địa điểm thực hiện: Phường Rạch Giá, tỉnh An Giang. </w:t>
      </w:r>
    </w:p>
    <w:p w14:paraId="213F4A90" w14:textId="77777777" w:rsidR="00B2346F" w:rsidRPr="00441382" w:rsidRDefault="00B2346F" w:rsidP="00B2346F">
      <w:pPr>
        <w:widowControl w:val="0"/>
        <w:spacing w:before="120" w:after="120" w:line="264" w:lineRule="auto"/>
        <w:ind w:firstLine="709"/>
        <w:rPr>
          <w:sz w:val="28"/>
          <w:szCs w:val="28"/>
        </w:rPr>
      </w:pPr>
      <w:r w:rsidRPr="00441382">
        <w:rPr>
          <w:sz w:val="28"/>
          <w:szCs w:val="28"/>
        </w:rPr>
        <w:t xml:space="preserve">- Nguồn vốn: Nguồn kinh phí sự nghiệp năm 2025. </w:t>
      </w:r>
    </w:p>
    <w:p w14:paraId="141C3914" w14:textId="77777777" w:rsidR="00B2346F" w:rsidRPr="00441382" w:rsidRDefault="00B2346F" w:rsidP="00B2346F">
      <w:pPr>
        <w:widowControl w:val="0"/>
        <w:spacing w:before="120" w:after="120" w:line="264" w:lineRule="auto"/>
        <w:ind w:firstLine="709"/>
        <w:rPr>
          <w:sz w:val="28"/>
          <w:szCs w:val="28"/>
        </w:rPr>
      </w:pPr>
      <w:r w:rsidRPr="00441382">
        <w:rPr>
          <w:sz w:val="28"/>
          <w:szCs w:val="28"/>
        </w:rPr>
        <w:t xml:space="preserve">- Hình thức lựa chọn nhà thầu: Chào hàng cạnh tranh, LCNT qua mạng. </w:t>
      </w:r>
    </w:p>
    <w:p w14:paraId="19C661AD" w14:textId="77777777" w:rsidR="00B2346F" w:rsidRPr="00441382" w:rsidRDefault="00B2346F" w:rsidP="00B2346F">
      <w:pPr>
        <w:widowControl w:val="0"/>
        <w:spacing w:before="120" w:after="120" w:line="264" w:lineRule="auto"/>
        <w:ind w:firstLine="709"/>
        <w:rPr>
          <w:sz w:val="28"/>
          <w:szCs w:val="28"/>
        </w:rPr>
      </w:pPr>
      <w:r w:rsidRPr="00441382">
        <w:rPr>
          <w:sz w:val="28"/>
          <w:szCs w:val="28"/>
        </w:rPr>
        <w:t xml:space="preserve">- Phương thức lựa chọn nhà thầu: Một giai đoạn, một túi hồ sơ. </w:t>
      </w:r>
    </w:p>
    <w:p w14:paraId="6A9DE02B" w14:textId="77777777" w:rsidR="00B2346F" w:rsidRPr="00441382" w:rsidRDefault="00B2346F" w:rsidP="00B2346F">
      <w:pPr>
        <w:widowControl w:val="0"/>
        <w:spacing w:before="120" w:after="120" w:line="264" w:lineRule="auto"/>
        <w:ind w:firstLine="709"/>
        <w:rPr>
          <w:sz w:val="28"/>
          <w:szCs w:val="28"/>
        </w:rPr>
      </w:pPr>
      <w:r w:rsidRPr="00441382">
        <w:rPr>
          <w:sz w:val="28"/>
          <w:szCs w:val="28"/>
        </w:rPr>
        <w:t xml:space="preserve">- Thời gian lựa chọn nhà thầu: Quý IV/2025. </w:t>
      </w:r>
    </w:p>
    <w:p w14:paraId="45ADC5E9" w14:textId="77777777" w:rsidR="00B2346F" w:rsidRPr="00441382" w:rsidRDefault="00B2346F" w:rsidP="00B2346F">
      <w:pPr>
        <w:widowControl w:val="0"/>
        <w:spacing w:before="120" w:after="120" w:line="264" w:lineRule="auto"/>
        <w:ind w:firstLine="709"/>
        <w:rPr>
          <w:sz w:val="28"/>
          <w:szCs w:val="28"/>
        </w:rPr>
      </w:pPr>
      <w:r w:rsidRPr="00441382">
        <w:rPr>
          <w:sz w:val="28"/>
          <w:szCs w:val="28"/>
        </w:rPr>
        <w:t xml:space="preserve">- Loại hợp đồng: Trọn gói </w:t>
      </w:r>
    </w:p>
    <w:p w14:paraId="368E51E3" w14:textId="77777777" w:rsidR="00B2346F" w:rsidRPr="00441382" w:rsidRDefault="00B2346F" w:rsidP="00B2346F">
      <w:pPr>
        <w:widowControl w:val="0"/>
        <w:spacing w:before="120" w:after="120" w:line="264" w:lineRule="auto"/>
        <w:ind w:firstLine="709"/>
        <w:rPr>
          <w:iCs/>
          <w:sz w:val="28"/>
          <w:szCs w:val="28"/>
        </w:rPr>
      </w:pPr>
      <w:r w:rsidRPr="00441382">
        <w:rPr>
          <w:b/>
          <w:iCs/>
          <w:sz w:val="28"/>
          <w:szCs w:val="28"/>
        </w:rPr>
        <w:t>1.2. Yêu cầu về kỹ thuật</w:t>
      </w:r>
    </w:p>
    <w:p w14:paraId="0CE84DEE" w14:textId="77777777" w:rsidR="00B2346F" w:rsidRPr="00441382" w:rsidRDefault="00B2346F" w:rsidP="00B2346F">
      <w:pPr>
        <w:widowControl w:val="0"/>
        <w:spacing w:before="120" w:after="120" w:line="264" w:lineRule="auto"/>
        <w:ind w:firstLine="709"/>
        <w:rPr>
          <w:iCs/>
          <w:spacing w:val="-2"/>
          <w:sz w:val="28"/>
          <w:szCs w:val="28"/>
        </w:rPr>
      </w:pPr>
      <w:r w:rsidRPr="00441382">
        <w:rPr>
          <w:iCs/>
          <w:spacing w:val="-2"/>
          <w:sz w:val="28"/>
          <w:szCs w:val="28"/>
        </w:rPr>
        <w:t xml:space="preserve">a) Yêu cầu chung </w:t>
      </w:r>
    </w:p>
    <w:p w14:paraId="47025C7B" w14:textId="77777777" w:rsidR="00B2346F" w:rsidRPr="00441382" w:rsidRDefault="00B2346F" w:rsidP="00B2346F">
      <w:pPr>
        <w:widowControl w:val="0"/>
        <w:spacing w:before="120" w:after="120" w:line="264" w:lineRule="auto"/>
        <w:ind w:firstLine="709"/>
        <w:rPr>
          <w:iCs/>
          <w:spacing w:val="-2"/>
          <w:sz w:val="28"/>
          <w:szCs w:val="28"/>
        </w:rPr>
      </w:pPr>
      <w:r w:rsidRPr="00441382">
        <w:rPr>
          <w:iCs/>
          <w:spacing w:val="-2"/>
          <w:sz w:val="28"/>
          <w:szCs w:val="28"/>
        </w:rPr>
        <w:t xml:space="preserve">- Nhà thầu phải chào đúng và đủ chủng loại, ký mã hiệu, khối lượng hàng hóa theo yêu cầu của E-HSMT. </w:t>
      </w:r>
    </w:p>
    <w:p w14:paraId="40A2BD4A" w14:textId="77777777" w:rsidR="00B2346F" w:rsidRPr="00441382" w:rsidRDefault="00B2346F" w:rsidP="00B2346F">
      <w:pPr>
        <w:widowControl w:val="0"/>
        <w:spacing w:before="120" w:after="120" w:line="264" w:lineRule="auto"/>
        <w:ind w:firstLine="709"/>
        <w:rPr>
          <w:iCs/>
          <w:spacing w:val="-2"/>
          <w:sz w:val="28"/>
          <w:szCs w:val="28"/>
        </w:rPr>
      </w:pPr>
      <w:r w:rsidRPr="00441382">
        <w:rPr>
          <w:iCs/>
          <w:spacing w:val="-2"/>
          <w:sz w:val="28"/>
          <w:szCs w:val="28"/>
        </w:rPr>
        <w:t>- Hàng hóa nguyên đai, nguyên kiện, sản xuất mới nhất với đầy đủ thông số kỹ thuật, xuất xứ, thương hiệu, mã hiệu, nhãn mác, hãng sản xuất, thời gian bảo hành về chất lượng hàng hoá phù hợp với các yêu cầu kỹ thuật tại chương này.</w:t>
      </w:r>
    </w:p>
    <w:p w14:paraId="3E449B39" w14:textId="77777777" w:rsidR="00B2346F" w:rsidRPr="00441382" w:rsidRDefault="00B2346F" w:rsidP="00B2346F">
      <w:pPr>
        <w:widowControl w:val="0"/>
        <w:spacing w:before="120" w:after="120" w:line="264" w:lineRule="auto"/>
        <w:ind w:firstLine="709"/>
        <w:rPr>
          <w:iCs/>
          <w:spacing w:val="-2"/>
          <w:sz w:val="28"/>
          <w:szCs w:val="28"/>
        </w:rPr>
      </w:pPr>
      <w:r w:rsidRPr="00441382">
        <w:rPr>
          <w:iCs/>
          <w:spacing w:val="-2"/>
          <w:sz w:val="28"/>
          <w:szCs w:val="28"/>
        </w:rPr>
        <w:t xml:space="preserve">- Thời gian bảo hành hàng hóa ≥ 12 tháng tính từ thời điểm hàng hóa được nghiệm thu đưa vào sử dụng. </w:t>
      </w:r>
    </w:p>
    <w:p w14:paraId="69039D4A" w14:textId="77777777" w:rsidR="00B2346F" w:rsidRPr="00441382" w:rsidRDefault="00B2346F" w:rsidP="00B2346F">
      <w:pPr>
        <w:widowControl w:val="0"/>
        <w:spacing w:before="120" w:after="120" w:line="264" w:lineRule="auto"/>
        <w:ind w:firstLine="709"/>
        <w:rPr>
          <w:iCs/>
          <w:spacing w:val="-2"/>
          <w:sz w:val="28"/>
          <w:szCs w:val="28"/>
        </w:rPr>
      </w:pPr>
      <w:r w:rsidRPr="00441382">
        <w:rPr>
          <w:iCs/>
          <w:spacing w:val="-2"/>
          <w:sz w:val="28"/>
          <w:szCs w:val="28"/>
        </w:rPr>
        <w:t xml:space="preserve">- Nhà thầu phải cam kết bằng văn bản cung cấp các hồ sơ sau đây để phục vụ giám định chất lượng hàng hoá. </w:t>
      </w:r>
    </w:p>
    <w:p w14:paraId="4AB619F1" w14:textId="77777777" w:rsidR="00B2346F" w:rsidRPr="00441382" w:rsidRDefault="00B2346F" w:rsidP="00B2346F">
      <w:pPr>
        <w:widowControl w:val="0"/>
        <w:spacing w:before="120" w:after="120" w:line="264" w:lineRule="auto"/>
        <w:ind w:firstLine="709"/>
        <w:rPr>
          <w:iCs/>
          <w:spacing w:val="-2"/>
          <w:sz w:val="28"/>
          <w:szCs w:val="28"/>
        </w:rPr>
      </w:pPr>
      <w:r w:rsidRPr="00441382">
        <w:rPr>
          <w:iCs/>
          <w:spacing w:val="-2"/>
          <w:sz w:val="28"/>
          <w:szCs w:val="28"/>
        </w:rPr>
        <w:t xml:space="preserve">+ Chứng nhận xuất xứ (CO); chứng nhận chất lượng (CQ) hoặc chứng chỉ phù hợp (CC) đối với trường hợp hàng hoá nhập khẩu. </w:t>
      </w:r>
    </w:p>
    <w:p w14:paraId="470E0845" w14:textId="77777777" w:rsidR="00B2346F" w:rsidRPr="00441382" w:rsidRDefault="00B2346F" w:rsidP="00B2346F">
      <w:pPr>
        <w:widowControl w:val="0"/>
        <w:spacing w:before="120" w:after="120" w:line="264" w:lineRule="auto"/>
        <w:ind w:firstLine="709"/>
        <w:rPr>
          <w:iCs/>
          <w:spacing w:val="-2"/>
          <w:sz w:val="28"/>
          <w:szCs w:val="28"/>
        </w:rPr>
      </w:pPr>
      <w:r w:rsidRPr="00441382">
        <w:rPr>
          <w:iCs/>
          <w:spacing w:val="-2"/>
          <w:sz w:val="28"/>
          <w:szCs w:val="28"/>
        </w:rPr>
        <w:t xml:space="preserve">+ Chứng nhận chất lượng (CQ) đối với hàng hoá sản xuất trong nước. </w:t>
      </w:r>
    </w:p>
    <w:p w14:paraId="0060111E" w14:textId="77777777" w:rsidR="00B2346F" w:rsidRPr="00441382" w:rsidRDefault="00B2346F" w:rsidP="00B2346F">
      <w:pPr>
        <w:widowControl w:val="0"/>
        <w:spacing w:before="120" w:after="120" w:line="264" w:lineRule="auto"/>
        <w:ind w:firstLine="709"/>
        <w:rPr>
          <w:iCs/>
          <w:spacing w:val="-2"/>
          <w:sz w:val="28"/>
          <w:szCs w:val="28"/>
        </w:rPr>
      </w:pPr>
      <w:r w:rsidRPr="00441382">
        <w:rPr>
          <w:iCs/>
          <w:spacing w:val="-2"/>
          <w:sz w:val="28"/>
          <w:szCs w:val="28"/>
        </w:rPr>
        <w:t xml:space="preserve">+ Tiêu chuẩn sản phẩm, tài liệu kỹ thuật theo tiêu chuẩn của nhà sản xuất và các tài liệu khác có liên quan. </w:t>
      </w:r>
    </w:p>
    <w:p w14:paraId="007D5B68" w14:textId="77777777" w:rsidR="00B2346F" w:rsidRPr="00441382" w:rsidRDefault="00B2346F" w:rsidP="00B2346F">
      <w:pPr>
        <w:widowControl w:val="0"/>
        <w:spacing w:before="120" w:after="120" w:line="264" w:lineRule="auto"/>
        <w:ind w:firstLine="709"/>
        <w:rPr>
          <w:iCs/>
          <w:spacing w:val="-2"/>
          <w:sz w:val="28"/>
          <w:szCs w:val="28"/>
        </w:rPr>
      </w:pPr>
      <w:r w:rsidRPr="00441382">
        <w:rPr>
          <w:iCs/>
          <w:spacing w:val="-2"/>
          <w:sz w:val="28"/>
          <w:szCs w:val="28"/>
        </w:rPr>
        <w:lastRenderedPageBreak/>
        <w:t xml:space="preserve">- Ngoại quan nhìn trong suốt, không có nước tự do và tạp chất trong nhiên liệu. </w:t>
      </w:r>
    </w:p>
    <w:p w14:paraId="64285E67" w14:textId="77777777" w:rsidR="00B2346F" w:rsidRPr="00441382" w:rsidRDefault="00B2346F" w:rsidP="00B2346F">
      <w:pPr>
        <w:widowControl w:val="0"/>
        <w:spacing w:before="120" w:after="120" w:line="264" w:lineRule="auto"/>
        <w:ind w:firstLine="709"/>
        <w:rPr>
          <w:iCs/>
          <w:spacing w:val="-2"/>
          <w:sz w:val="28"/>
          <w:szCs w:val="28"/>
        </w:rPr>
      </w:pPr>
      <w:r w:rsidRPr="00441382">
        <w:rPr>
          <w:iCs/>
          <w:spacing w:val="-2"/>
          <w:sz w:val="28"/>
          <w:szCs w:val="28"/>
        </w:rPr>
        <w:t xml:space="preserve">b. Yêu cầu cụ thể:Tóm tắt thông số kỹ thuật của hàng hóa, dịch vụ liên quan.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B2346F" w:rsidRPr="00180F17" w14:paraId="7280B633" w14:textId="77777777" w:rsidTr="00D558CC">
        <w:trPr>
          <w:trHeight w:val="899"/>
        </w:trPr>
        <w:tc>
          <w:tcPr>
            <w:tcW w:w="1809" w:type="dxa"/>
            <w:shd w:val="clear" w:color="auto" w:fill="D9F2D0" w:themeFill="accent6" w:themeFillTint="33"/>
            <w:vAlign w:val="center"/>
          </w:tcPr>
          <w:p w14:paraId="7BBA716A" w14:textId="77777777" w:rsidR="00B2346F" w:rsidRPr="00180F17" w:rsidRDefault="00B2346F" w:rsidP="00D558CC">
            <w:pPr>
              <w:spacing w:before="120" w:after="120"/>
              <w:jc w:val="center"/>
              <w:rPr>
                <w:b/>
                <w:iCs/>
              </w:rPr>
            </w:pPr>
            <w:r w:rsidRPr="00180F17">
              <w:rPr>
                <w:b/>
                <w:iCs/>
              </w:rPr>
              <w:t>Hạng mục số</w:t>
            </w:r>
          </w:p>
        </w:tc>
        <w:tc>
          <w:tcPr>
            <w:tcW w:w="3715" w:type="dxa"/>
            <w:shd w:val="clear" w:color="auto" w:fill="D9F2D0" w:themeFill="accent6" w:themeFillTint="33"/>
            <w:vAlign w:val="center"/>
          </w:tcPr>
          <w:p w14:paraId="3A9DE66B" w14:textId="77777777" w:rsidR="00B2346F" w:rsidRPr="00180F17" w:rsidRDefault="00B2346F" w:rsidP="00D558CC">
            <w:pPr>
              <w:spacing w:before="120" w:after="120"/>
              <w:jc w:val="center"/>
              <w:rPr>
                <w:b/>
                <w:iCs/>
              </w:rPr>
            </w:pPr>
            <w:r w:rsidRPr="00180F17">
              <w:rPr>
                <w:b/>
                <w:iCs/>
              </w:rPr>
              <w:t>Tên hàng hóa/dịch vụ liên quan</w:t>
            </w:r>
          </w:p>
        </w:tc>
        <w:tc>
          <w:tcPr>
            <w:tcW w:w="3827" w:type="dxa"/>
            <w:shd w:val="clear" w:color="auto" w:fill="D9F2D0" w:themeFill="accent6" w:themeFillTint="33"/>
            <w:vAlign w:val="center"/>
          </w:tcPr>
          <w:p w14:paraId="569D7AE6" w14:textId="77777777" w:rsidR="00B2346F" w:rsidRPr="00180F17" w:rsidRDefault="00B2346F" w:rsidP="00D558CC">
            <w:pPr>
              <w:spacing w:before="120" w:after="120"/>
              <w:jc w:val="center"/>
              <w:rPr>
                <w:b/>
                <w:iCs/>
              </w:rPr>
            </w:pPr>
            <w:r w:rsidRPr="00180F17">
              <w:rPr>
                <w:b/>
                <w:iCs/>
              </w:rPr>
              <w:t>Thông số kỹ thuật và các tiêu chuẩn</w:t>
            </w:r>
          </w:p>
        </w:tc>
      </w:tr>
      <w:tr w:rsidR="00B2346F" w:rsidRPr="00180F17" w14:paraId="6215CE5A" w14:textId="77777777" w:rsidTr="00D558CC">
        <w:trPr>
          <w:trHeight w:val="918"/>
        </w:trPr>
        <w:tc>
          <w:tcPr>
            <w:tcW w:w="1809" w:type="dxa"/>
            <w:vAlign w:val="center"/>
          </w:tcPr>
          <w:p w14:paraId="4EDAAAE7" w14:textId="77777777" w:rsidR="00B2346F" w:rsidRPr="005F3BE9" w:rsidRDefault="00B2346F" w:rsidP="00D558CC">
            <w:pPr>
              <w:spacing w:before="120" w:after="120"/>
            </w:pPr>
            <w:r w:rsidRPr="005F3BE9">
              <w:t>1</w:t>
            </w:r>
          </w:p>
        </w:tc>
        <w:tc>
          <w:tcPr>
            <w:tcW w:w="3715" w:type="dxa"/>
            <w:vAlign w:val="center"/>
          </w:tcPr>
          <w:p w14:paraId="35DB3ACF" w14:textId="77777777" w:rsidR="00B2346F" w:rsidRPr="005F3BE9" w:rsidRDefault="00B2346F" w:rsidP="00D558CC">
            <w:pPr>
              <w:spacing w:before="120" w:after="120"/>
            </w:pPr>
            <w:r w:rsidRPr="005F3BE9">
              <w:t>Dầu DO 0,05S-II</w:t>
            </w:r>
          </w:p>
        </w:tc>
        <w:tc>
          <w:tcPr>
            <w:tcW w:w="3827" w:type="dxa"/>
          </w:tcPr>
          <w:p w14:paraId="366BD757" w14:textId="77777777" w:rsidR="00B2346F" w:rsidRPr="005F3BE9" w:rsidRDefault="00B2346F" w:rsidP="00D558CC">
            <w:pPr>
              <w:spacing w:before="120" w:after="120"/>
            </w:pPr>
            <w:r w:rsidRPr="005F3BE9">
              <w:t xml:space="preserve">D0 0,05 </w:t>
            </w:r>
          </w:p>
          <w:p w14:paraId="6230EAA9" w14:textId="77777777" w:rsidR="00B2346F" w:rsidRPr="005F3BE9" w:rsidRDefault="00B2346F" w:rsidP="00D558CC">
            <w:pPr>
              <w:spacing w:before="120" w:after="120"/>
            </w:pPr>
            <w:r w:rsidRPr="005F3BE9">
              <w:t>Chỉ số xêtan ≥46 hoặc Trị số Xêtan ≥46</w:t>
            </w:r>
          </w:p>
          <w:p w14:paraId="09A74F3B" w14:textId="77777777" w:rsidR="00B2346F" w:rsidRPr="005F3BE9" w:rsidRDefault="00B2346F" w:rsidP="00D558CC">
            <w:pPr>
              <w:spacing w:before="120" w:after="120"/>
            </w:pPr>
            <w:r w:rsidRPr="005F3BE9">
              <w:t xml:space="preserve">Hàm lượng lưu huỳnh, mg/kg ≤500 </w:t>
            </w:r>
          </w:p>
          <w:p w14:paraId="72974B3E" w14:textId="77777777" w:rsidR="00B2346F" w:rsidRPr="005F3BE9" w:rsidRDefault="00B2346F" w:rsidP="00D558CC">
            <w:pPr>
              <w:spacing w:before="120" w:after="120"/>
            </w:pPr>
            <w:r w:rsidRPr="005F3BE9">
              <w:t xml:space="preserve">Sản xuất năm 2025 </w:t>
            </w:r>
          </w:p>
          <w:p w14:paraId="312E8E4C" w14:textId="77777777" w:rsidR="00B2346F" w:rsidRPr="005F3BE9" w:rsidRDefault="00B2346F" w:rsidP="00D558CC">
            <w:pPr>
              <w:spacing w:before="120" w:after="120"/>
            </w:pPr>
            <w:r w:rsidRPr="005F3BE9">
              <w:t>Bảo hành 12 tháng</w:t>
            </w:r>
          </w:p>
        </w:tc>
      </w:tr>
    </w:tbl>
    <w:p w14:paraId="799A3D3D" w14:textId="77777777" w:rsidR="00B2346F" w:rsidRPr="00180F17" w:rsidRDefault="00B2346F" w:rsidP="00B2346F">
      <w:pPr>
        <w:ind w:firstLine="709"/>
        <w:rPr>
          <w:i/>
          <w:iCs/>
          <w:sz w:val="20"/>
        </w:rPr>
      </w:pPr>
    </w:p>
    <w:p w14:paraId="2D2C589A" w14:textId="77777777" w:rsidR="00B2346F" w:rsidRPr="00441382" w:rsidRDefault="00B2346F" w:rsidP="00B2346F">
      <w:pPr>
        <w:spacing w:before="120" w:after="120" w:line="264" w:lineRule="auto"/>
        <w:ind w:firstLine="709"/>
        <w:rPr>
          <w:b/>
          <w:iCs/>
          <w:sz w:val="28"/>
          <w:szCs w:val="28"/>
        </w:rPr>
      </w:pPr>
      <w:r w:rsidRPr="00441382">
        <w:rPr>
          <w:b/>
          <w:iCs/>
          <w:sz w:val="28"/>
          <w:szCs w:val="28"/>
        </w:rPr>
        <w:t>1.3. Các yêu cầu khác</w:t>
      </w:r>
    </w:p>
    <w:p w14:paraId="194FE723" w14:textId="77777777" w:rsidR="00B2346F" w:rsidRPr="00441382" w:rsidRDefault="00B2346F" w:rsidP="00B2346F">
      <w:pPr>
        <w:widowControl w:val="0"/>
        <w:spacing w:before="120" w:after="120" w:line="264" w:lineRule="auto"/>
        <w:ind w:firstLine="567"/>
        <w:rPr>
          <w:iCs/>
          <w:sz w:val="28"/>
          <w:szCs w:val="28"/>
        </w:rPr>
      </w:pPr>
      <w:r w:rsidRPr="00441382">
        <w:rPr>
          <w:iCs/>
          <w:sz w:val="28"/>
          <w:szCs w:val="28"/>
        </w:rPr>
        <w:t xml:space="preserve">- Tất cả sản phẩm cung cấp cho gói thầu phải đảm bảo tính pháp lý, không chấp nhận nhập lậu, kém chất lượng. </w:t>
      </w:r>
    </w:p>
    <w:p w14:paraId="2962DF5D" w14:textId="77777777" w:rsidR="00B2346F" w:rsidRPr="00441382" w:rsidRDefault="00B2346F" w:rsidP="00B2346F">
      <w:pPr>
        <w:widowControl w:val="0"/>
        <w:spacing w:before="120" w:after="120" w:line="264" w:lineRule="auto"/>
        <w:ind w:firstLine="567"/>
        <w:rPr>
          <w:iCs/>
          <w:sz w:val="28"/>
          <w:szCs w:val="28"/>
        </w:rPr>
      </w:pPr>
      <w:r w:rsidRPr="00441382">
        <w:rPr>
          <w:iCs/>
          <w:sz w:val="28"/>
          <w:szCs w:val="28"/>
        </w:rPr>
        <w:t>- Tất cả các yêu cầu và chỉ tiêu kỹ thuật của hàng hóa là yêu cầu tối thiểu. Khuyến khích việc nhà thầu chào thầu với chỉ tiêu kỹ thuật cao hơn nhưng không làm tăng giá gói thầu.</w:t>
      </w:r>
    </w:p>
    <w:p w14:paraId="511FCEB9" w14:textId="77777777" w:rsidR="00B2346F" w:rsidRPr="00441382" w:rsidRDefault="00B2346F" w:rsidP="00B2346F">
      <w:pPr>
        <w:widowControl w:val="0"/>
        <w:spacing w:before="120" w:after="120" w:line="264" w:lineRule="auto"/>
        <w:ind w:firstLine="567"/>
        <w:rPr>
          <w:iCs/>
          <w:sz w:val="28"/>
          <w:szCs w:val="28"/>
        </w:rPr>
      </w:pPr>
      <w:r w:rsidRPr="00441382">
        <w:rPr>
          <w:iCs/>
          <w:sz w:val="28"/>
          <w:szCs w:val="28"/>
        </w:rPr>
        <w:t xml:space="preserve">- Nhà thầu phải có đại lý hoặc đại diện có khả năng sẵn sàng thực hiện các nghĩa vụ của nhà thầu như bảo hành, bảo trì hoặc cung cấp dịch vụ sau bán hàng khác (nêu rõ địa chỉ, số điện thoại...) theo các yêu cầu như sau: </w:t>
      </w:r>
    </w:p>
    <w:p w14:paraId="4C4A642D" w14:textId="77777777" w:rsidR="00B2346F" w:rsidRPr="00441382" w:rsidRDefault="00B2346F" w:rsidP="00B2346F">
      <w:pPr>
        <w:widowControl w:val="0"/>
        <w:spacing w:before="120" w:after="120" w:line="264" w:lineRule="auto"/>
        <w:ind w:firstLine="567"/>
        <w:rPr>
          <w:iCs/>
          <w:sz w:val="28"/>
          <w:szCs w:val="28"/>
        </w:rPr>
      </w:pPr>
      <w:r w:rsidRPr="00441382">
        <w:rPr>
          <w:iCs/>
          <w:sz w:val="28"/>
          <w:szCs w:val="28"/>
        </w:rPr>
        <w:t xml:space="preserve">- Hàng hóa sản xuất năm 2025; </w:t>
      </w:r>
    </w:p>
    <w:p w14:paraId="5CF1EB70" w14:textId="77777777" w:rsidR="00B2346F" w:rsidRPr="00441382" w:rsidRDefault="00B2346F" w:rsidP="00B2346F">
      <w:pPr>
        <w:widowControl w:val="0"/>
        <w:spacing w:before="120" w:after="120" w:line="264" w:lineRule="auto"/>
        <w:ind w:firstLine="567"/>
        <w:rPr>
          <w:iCs/>
          <w:sz w:val="28"/>
          <w:szCs w:val="28"/>
        </w:rPr>
      </w:pPr>
      <w:r w:rsidRPr="00441382">
        <w:rPr>
          <w:iCs/>
          <w:sz w:val="28"/>
          <w:szCs w:val="28"/>
        </w:rPr>
        <w:t xml:space="preserve">- Bảo hành: ≥12 tháng bảo hành theo tiêu chuẩn nhà sản xuất (đổi trong suốt thời gian bảo hành) </w:t>
      </w:r>
    </w:p>
    <w:p w14:paraId="47E20067" w14:textId="77777777" w:rsidR="00B2346F" w:rsidRPr="00441382" w:rsidRDefault="00B2346F" w:rsidP="00B2346F">
      <w:pPr>
        <w:widowControl w:val="0"/>
        <w:spacing w:before="120" w:after="120" w:line="264" w:lineRule="auto"/>
        <w:ind w:firstLine="567"/>
        <w:rPr>
          <w:iCs/>
          <w:sz w:val="28"/>
          <w:szCs w:val="28"/>
        </w:rPr>
      </w:pPr>
      <w:r w:rsidRPr="00441382">
        <w:rPr>
          <w:iCs/>
          <w:sz w:val="28"/>
          <w:szCs w:val="28"/>
        </w:rPr>
        <w:t xml:space="preserve">+ Thời gian khắc phục sự cố kể từ khi nhận được yêu cầu của chủ đầu tư là sau 1 ngày; </w:t>
      </w:r>
    </w:p>
    <w:p w14:paraId="44364BA8" w14:textId="77777777" w:rsidR="00B2346F" w:rsidRPr="00441382" w:rsidRDefault="00B2346F" w:rsidP="00B2346F">
      <w:pPr>
        <w:widowControl w:val="0"/>
        <w:spacing w:before="120" w:after="120" w:line="264" w:lineRule="auto"/>
        <w:ind w:firstLine="567"/>
        <w:rPr>
          <w:iCs/>
          <w:sz w:val="28"/>
          <w:szCs w:val="28"/>
        </w:rPr>
      </w:pPr>
      <w:r w:rsidRPr="00441382">
        <w:rPr>
          <w:iCs/>
          <w:sz w:val="28"/>
          <w:szCs w:val="28"/>
        </w:rPr>
        <w:t xml:space="preserve">- Đảm bảo an toàn lao động, đảm bảo vệ sinh môi trường, phòng chống cháy nổ trong quá trình thực hiện; </w:t>
      </w:r>
    </w:p>
    <w:p w14:paraId="72013682" w14:textId="77777777" w:rsidR="00B2346F" w:rsidRPr="00441382" w:rsidRDefault="00B2346F" w:rsidP="00B2346F">
      <w:pPr>
        <w:widowControl w:val="0"/>
        <w:spacing w:before="120" w:after="120" w:line="264" w:lineRule="auto"/>
        <w:ind w:firstLine="567"/>
        <w:rPr>
          <w:iCs/>
          <w:sz w:val="28"/>
          <w:szCs w:val="28"/>
        </w:rPr>
      </w:pPr>
      <w:r w:rsidRPr="00441382">
        <w:rPr>
          <w:iCs/>
          <w:sz w:val="28"/>
          <w:szCs w:val="28"/>
        </w:rPr>
        <w:t xml:space="preserve">- Trong quá trình chào thầu nhà thầu phải ghi rõ ràng về chi tiết ký mã hiệu, chủng loại, nguồn gốc, xuất xứ. Trường hợp nhà thầu không ghi rõ về chi tiết ký mã hiệu, nguồn gốc, xuất xứ sẽ đánh giá không đáp ứng yêu cầu về kỹ thuật; </w:t>
      </w:r>
    </w:p>
    <w:p w14:paraId="33950832" w14:textId="77777777" w:rsidR="00B2346F" w:rsidRDefault="00B2346F" w:rsidP="00B2346F">
      <w:pPr>
        <w:widowControl w:val="0"/>
        <w:spacing w:before="120" w:after="120" w:line="264" w:lineRule="auto"/>
        <w:ind w:firstLine="567"/>
        <w:rPr>
          <w:iCs/>
          <w:sz w:val="28"/>
          <w:szCs w:val="28"/>
        </w:rPr>
      </w:pPr>
      <w:r w:rsidRPr="00441382">
        <w:rPr>
          <w:iCs/>
          <w:sz w:val="28"/>
          <w:szCs w:val="28"/>
        </w:rPr>
        <w:t xml:space="preserve">- Nhà thầu có thể đề xuất thêm các thông số, tính năng của sản phẩm để đảm </w:t>
      </w:r>
      <w:r w:rsidRPr="00441382">
        <w:rPr>
          <w:iCs/>
          <w:sz w:val="28"/>
          <w:szCs w:val="28"/>
        </w:rPr>
        <w:lastRenderedPageBreak/>
        <w:t xml:space="preserve">bảo chất lượng tốt hơn. </w:t>
      </w:r>
    </w:p>
    <w:p w14:paraId="77684073" w14:textId="77777777" w:rsidR="00B2346F" w:rsidRDefault="00B2346F" w:rsidP="00B2346F">
      <w:pPr>
        <w:widowControl w:val="0"/>
        <w:spacing w:before="120" w:after="120" w:line="264" w:lineRule="auto"/>
        <w:ind w:firstLine="567"/>
        <w:rPr>
          <w:iCs/>
          <w:sz w:val="28"/>
          <w:szCs w:val="28"/>
        </w:rPr>
      </w:pPr>
      <w:r w:rsidRPr="00441382">
        <w:rPr>
          <w:iCs/>
          <w:sz w:val="28"/>
          <w:szCs w:val="28"/>
        </w:rPr>
        <w:t xml:space="preserve">- Hàng hoá được đánh giá là đạt yêu cầu kỹ thuật khi đáp ứng tất cả các yêu cầu kỹ thuật như tại bảng yêu cầu cung cấp hàng hoá. </w:t>
      </w:r>
    </w:p>
    <w:p w14:paraId="757D7742" w14:textId="77777777" w:rsidR="00B2346F" w:rsidRPr="00441382" w:rsidRDefault="00B2346F" w:rsidP="00B2346F">
      <w:pPr>
        <w:widowControl w:val="0"/>
        <w:spacing w:before="120" w:after="120" w:line="264" w:lineRule="auto"/>
        <w:ind w:firstLine="567"/>
        <w:rPr>
          <w:iCs/>
          <w:sz w:val="28"/>
          <w:szCs w:val="28"/>
        </w:rPr>
      </w:pPr>
      <w:r w:rsidRPr="00441382">
        <w:rPr>
          <w:iCs/>
          <w:sz w:val="28"/>
          <w:szCs w:val="28"/>
        </w:rPr>
        <w:t>–</w:t>
      </w:r>
      <w:r>
        <w:rPr>
          <w:iCs/>
          <w:sz w:val="28"/>
          <w:szCs w:val="28"/>
        </w:rPr>
        <w:t xml:space="preserve"> </w:t>
      </w:r>
      <w:r w:rsidRPr="00441382">
        <w:rPr>
          <w:iCs/>
          <w:sz w:val="28"/>
          <w:szCs w:val="28"/>
        </w:rPr>
        <w:t xml:space="preserve">Nhà thầu có thể liên hệ </w:t>
      </w:r>
      <w:r>
        <w:rPr>
          <w:iCs/>
          <w:sz w:val="28"/>
          <w:szCs w:val="28"/>
        </w:rPr>
        <w:t>chủ đầu tư</w:t>
      </w:r>
      <w:r w:rsidRPr="00441382">
        <w:rPr>
          <w:iCs/>
          <w:sz w:val="28"/>
          <w:szCs w:val="28"/>
        </w:rPr>
        <w:t xml:space="preserve"> để cung cấp hình ảnh mẫu để cung cấp đúng mẫu mã chủng loại và tính toán chi phí phù hợp. </w:t>
      </w:r>
    </w:p>
    <w:p w14:paraId="69550600" w14:textId="77777777" w:rsidR="00B2346F" w:rsidRPr="00441382" w:rsidRDefault="00B2346F" w:rsidP="00B2346F">
      <w:pPr>
        <w:widowControl w:val="0"/>
        <w:spacing w:before="120" w:after="120" w:line="264" w:lineRule="auto"/>
        <w:ind w:firstLine="567"/>
        <w:rPr>
          <w:iCs/>
          <w:sz w:val="28"/>
          <w:szCs w:val="28"/>
        </w:rPr>
      </w:pPr>
      <w:r w:rsidRPr="00441382">
        <w:rPr>
          <w:iCs/>
          <w:sz w:val="28"/>
          <w:szCs w:val="28"/>
        </w:rPr>
        <w:t xml:space="preserve">- Phương án kỹ thuật thực hiện công tác bảo trì, thay thế hàng hóa không đạt yêu cầu: Chậm nhất sau 1 ngày kể từ khi nhận được yêu cầu của </w:t>
      </w:r>
      <w:r>
        <w:rPr>
          <w:iCs/>
          <w:sz w:val="28"/>
          <w:szCs w:val="28"/>
        </w:rPr>
        <w:t>Chủ đầu tư</w:t>
      </w:r>
      <w:r w:rsidRPr="00441382">
        <w:rPr>
          <w:iCs/>
          <w:sz w:val="28"/>
          <w:szCs w:val="28"/>
        </w:rPr>
        <w:t xml:space="preserve"> hoặc đơn vị sử dụng, Nhà thầu phải cử cán bộ đến thực hiện các nghĩa vụ bảo trì, thay thế hàng hóa không đạt yêu cầu. </w:t>
      </w:r>
    </w:p>
    <w:p w14:paraId="7DD424E8" w14:textId="77777777" w:rsidR="00B2346F" w:rsidRDefault="00B2346F" w:rsidP="00B2346F">
      <w:pPr>
        <w:widowControl w:val="0"/>
        <w:spacing w:before="120" w:after="120" w:line="264" w:lineRule="auto"/>
        <w:ind w:firstLine="567"/>
        <w:rPr>
          <w:iCs/>
          <w:sz w:val="28"/>
          <w:szCs w:val="28"/>
        </w:rPr>
      </w:pPr>
      <w:r w:rsidRPr="00441382">
        <w:rPr>
          <w:iCs/>
          <w:sz w:val="28"/>
          <w:szCs w:val="28"/>
        </w:rPr>
        <w:t xml:space="preserve">- Tất cả các mặt hàng được cung cấp tại địa chỉ yêu cầu của Chủ đầu tư. </w:t>
      </w:r>
    </w:p>
    <w:p w14:paraId="4E98E299" w14:textId="77777777" w:rsidR="00B2346F" w:rsidRPr="00441382" w:rsidRDefault="00B2346F" w:rsidP="00B2346F">
      <w:pPr>
        <w:widowControl w:val="0"/>
        <w:spacing w:before="120" w:after="120" w:line="264" w:lineRule="auto"/>
        <w:ind w:firstLine="567"/>
        <w:rPr>
          <w:iCs/>
          <w:sz w:val="28"/>
          <w:szCs w:val="28"/>
        </w:rPr>
      </w:pPr>
      <w:r w:rsidRPr="00441382">
        <w:rPr>
          <w:iCs/>
          <w:sz w:val="28"/>
          <w:szCs w:val="28"/>
        </w:rPr>
        <w:t xml:space="preserve">- Phương thức thanh toán: Chuyển khoản. </w:t>
      </w:r>
      <w:r>
        <w:rPr>
          <w:iCs/>
          <w:sz w:val="28"/>
          <w:szCs w:val="28"/>
        </w:rPr>
        <w:t>Chủ đầu tư</w:t>
      </w:r>
      <w:r w:rsidRPr="00441382">
        <w:rPr>
          <w:iCs/>
          <w:sz w:val="28"/>
          <w:szCs w:val="28"/>
        </w:rPr>
        <w:t xml:space="preserve"> sẽ thanh toán cho nhà thầu theo giá trị hàng hóa sau khi nhận đủ hàng hóa, lắp đặt chạy thử. </w:t>
      </w:r>
    </w:p>
    <w:p w14:paraId="5A39ED69" w14:textId="77777777" w:rsidR="00B2346F" w:rsidRPr="00441382" w:rsidRDefault="00B2346F" w:rsidP="00B2346F">
      <w:pPr>
        <w:widowControl w:val="0"/>
        <w:spacing w:before="120" w:after="120" w:line="264" w:lineRule="auto"/>
        <w:ind w:firstLine="567"/>
        <w:rPr>
          <w:iCs/>
          <w:sz w:val="28"/>
          <w:szCs w:val="28"/>
        </w:rPr>
      </w:pPr>
      <w:r w:rsidRPr="00441382">
        <w:rPr>
          <w:iCs/>
          <w:sz w:val="28"/>
          <w:szCs w:val="28"/>
        </w:rPr>
        <w:t xml:space="preserve">- Hồ sơ thanh toán gồm: Hợp đồng, Biên bản bàn giao và các chứng từ thanh quyết toán khác theo quy định </w:t>
      </w:r>
    </w:p>
    <w:p w14:paraId="7B55A936" w14:textId="77777777" w:rsidR="00B2346F" w:rsidRPr="00441382" w:rsidRDefault="00B2346F" w:rsidP="00B2346F">
      <w:pPr>
        <w:widowControl w:val="0"/>
        <w:spacing w:before="120" w:after="120" w:line="264" w:lineRule="auto"/>
        <w:ind w:firstLine="567"/>
        <w:rPr>
          <w:iCs/>
          <w:sz w:val="28"/>
          <w:szCs w:val="28"/>
        </w:rPr>
      </w:pPr>
      <w:r w:rsidRPr="00441382">
        <w:rPr>
          <w:iCs/>
          <w:sz w:val="28"/>
          <w:szCs w:val="28"/>
        </w:rPr>
        <w:t>- 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p w14:paraId="2049752E" w14:textId="77777777" w:rsidR="00B2346F" w:rsidRPr="00A9496D" w:rsidRDefault="00B2346F" w:rsidP="00B2346F">
      <w:pPr>
        <w:pStyle w:val="SectionVIHeader"/>
        <w:spacing w:after="120" w:line="264" w:lineRule="auto"/>
        <w:ind w:firstLine="709"/>
        <w:jc w:val="both"/>
        <w:rPr>
          <w:sz w:val="28"/>
          <w:szCs w:val="28"/>
        </w:rPr>
      </w:pPr>
      <w:r w:rsidRPr="00A9496D">
        <w:rPr>
          <w:sz w:val="28"/>
          <w:szCs w:val="28"/>
        </w:rPr>
        <w:t>Mục 2. Bản vẽ</w:t>
      </w:r>
    </w:p>
    <w:p w14:paraId="3D21233A" w14:textId="77777777" w:rsidR="00B2346F" w:rsidRPr="00180F17" w:rsidRDefault="00B2346F" w:rsidP="00B2346F">
      <w:pPr>
        <w:pStyle w:val="SectionVIHeader"/>
        <w:widowControl w:val="0"/>
        <w:spacing w:after="120" w:line="264" w:lineRule="auto"/>
        <w:ind w:firstLine="709"/>
        <w:jc w:val="both"/>
        <w:rPr>
          <w:b w:val="0"/>
          <w:sz w:val="28"/>
        </w:rPr>
      </w:pPr>
      <w:r>
        <w:rPr>
          <w:b w:val="0"/>
          <w:sz w:val="28"/>
        </w:rPr>
        <w:t>Không có bản vẽ</w:t>
      </w:r>
      <w:r w:rsidRPr="00180F17">
        <w:rPr>
          <w:b w:val="0"/>
          <w:sz w:val="28"/>
        </w:rPr>
        <w:t>.</w:t>
      </w:r>
    </w:p>
    <w:p w14:paraId="3B5146C8" w14:textId="77777777" w:rsidR="00B2346F" w:rsidRPr="00180F17" w:rsidRDefault="00B2346F" w:rsidP="00B2346F">
      <w:pPr>
        <w:pStyle w:val="SectionVIHeader"/>
        <w:widowControl w:val="0"/>
        <w:spacing w:after="120" w:line="264" w:lineRule="auto"/>
        <w:ind w:firstLine="709"/>
        <w:jc w:val="both"/>
        <w:rPr>
          <w:sz w:val="32"/>
          <w:szCs w:val="32"/>
        </w:rPr>
      </w:pPr>
      <w:r w:rsidRPr="00180F17">
        <w:rPr>
          <w:sz w:val="28"/>
        </w:rPr>
        <w:t>Mục 3. Kiểm tra và thử nghiệm</w:t>
      </w:r>
    </w:p>
    <w:p w14:paraId="381530E9" w14:textId="77777777" w:rsidR="00B2346F" w:rsidRPr="005F3BE9" w:rsidRDefault="00B2346F" w:rsidP="00B2346F">
      <w:pPr>
        <w:spacing w:after="200" w:line="276" w:lineRule="auto"/>
        <w:ind w:firstLine="709"/>
        <w:rPr>
          <w:b/>
          <w:bCs/>
          <w:sz w:val="28"/>
        </w:rPr>
      </w:pPr>
      <w:r w:rsidRPr="005F3BE9">
        <w:rPr>
          <w:b/>
          <w:bCs/>
          <w:sz w:val="28"/>
        </w:rPr>
        <w:t>3.1. Kiểm tra hàng hóa</w:t>
      </w:r>
    </w:p>
    <w:p w14:paraId="200234B6" w14:textId="77777777" w:rsidR="00B2346F" w:rsidRPr="005F3BE9" w:rsidRDefault="00B2346F" w:rsidP="00B2346F">
      <w:pPr>
        <w:spacing w:after="200" w:line="276" w:lineRule="auto"/>
        <w:ind w:firstLine="709"/>
        <w:rPr>
          <w:sz w:val="28"/>
        </w:rPr>
      </w:pPr>
      <w:r w:rsidRPr="005F3BE9">
        <w:rPr>
          <w:sz w:val="28"/>
        </w:rPr>
        <w:t xml:space="preserve">Các kiểm tra và thử nghiệm cần tiến hành gồm có: </w:t>
      </w:r>
    </w:p>
    <w:p w14:paraId="0FACEA56" w14:textId="77777777" w:rsidR="00B2346F" w:rsidRPr="005F3BE9" w:rsidRDefault="00B2346F" w:rsidP="00B2346F">
      <w:pPr>
        <w:spacing w:after="200" w:line="276" w:lineRule="auto"/>
        <w:ind w:firstLine="709"/>
        <w:rPr>
          <w:sz w:val="28"/>
        </w:rPr>
      </w:pPr>
      <w:r w:rsidRPr="005F3BE9">
        <w:rPr>
          <w:sz w:val="28"/>
        </w:rPr>
        <w:t xml:space="preserve">- Cách thức tiến hành kiểm tra, nghiệm thu: Bên bán phải tuân thủ và đáp ứng yêu cầu các cơ quan chức năng của Chi cục Thủy sản và Kiểm ngư, Bên mua tổ chức kiểm tra, nghiệm thu hàng hóa theo đúng quy định; </w:t>
      </w:r>
    </w:p>
    <w:p w14:paraId="77A68BE7" w14:textId="77777777" w:rsidR="00B2346F" w:rsidRPr="005F3BE9" w:rsidRDefault="00B2346F" w:rsidP="00B2346F">
      <w:pPr>
        <w:spacing w:after="200" w:line="276" w:lineRule="auto"/>
        <w:ind w:firstLine="709"/>
        <w:rPr>
          <w:sz w:val="28"/>
        </w:rPr>
      </w:pPr>
      <w:r>
        <w:rPr>
          <w:sz w:val="28"/>
        </w:rPr>
        <w:t xml:space="preserve">- </w:t>
      </w:r>
      <w:r w:rsidRPr="005F3BE9">
        <w:rPr>
          <w:sz w:val="28"/>
        </w:rPr>
        <w:t xml:space="preserve">Kiểm tra các giấy tờ chứng minh tính hợp lệ của hàng hóa: CO, CQ đối với thiết bị trong bảng phạm vi cung cấp của hàng hóa; </w:t>
      </w:r>
    </w:p>
    <w:p w14:paraId="4B5212A1" w14:textId="77777777" w:rsidR="00B2346F" w:rsidRPr="005F3BE9" w:rsidRDefault="00B2346F" w:rsidP="00B2346F">
      <w:pPr>
        <w:spacing w:after="200" w:line="276" w:lineRule="auto"/>
        <w:ind w:firstLine="709"/>
        <w:rPr>
          <w:sz w:val="28"/>
        </w:rPr>
      </w:pPr>
      <w:r>
        <w:rPr>
          <w:sz w:val="28"/>
        </w:rPr>
        <w:t xml:space="preserve">- </w:t>
      </w:r>
      <w:r w:rsidRPr="005F3BE9">
        <w:rPr>
          <w:sz w:val="28"/>
        </w:rPr>
        <w:t xml:space="preserve">Khi giao nhận hàng hóa, nhà thầu có trách nhiệm cử đại diện có đủ năng lực, kinh nghiệm về hàng hóa đến địa điểm giao hàng của Chủ đầu tư, hai bên cùng kiểm </w:t>
      </w:r>
      <w:r w:rsidRPr="005F3BE9">
        <w:rPr>
          <w:sz w:val="28"/>
        </w:rPr>
        <w:lastRenderedPageBreak/>
        <w:t xml:space="preserve">tra về chứng từ, số lượng, chủng loại, xuất xứ, năm sản xuất và quy cách của hàng hóa, hai bên sẽ lập Biên bản bàn giao, nghiệm thu sơ bộ hàng hóa (nếu hàng hóa đạt yêu cầu kiểm tra); </w:t>
      </w:r>
    </w:p>
    <w:p w14:paraId="26A1921E" w14:textId="77777777" w:rsidR="00B2346F" w:rsidRPr="005F3BE9" w:rsidRDefault="00B2346F" w:rsidP="00B2346F">
      <w:pPr>
        <w:spacing w:after="200" w:line="276" w:lineRule="auto"/>
        <w:ind w:firstLine="709"/>
        <w:rPr>
          <w:sz w:val="28"/>
        </w:rPr>
      </w:pPr>
      <w:r>
        <w:rPr>
          <w:sz w:val="28"/>
        </w:rPr>
        <w:t>- Chủ đầu tư</w:t>
      </w:r>
      <w:r w:rsidRPr="005F3BE9">
        <w:rPr>
          <w:sz w:val="28"/>
        </w:rPr>
        <w:t xml:space="preserve"> có quyền kiểm tra, thử nghiệm tất cả hàng hóa được cung cấp để đảm bảo hàng hóa đó có đặc tính kỹ thuật phù hợp với yêu cầu của hồ sơ mời thầu. </w:t>
      </w:r>
    </w:p>
    <w:p w14:paraId="1F6F4465" w14:textId="77777777" w:rsidR="00B2346F" w:rsidRPr="005F3BE9" w:rsidRDefault="00B2346F" w:rsidP="00B2346F">
      <w:pPr>
        <w:spacing w:after="200" w:line="276" w:lineRule="auto"/>
        <w:ind w:firstLine="709"/>
        <w:rPr>
          <w:sz w:val="28"/>
        </w:rPr>
      </w:pPr>
      <w:r w:rsidRPr="005F3BE9">
        <w:rPr>
          <w:sz w:val="28"/>
        </w:rPr>
        <w:t xml:space="preserve">Trường hợp hàng hóa không phù hợp với đặc tính kỹ thuật theo hồ sơ mời thầu thì </w:t>
      </w:r>
      <w:r>
        <w:rPr>
          <w:sz w:val="28"/>
        </w:rPr>
        <w:t>Chủ đầu tư</w:t>
      </w:r>
      <w:r w:rsidRPr="005F3BE9">
        <w:rPr>
          <w:sz w:val="28"/>
        </w:rPr>
        <w:t xml:space="preserve"> có quyền từ chối và Nhà thầu phải có trách nhiệm thay thế hoặc tiến hành những điều chỉnh cần thiết để đáp ứng đúng các yêu cầu về đặc tính kỹ thuật (trong vòng 24h) kể từ khi hai bên lập biên bản hiện trường nhưng không được quá ngày hết hạn thực hiện hợp đồng. Sau khi khắc phục toàn bộ những tồn tại của hàng hóa mà lô hàng vẫn không đáp ứng quy định của hợp đồng, chủ đầu tư có quyền từ chối nhận lô hàng đó và chấm dứt hợp đồng. Mọi chi phí phát sinh từ việc tiếp nhận hàng hóa hoặc chậm tiếp nhận gây ra nhà thầu bị phạt theo quy định tại điều khoản phạt của hợp đồng. </w:t>
      </w:r>
    </w:p>
    <w:p w14:paraId="0A9F92B6" w14:textId="77777777" w:rsidR="00B2346F" w:rsidRDefault="00B2346F" w:rsidP="00B2346F">
      <w:pPr>
        <w:spacing w:after="200" w:line="276" w:lineRule="auto"/>
        <w:ind w:firstLine="709"/>
        <w:rPr>
          <w:sz w:val="28"/>
        </w:rPr>
      </w:pPr>
      <w:r w:rsidRPr="005F3BE9">
        <w:rPr>
          <w:sz w:val="28"/>
        </w:rPr>
        <w:t xml:space="preserve">Trường hợp Nhà thầu không có khả năng thay thế hay điều chỉnh các hàng hóa không phù hợp, </w:t>
      </w:r>
      <w:r>
        <w:rPr>
          <w:sz w:val="28"/>
        </w:rPr>
        <w:t>Chủ đầu tư</w:t>
      </w:r>
      <w:r w:rsidRPr="005F3BE9">
        <w:rPr>
          <w:sz w:val="28"/>
        </w:rPr>
        <w:t xml:space="preserve"> có quyền tổ chức việc thay thế hay điều chỉnh nếu thấy cần thiết, mọi rủi ro và chi phí liên quan do Nhà thầu chịu. Việc thực hiện kiểm tra, thử nghiệm hàng hóa của Bên mời thầu không dẫn đến miễn trừ nghĩa vụ bảo hành hay các nghĩa vụ khác theo hợp đồng của Nhà thầu.</w:t>
      </w:r>
    </w:p>
    <w:p w14:paraId="26CC168D" w14:textId="77777777" w:rsidR="00B2346F" w:rsidRPr="005F3BE9" w:rsidRDefault="00B2346F" w:rsidP="00B2346F">
      <w:pPr>
        <w:spacing w:after="200" w:line="276" w:lineRule="auto"/>
        <w:ind w:firstLine="709"/>
        <w:rPr>
          <w:b/>
          <w:bCs/>
          <w:sz w:val="28"/>
        </w:rPr>
      </w:pPr>
      <w:r w:rsidRPr="005F3BE9">
        <w:rPr>
          <w:b/>
          <w:bCs/>
          <w:sz w:val="28"/>
        </w:rPr>
        <w:t>3.2. Nghiệm thu</w:t>
      </w:r>
    </w:p>
    <w:p w14:paraId="7E89EF2B" w14:textId="77777777" w:rsidR="00B2346F" w:rsidRDefault="00B2346F" w:rsidP="00B2346F">
      <w:pPr>
        <w:spacing w:after="200" w:line="276" w:lineRule="auto"/>
        <w:ind w:firstLine="709"/>
        <w:rPr>
          <w:sz w:val="28"/>
        </w:rPr>
      </w:pPr>
      <w:r w:rsidRPr="005F3BE9">
        <w:rPr>
          <w:sz w:val="28"/>
        </w:rPr>
        <w:t xml:space="preserve">Nếu kết quả kiểm tra về số lượng, chủng loại, xuất xứ, năm sản xuất và quy cách hàng hóa chứng tỏ là phù hợp với hợp đồng, đại diện có thẩm quyền của hai bên lập và ký Biên bản bàn giao nghiệm thu sơ bộ hàng hóa. </w:t>
      </w:r>
    </w:p>
    <w:p w14:paraId="675D988E" w14:textId="0CA93D8F" w:rsidR="000F0999" w:rsidRDefault="00B2346F" w:rsidP="00B2346F">
      <w:r w:rsidRPr="005F3BE9">
        <w:rPr>
          <w:sz w:val="28"/>
        </w:rPr>
        <w:t>100% hàng hóa thuộc gói thầu phải được kiểm tra, giám định, nghiệm thu của các cơ quan chức năng của chủ đầu tư theo quyết định phê duyệt KHLCNT. Nếu kết quả kiểm tra, giám định hàng hóa chứng tỏ rằng chất lượng hàng hóa không đáp ứng như quy định của Hợp đồng và E-HSDT, Chủ đầu tư có quyền chấm dứt hợp đồng và mọi chi phí phát sinh bên nhà thầu phải chịu.</w:t>
      </w:r>
    </w:p>
    <w:sectPr w:rsidR="000F09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999"/>
    <w:rsid w:val="000F0999"/>
    <w:rsid w:val="00B2346F"/>
    <w:rsid w:val="00CA5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EF514-7B28-471B-91B5-AEB46F00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46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F0999"/>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F0999"/>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F0999"/>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F0999"/>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0F0999"/>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F0999"/>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F0999"/>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F0999"/>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F0999"/>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9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9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9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9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9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9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9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9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999"/>
    <w:rPr>
      <w:rFonts w:eastAsiaTheme="majorEastAsia" w:cstheme="majorBidi"/>
      <w:color w:val="272727" w:themeColor="text1" w:themeTint="D8"/>
    </w:rPr>
  </w:style>
  <w:style w:type="paragraph" w:styleId="Title">
    <w:name w:val="Title"/>
    <w:basedOn w:val="Normal"/>
    <w:next w:val="Normal"/>
    <w:link w:val="TitleChar"/>
    <w:uiPriority w:val="10"/>
    <w:qFormat/>
    <w:rsid w:val="000F099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F09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F0999"/>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0F09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999"/>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F0999"/>
    <w:rPr>
      <w:i/>
      <w:iCs/>
      <w:color w:val="404040" w:themeColor="text1" w:themeTint="BF"/>
    </w:rPr>
  </w:style>
  <w:style w:type="paragraph" w:styleId="ListParagraph">
    <w:name w:val="List Paragraph"/>
    <w:basedOn w:val="Normal"/>
    <w:uiPriority w:val="34"/>
    <w:qFormat/>
    <w:rsid w:val="000F0999"/>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0F0999"/>
    <w:rPr>
      <w:i/>
      <w:iCs/>
      <w:color w:val="0F4761" w:themeColor="accent1" w:themeShade="BF"/>
    </w:rPr>
  </w:style>
  <w:style w:type="paragraph" w:styleId="IntenseQuote">
    <w:name w:val="Intense Quote"/>
    <w:basedOn w:val="Normal"/>
    <w:next w:val="Normal"/>
    <w:link w:val="IntenseQuoteChar"/>
    <w:uiPriority w:val="30"/>
    <w:qFormat/>
    <w:rsid w:val="000F099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F0999"/>
    <w:rPr>
      <w:i/>
      <w:iCs/>
      <w:color w:val="0F4761" w:themeColor="accent1" w:themeShade="BF"/>
    </w:rPr>
  </w:style>
  <w:style w:type="character" w:styleId="IntenseReference">
    <w:name w:val="Intense Reference"/>
    <w:basedOn w:val="DefaultParagraphFont"/>
    <w:uiPriority w:val="32"/>
    <w:qFormat/>
    <w:rsid w:val="000F0999"/>
    <w:rPr>
      <w:b/>
      <w:bCs/>
      <w:smallCaps/>
      <w:color w:val="0F4761" w:themeColor="accent1" w:themeShade="BF"/>
      <w:spacing w:val="5"/>
    </w:rPr>
  </w:style>
  <w:style w:type="paragraph" w:customStyle="1" w:styleId="SectionVIHeader">
    <w:name w:val="Section VI. Header"/>
    <w:basedOn w:val="Normal"/>
    <w:rsid w:val="00B2346F"/>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5744</Characters>
  <Application>Microsoft Office Word</Application>
  <DocSecurity>0</DocSecurity>
  <Lines>47</Lines>
  <Paragraphs>13</Paragraphs>
  <ScaleCrop>false</ScaleCrop>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Lý Đoàn</dc:creator>
  <cp:keywords/>
  <dc:description/>
  <cp:lastModifiedBy>Minh Lý Đoàn</cp:lastModifiedBy>
  <cp:revision>2</cp:revision>
  <dcterms:created xsi:type="dcterms:W3CDTF">2025-11-26T02:35:00Z</dcterms:created>
  <dcterms:modified xsi:type="dcterms:W3CDTF">2025-11-26T02:35:00Z</dcterms:modified>
</cp:coreProperties>
</file>