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49A" w:rsidRPr="00C9564A" w:rsidRDefault="001C149A" w:rsidP="00235026">
      <w:pPr>
        <w:widowControl w:val="0"/>
        <w:tabs>
          <w:tab w:val="left" w:pos="0"/>
        </w:tabs>
        <w:autoSpaceDE w:val="0"/>
        <w:autoSpaceDN w:val="0"/>
        <w:spacing w:before="80" w:after="0"/>
        <w:jc w:val="center"/>
        <w:rPr>
          <w:rFonts w:cs="Times New Roman"/>
          <w:b/>
          <w:szCs w:val="28"/>
        </w:rPr>
      </w:pPr>
      <w:r w:rsidRPr="00C9564A">
        <w:rPr>
          <w:rFonts w:cs="Times New Roman"/>
          <w:b/>
          <w:szCs w:val="28"/>
        </w:rPr>
        <w:t>Chương V. YÊU CẦU VỀ KỸ THUẬT</w:t>
      </w:r>
    </w:p>
    <w:p w:rsidR="001C149A" w:rsidRPr="00C9564A" w:rsidRDefault="001C149A" w:rsidP="00235026">
      <w:pPr>
        <w:widowControl w:val="0"/>
        <w:tabs>
          <w:tab w:val="left" w:pos="0"/>
          <w:tab w:val="left" w:pos="851"/>
        </w:tabs>
        <w:autoSpaceDE w:val="0"/>
        <w:autoSpaceDN w:val="0"/>
        <w:spacing w:before="80" w:after="0"/>
        <w:jc w:val="center"/>
        <w:rPr>
          <w:rFonts w:cs="Times New Roman"/>
          <w:b/>
          <w:szCs w:val="28"/>
        </w:rPr>
      </w:pPr>
    </w:p>
    <w:p w:rsidR="001C149A" w:rsidRPr="00C9564A" w:rsidRDefault="001C149A" w:rsidP="00292228">
      <w:pPr>
        <w:widowControl w:val="0"/>
        <w:spacing w:before="60" w:after="0"/>
        <w:jc w:val="both"/>
        <w:rPr>
          <w:rFonts w:cs="Times New Roman"/>
          <w:b/>
          <w:szCs w:val="28"/>
          <w:lang w:val="en-GB"/>
        </w:rPr>
      </w:pPr>
      <w:r w:rsidRPr="00C9564A">
        <w:rPr>
          <w:rFonts w:cs="Times New Roman"/>
          <w:b/>
          <w:szCs w:val="28"/>
          <w:lang w:val="en-GB"/>
        </w:rPr>
        <w:t xml:space="preserve">I. Giới thiệu về gói thầu: </w:t>
      </w:r>
    </w:p>
    <w:p w:rsidR="001C149A" w:rsidRPr="00C9564A" w:rsidRDefault="001C149A" w:rsidP="00292228">
      <w:pPr>
        <w:widowControl w:val="0"/>
        <w:spacing w:before="60" w:after="0"/>
        <w:jc w:val="both"/>
        <w:rPr>
          <w:rFonts w:cs="Times New Roman"/>
          <w:szCs w:val="28"/>
          <w:lang w:val="en-GB"/>
        </w:rPr>
      </w:pPr>
      <w:r w:rsidRPr="00C9564A">
        <w:rPr>
          <w:rFonts w:cs="Times New Roman"/>
          <w:szCs w:val="28"/>
          <w:lang w:val="en-GB"/>
        </w:rPr>
        <w:t>1. Phạm vi công việc của gói thầu:</w:t>
      </w:r>
    </w:p>
    <w:p w:rsidR="001C149A" w:rsidRPr="00C9564A" w:rsidRDefault="001C149A" w:rsidP="00292228">
      <w:pPr>
        <w:widowControl w:val="0"/>
        <w:spacing w:before="60" w:after="0"/>
        <w:jc w:val="both"/>
        <w:rPr>
          <w:rFonts w:cs="Times New Roman"/>
          <w:szCs w:val="28"/>
          <w:lang w:val="vi-VN"/>
        </w:rPr>
      </w:pPr>
      <w:r w:rsidRPr="00C9564A">
        <w:rPr>
          <w:rFonts w:cs="Times New Roman"/>
          <w:szCs w:val="28"/>
          <w:lang w:val="en-GB"/>
        </w:rPr>
        <w:t xml:space="preserve">a. Tên công trình: </w:t>
      </w:r>
      <w:r w:rsidR="00367999">
        <w:rPr>
          <w:rFonts w:cs="Times New Roman"/>
          <w:szCs w:val="28"/>
          <w:lang w:val="vi-VN"/>
        </w:rPr>
        <w:t>Hoàn thiện mặt đường hạ tầng vườn xoài Mỹ Xương</w:t>
      </w:r>
      <w:r w:rsidR="0033249F" w:rsidRPr="00C9564A">
        <w:rPr>
          <w:rFonts w:cs="Times New Roman"/>
          <w:szCs w:val="28"/>
          <w:lang w:val="vi-VN"/>
        </w:rPr>
        <w:t>.</w:t>
      </w:r>
    </w:p>
    <w:p w:rsidR="001C149A" w:rsidRPr="003E5DA5" w:rsidRDefault="001C149A" w:rsidP="00292228">
      <w:pPr>
        <w:widowControl w:val="0"/>
        <w:spacing w:before="60" w:after="0"/>
        <w:jc w:val="both"/>
        <w:rPr>
          <w:rFonts w:cs="Times New Roman"/>
          <w:spacing w:val="-6"/>
          <w:szCs w:val="28"/>
          <w:lang w:val="en-GB"/>
        </w:rPr>
      </w:pPr>
      <w:r w:rsidRPr="003E5DA5">
        <w:rPr>
          <w:rFonts w:cs="Times New Roman"/>
          <w:spacing w:val="-6"/>
          <w:szCs w:val="28"/>
          <w:lang w:val="en-GB"/>
        </w:rPr>
        <w:t xml:space="preserve">b. </w:t>
      </w:r>
      <w:r w:rsidR="00C04220" w:rsidRPr="003E5DA5">
        <w:rPr>
          <w:rFonts w:cs="Times New Roman"/>
          <w:spacing w:val="-6"/>
          <w:szCs w:val="28"/>
          <w:lang w:val="en-GB"/>
        </w:rPr>
        <w:t>Tên gói thầu số 0</w:t>
      </w:r>
      <w:r w:rsidR="00367999" w:rsidRPr="003E5DA5">
        <w:rPr>
          <w:rFonts w:cs="Times New Roman"/>
          <w:spacing w:val="-6"/>
          <w:szCs w:val="28"/>
          <w:lang w:val="en-GB"/>
        </w:rPr>
        <w:t>1</w:t>
      </w:r>
      <w:r w:rsidR="00C04220" w:rsidRPr="003E5DA5">
        <w:rPr>
          <w:rFonts w:cs="Times New Roman"/>
          <w:spacing w:val="-6"/>
          <w:szCs w:val="28"/>
          <w:lang w:val="en-GB"/>
        </w:rPr>
        <w:t xml:space="preserve">: </w:t>
      </w:r>
      <w:r w:rsidR="003E5DA5" w:rsidRPr="003E5DA5">
        <w:rPr>
          <w:rFonts w:cs="Times New Roman"/>
          <w:spacing w:val="-6"/>
          <w:szCs w:val="28"/>
          <w:lang w:val="en-GB"/>
        </w:rPr>
        <w:t>Xây dựng nền, mặt đường (kể cả đảm bảo an toàn giao thông)</w:t>
      </w:r>
      <w:r w:rsidR="00770E66" w:rsidRPr="003E5DA5">
        <w:rPr>
          <w:rFonts w:cs="Times New Roman"/>
          <w:bCs/>
          <w:spacing w:val="-6"/>
          <w:szCs w:val="28"/>
        </w:rPr>
        <w:t>.</w:t>
      </w:r>
    </w:p>
    <w:p w:rsidR="001C149A" w:rsidRPr="00C9564A" w:rsidRDefault="001C149A" w:rsidP="00292228">
      <w:pPr>
        <w:widowControl w:val="0"/>
        <w:spacing w:before="60" w:after="0"/>
        <w:jc w:val="both"/>
        <w:rPr>
          <w:rFonts w:cs="Times New Roman"/>
          <w:szCs w:val="28"/>
          <w:lang w:val="en-GB"/>
        </w:rPr>
      </w:pPr>
      <w:r w:rsidRPr="00C9564A">
        <w:rPr>
          <w:rFonts w:cs="Times New Roman"/>
          <w:szCs w:val="28"/>
          <w:lang w:val="en-GB"/>
        </w:rPr>
        <w:t>c. Địa điểm xây dự</w:t>
      </w:r>
      <w:r w:rsidR="00DA0A8C" w:rsidRPr="00C9564A">
        <w:rPr>
          <w:rFonts w:cs="Times New Roman"/>
          <w:szCs w:val="28"/>
          <w:lang w:val="en-GB"/>
        </w:rPr>
        <w:t xml:space="preserve">ng: Xã </w:t>
      </w:r>
      <w:r w:rsidR="003E5DA5">
        <w:rPr>
          <w:rFonts w:cs="Times New Roman"/>
          <w:szCs w:val="28"/>
          <w:lang w:val="en-GB"/>
        </w:rPr>
        <w:t>Mỹ Thọ</w:t>
      </w:r>
      <w:r w:rsidRPr="00C9564A">
        <w:rPr>
          <w:rFonts w:cs="Times New Roman"/>
          <w:szCs w:val="28"/>
          <w:lang w:val="en-GB"/>
        </w:rPr>
        <w:t>, tỉnh Đồng Tháp.</w:t>
      </w:r>
    </w:p>
    <w:p w:rsidR="00563A6B" w:rsidRDefault="001C149A" w:rsidP="00563A6B">
      <w:pPr>
        <w:widowControl w:val="0"/>
        <w:spacing w:before="60" w:after="0"/>
        <w:jc w:val="both"/>
        <w:rPr>
          <w:rFonts w:cs="Times New Roman"/>
          <w:szCs w:val="28"/>
          <w:lang w:val="en-GB"/>
        </w:rPr>
      </w:pPr>
      <w:r w:rsidRPr="00C9564A">
        <w:rPr>
          <w:rFonts w:cs="Times New Roman"/>
          <w:szCs w:val="28"/>
          <w:lang w:val="en-GB"/>
        </w:rPr>
        <w:t>d. Quy mô gói thầ</w:t>
      </w:r>
      <w:r w:rsidR="002D6D33" w:rsidRPr="00C9564A">
        <w:rPr>
          <w:rFonts w:cs="Times New Roman"/>
          <w:szCs w:val="28"/>
          <w:lang w:val="en-GB"/>
        </w:rPr>
        <w:t>u:</w:t>
      </w:r>
    </w:p>
    <w:p w:rsidR="00563A6B" w:rsidRDefault="009568E3" w:rsidP="00563A6B">
      <w:pPr>
        <w:widowControl w:val="0"/>
        <w:spacing w:before="60" w:after="0"/>
        <w:jc w:val="both"/>
        <w:rPr>
          <w:rFonts w:cs="Times New Roman"/>
          <w:szCs w:val="28"/>
          <w:lang w:val="en-GB"/>
        </w:rPr>
      </w:pPr>
      <w:r w:rsidRPr="009568E3">
        <w:rPr>
          <w:rFonts w:eastAsia="Times New Roman" w:cs="Times New Roman"/>
          <w:b/>
          <w:bCs/>
          <w:szCs w:val="28"/>
        </w:rPr>
        <w:t>* Phần đường:</w:t>
      </w:r>
    </w:p>
    <w:p w:rsidR="00563A6B" w:rsidRDefault="009568E3" w:rsidP="00563A6B">
      <w:pPr>
        <w:widowControl w:val="0"/>
        <w:spacing w:before="60" w:after="0"/>
        <w:jc w:val="both"/>
        <w:rPr>
          <w:rFonts w:cs="Times New Roman"/>
          <w:szCs w:val="28"/>
          <w:lang w:val="en-GB"/>
        </w:rPr>
      </w:pPr>
      <w:r w:rsidRPr="009568E3">
        <w:rPr>
          <w:rFonts w:eastAsia="Times New Roman" w:cs="Times New Roman"/>
          <w:szCs w:val="28"/>
        </w:rPr>
        <w:t>- Tuyến đường có chiều dài thiết kế 2.870m, bắt đầu từ Đường Mỹ Thạnh và kết thúc tại đường vào cầu Vàm Thông Lưu. Cao độ thiết kế bám theo tim đường nhựa hiện trạng. Nền đường rộng 6,5m, trong đó mặt đường rộng 5,5m (mở rộng từ 3,5m), lề mỗi bên rộng 0,5m. Độ dốc ngang mặt đường i = 03%, lề đường i = 04%. Mái taluy thiết kế với hệ số m = 1:1,25; lề đường đắp đất đạt độ chặt K ≥ 0.9. Tải trọng trục tính toán là 10 tấn.</w:t>
      </w:r>
    </w:p>
    <w:p w:rsidR="00563A6B" w:rsidRDefault="009568E3" w:rsidP="00563A6B">
      <w:pPr>
        <w:widowControl w:val="0"/>
        <w:spacing w:before="60" w:after="0"/>
        <w:jc w:val="both"/>
        <w:rPr>
          <w:rFonts w:cs="Times New Roman"/>
          <w:szCs w:val="28"/>
          <w:lang w:val="en-GB"/>
        </w:rPr>
      </w:pPr>
      <w:r w:rsidRPr="009568E3">
        <w:rPr>
          <w:rFonts w:eastAsia="Times New Roman" w:cs="Times New Roman"/>
          <w:szCs w:val="28"/>
        </w:rPr>
        <w:t>- Kết cấu mặt đường loại 1 (phần mở rộng): Mặt đường láng nhựa 02 lớp dày 2,5cm, tiêu chuẩn nhựa 03kg/m². Lớp đá dăm nước 4x6 dày 15cm, Evl ≥ 300 MPa; lớp đá 0x4 dày 15cm, Evl ≥ 220 MPa, K ≥ 0,95. Nền cát dày 50cm, K ≥ 0,95; cát tôn nền đầm K ≥ 0.90 tại vị trí cần bù vênh. Xây tường chắn BTCT mác 250, dày 20cm, cao 1,5m tại vị trí vướng kiến trúc kiên cố.</w:t>
      </w:r>
    </w:p>
    <w:p w:rsidR="00563A6B" w:rsidRDefault="009568E3" w:rsidP="00563A6B">
      <w:pPr>
        <w:widowControl w:val="0"/>
        <w:spacing w:before="60" w:after="0"/>
        <w:jc w:val="both"/>
        <w:rPr>
          <w:rFonts w:cs="Times New Roman"/>
          <w:szCs w:val="28"/>
          <w:lang w:val="en-GB"/>
        </w:rPr>
      </w:pPr>
      <w:r w:rsidRPr="009568E3">
        <w:rPr>
          <w:rFonts w:eastAsia="Times New Roman" w:cs="Times New Roman"/>
          <w:szCs w:val="28"/>
        </w:rPr>
        <w:t>- Kết cấu mặt đường loại 2 (phần đường hiện trạng): Mặt đường được láng nhựa bảo dưỡng 02 lớp dày 2,5cm, tiêu chuẩn nhựa 03kg/m²; tưới nhựa lót dính bám 0,5kg/m². Thực hiện cài xới, vệ sinh mặt đường hiện hữu và đắp đất bù lề.</w:t>
      </w:r>
    </w:p>
    <w:p w:rsidR="00563A6B" w:rsidRDefault="009568E3" w:rsidP="00563A6B">
      <w:pPr>
        <w:widowControl w:val="0"/>
        <w:spacing w:before="60" w:after="0"/>
        <w:jc w:val="both"/>
        <w:rPr>
          <w:rFonts w:cs="Times New Roman"/>
          <w:szCs w:val="28"/>
          <w:lang w:val="en-GB"/>
        </w:rPr>
      </w:pPr>
      <w:r w:rsidRPr="009568E3">
        <w:rPr>
          <w:rFonts w:eastAsia="Times New Roman" w:cs="Times New Roman"/>
          <w:szCs w:val="28"/>
        </w:rPr>
        <w:t>- Đoạn chỉnh tuyến ra phía mương lộ: San lấp mương lộ bằng cát đến cao trình +2.000m, tổng chiều dài 357,3m, bề rộng trung bình 8,2m, diện tích khoảng 2.900m². Đáy mương trung bình ở cao độ +0.370m, chiều cao san lấp trung bình 1,630m.</w:t>
      </w:r>
    </w:p>
    <w:p w:rsidR="009568E3" w:rsidRPr="009568E3" w:rsidRDefault="009568E3" w:rsidP="00563A6B">
      <w:pPr>
        <w:widowControl w:val="0"/>
        <w:spacing w:before="60" w:after="0"/>
        <w:jc w:val="both"/>
        <w:rPr>
          <w:rFonts w:cs="Times New Roman"/>
          <w:szCs w:val="28"/>
          <w:lang w:val="en-GB"/>
        </w:rPr>
      </w:pPr>
      <w:r w:rsidRPr="009568E3">
        <w:rPr>
          <w:rFonts w:eastAsia="Times New Roman" w:cs="Times New Roman"/>
          <w:b/>
          <w:bCs/>
          <w:szCs w:val="28"/>
        </w:rPr>
        <w:t>* Gia cố:</w:t>
      </w:r>
    </w:p>
    <w:p w:rsidR="009A57D5" w:rsidRDefault="009568E3" w:rsidP="009568E3">
      <w:pPr>
        <w:widowControl w:val="0"/>
        <w:spacing w:before="60" w:after="0"/>
        <w:jc w:val="both"/>
        <w:rPr>
          <w:rFonts w:cs="Times New Roman"/>
          <w:szCs w:val="28"/>
          <w:lang w:val="en-GB"/>
        </w:rPr>
      </w:pPr>
      <w:r w:rsidRPr="009568E3">
        <w:rPr>
          <w:rFonts w:eastAsia="Times New Roman" w:cs="Times New Roman"/>
          <w:szCs w:val="28"/>
        </w:rPr>
        <w:t>- Phía kênh: Sử dụng cừ tràm dài 4,5m, Øn≥ 04cm, đóng hai hàng song song, mật độ 16 cây/md; kết hợp cừ bạch đàn và cừ nẹp dài 06m, Øn ≥ 08cm, buộc bằng thép Ø6 dài 1,5m, khoảng cách 0,5m/dây. Phía ao: Gia cố bằng cừ tràm dài 4,5m, Øn ≥ 04cm, đóng hai hàng so le thẳng đứng, mật độ 10 cây/md; cừ tràm nẹp cùng chiều dài, buộc thép Ø6 dài 1,5m, cách 0,5m/dây</w:t>
      </w:r>
      <w:r w:rsidR="00457672" w:rsidRPr="00C9564A">
        <w:rPr>
          <w:rFonts w:eastAsia="Times New Roman" w:cs="Times New Roman"/>
          <w:szCs w:val="20"/>
          <w:lang w:val="vi-VN"/>
        </w:rPr>
        <w:t>.</w:t>
      </w:r>
    </w:p>
    <w:p w:rsidR="001C149A" w:rsidRPr="009A57D5" w:rsidRDefault="001C149A" w:rsidP="00292228">
      <w:pPr>
        <w:widowControl w:val="0"/>
        <w:spacing w:before="60" w:after="0"/>
        <w:jc w:val="both"/>
        <w:rPr>
          <w:rFonts w:cs="Times New Roman"/>
          <w:szCs w:val="28"/>
          <w:lang w:val="en-GB"/>
        </w:rPr>
      </w:pPr>
      <w:r w:rsidRPr="00C9564A">
        <w:rPr>
          <w:rFonts w:cs="Times New Roman"/>
          <w:szCs w:val="28"/>
          <w:lang w:val="en-GB"/>
        </w:rPr>
        <w:t>2. Thời hạ</w:t>
      </w:r>
      <w:r w:rsidR="008C281C" w:rsidRPr="00C9564A">
        <w:rPr>
          <w:rFonts w:cs="Times New Roman"/>
          <w:szCs w:val="28"/>
          <w:lang w:val="en-GB"/>
        </w:rPr>
        <w:t>n hoàn thành:</w:t>
      </w:r>
      <w:r w:rsidR="008C281C" w:rsidRPr="00C9564A">
        <w:rPr>
          <w:rFonts w:cs="Times New Roman"/>
          <w:b/>
          <w:szCs w:val="28"/>
          <w:lang w:val="en-GB"/>
        </w:rPr>
        <w:t xml:space="preserve"> </w:t>
      </w:r>
      <w:r w:rsidR="008D292C" w:rsidRPr="00C9564A">
        <w:rPr>
          <w:rFonts w:cs="Times New Roman"/>
          <w:b/>
          <w:szCs w:val="28"/>
          <w:lang w:val="en-GB"/>
        </w:rPr>
        <w:t>1</w:t>
      </w:r>
      <w:r w:rsidR="009568E3">
        <w:rPr>
          <w:rFonts w:cs="Times New Roman"/>
          <w:b/>
          <w:szCs w:val="28"/>
          <w:lang w:val="en-GB"/>
        </w:rPr>
        <w:t>5</w:t>
      </w:r>
      <w:r w:rsidR="008C281C" w:rsidRPr="00C9564A">
        <w:rPr>
          <w:rFonts w:cs="Times New Roman"/>
          <w:b/>
          <w:szCs w:val="28"/>
          <w:lang w:val="en-GB"/>
        </w:rPr>
        <w:t>0</w:t>
      </w:r>
      <w:r w:rsidRPr="00C9564A">
        <w:rPr>
          <w:rFonts w:cs="Times New Roman"/>
          <w:b/>
          <w:szCs w:val="28"/>
          <w:lang w:val="en-GB"/>
        </w:rPr>
        <w:t xml:space="preserve"> ngày.</w:t>
      </w:r>
    </w:p>
    <w:p w:rsidR="001C149A" w:rsidRPr="00C9564A" w:rsidRDefault="001C149A" w:rsidP="007C6D17">
      <w:pPr>
        <w:widowControl w:val="0"/>
        <w:spacing w:after="0"/>
        <w:jc w:val="both"/>
        <w:rPr>
          <w:rFonts w:cs="Times New Roman"/>
          <w:b/>
          <w:szCs w:val="28"/>
        </w:rPr>
      </w:pPr>
      <w:r w:rsidRPr="00C9564A">
        <w:rPr>
          <w:rFonts w:cs="Times New Roman"/>
          <w:b/>
          <w:szCs w:val="28"/>
        </w:rPr>
        <w:t>II. Yêu cầu về kỹ thuật/chỉ dẫn kỹ thuật:</w:t>
      </w:r>
    </w:p>
    <w:p w:rsidR="001C149A" w:rsidRPr="00C9564A" w:rsidRDefault="001C149A" w:rsidP="007C6D17">
      <w:pPr>
        <w:widowControl w:val="0"/>
        <w:spacing w:after="0"/>
        <w:jc w:val="both"/>
        <w:rPr>
          <w:rFonts w:cs="Times New Roman"/>
          <w:bCs/>
          <w:szCs w:val="28"/>
        </w:rPr>
      </w:pPr>
      <w:r w:rsidRPr="00C9564A">
        <w:rPr>
          <w:rFonts w:cs="Times New Roman"/>
          <w:bCs/>
          <w:szCs w:val="28"/>
        </w:rPr>
        <w:t>Yêu cầu về mặt kỹ thuật/chỉ dẫn kỹ thuật bao gồm các nội dung chủ yếu sau:</w:t>
      </w:r>
    </w:p>
    <w:p w:rsidR="006F3AE1" w:rsidRPr="00C9564A" w:rsidRDefault="001C149A" w:rsidP="002749A5">
      <w:pPr>
        <w:pStyle w:val="ListParagraph"/>
        <w:widowControl w:val="0"/>
        <w:numPr>
          <w:ilvl w:val="0"/>
          <w:numId w:val="1"/>
        </w:numPr>
        <w:jc w:val="both"/>
        <w:rPr>
          <w:rFonts w:cs="Times New Roman"/>
          <w:bCs/>
          <w:szCs w:val="28"/>
          <w:lang w:val="es-ES"/>
        </w:rPr>
      </w:pPr>
      <w:r w:rsidRPr="00C9564A">
        <w:rPr>
          <w:rFonts w:cs="Times New Roman"/>
          <w:b/>
          <w:bCs/>
          <w:szCs w:val="28"/>
          <w:lang w:val="es-ES"/>
        </w:rPr>
        <w:t>Quy trình, quy phạm áp dụng cho việc thi công, nghiệm thu công trình</w:t>
      </w:r>
      <w:r w:rsidRPr="00C9564A">
        <w:rPr>
          <w:rFonts w:cs="Times New Roman"/>
          <w:bCs/>
          <w:szCs w:val="28"/>
          <w:lang w:val="es-ES"/>
        </w:rPr>
        <w:t>:</w:t>
      </w: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5241"/>
        <w:gridCol w:w="2835"/>
      </w:tblGrid>
      <w:tr w:rsidR="00C9564A" w:rsidRPr="00C9564A" w:rsidTr="00DA0689">
        <w:trPr>
          <w:trHeight w:val="576"/>
          <w:tblHeader/>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b/>
                <w:bCs/>
                <w:sz w:val="26"/>
                <w:szCs w:val="26"/>
              </w:rPr>
            </w:pPr>
            <w:r w:rsidRPr="00C9564A">
              <w:rPr>
                <w:rFonts w:eastAsia="Calibri"/>
                <w:b/>
                <w:bCs/>
                <w:sz w:val="26"/>
                <w:szCs w:val="26"/>
              </w:rPr>
              <w:t>Stt</w:t>
            </w:r>
          </w:p>
        </w:tc>
        <w:tc>
          <w:tcPr>
            <w:tcW w:w="5241" w:type="dxa"/>
            <w:shd w:val="clear" w:color="auto" w:fill="auto"/>
            <w:vAlign w:val="center"/>
          </w:tcPr>
          <w:p w:rsidR="006F3AE1" w:rsidRPr="00C9564A" w:rsidRDefault="006F3AE1" w:rsidP="00DA0689">
            <w:pPr>
              <w:spacing w:before="40" w:after="40"/>
              <w:ind w:hanging="17"/>
              <w:jc w:val="center"/>
              <w:rPr>
                <w:rFonts w:eastAsia="Calibri"/>
                <w:b/>
                <w:bCs/>
                <w:sz w:val="26"/>
                <w:szCs w:val="26"/>
              </w:rPr>
            </w:pPr>
            <w:r w:rsidRPr="00C9564A">
              <w:rPr>
                <w:rFonts w:eastAsia="Calibri"/>
                <w:b/>
                <w:bCs/>
                <w:sz w:val="26"/>
                <w:szCs w:val="26"/>
              </w:rPr>
              <w:t>Tên tiêu chuẩn</w:t>
            </w:r>
          </w:p>
        </w:tc>
        <w:tc>
          <w:tcPr>
            <w:tcW w:w="2835" w:type="dxa"/>
            <w:shd w:val="clear" w:color="auto" w:fill="auto"/>
            <w:vAlign w:val="center"/>
          </w:tcPr>
          <w:p w:rsidR="006F3AE1" w:rsidRPr="00C9564A" w:rsidRDefault="006F3AE1" w:rsidP="00DA0689">
            <w:pPr>
              <w:spacing w:before="40" w:after="40"/>
              <w:ind w:right="-248"/>
              <w:jc w:val="center"/>
              <w:rPr>
                <w:rFonts w:eastAsia="Calibri"/>
                <w:b/>
                <w:bCs/>
                <w:sz w:val="26"/>
                <w:szCs w:val="26"/>
              </w:rPr>
            </w:pPr>
            <w:r w:rsidRPr="00C9564A">
              <w:rPr>
                <w:rFonts w:eastAsia="Calibri"/>
                <w:b/>
                <w:bCs/>
                <w:sz w:val="26"/>
                <w:szCs w:val="26"/>
              </w:rPr>
              <w:t>Mã hiệu</w:t>
            </w:r>
          </w:p>
        </w:tc>
      </w:tr>
      <w:tr w:rsidR="00C9564A" w:rsidRPr="00C9564A" w:rsidTr="00FB713F">
        <w:trPr>
          <w:trHeight w:val="497"/>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bCs/>
                <w:sz w:val="26"/>
                <w:szCs w:val="26"/>
              </w:rPr>
            </w:pPr>
            <w:r w:rsidRPr="00C9564A">
              <w:rPr>
                <w:rFonts w:eastAsia="Calibri"/>
                <w:sz w:val="26"/>
                <w:szCs w:val="26"/>
              </w:rPr>
              <w:t>1</w:t>
            </w:r>
          </w:p>
        </w:tc>
        <w:tc>
          <w:tcPr>
            <w:tcW w:w="5241" w:type="dxa"/>
            <w:shd w:val="clear" w:color="auto" w:fill="auto"/>
            <w:vAlign w:val="center"/>
          </w:tcPr>
          <w:p w:rsidR="006F3AE1" w:rsidRPr="00C9564A" w:rsidRDefault="006F3AE1" w:rsidP="00DA0689">
            <w:pPr>
              <w:spacing w:before="40" w:after="40"/>
              <w:ind w:hanging="17"/>
              <w:jc w:val="both"/>
              <w:rPr>
                <w:rFonts w:eastAsia="Calibri"/>
                <w:bCs/>
                <w:sz w:val="26"/>
                <w:szCs w:val="26"/>
              </w:rPr>
            </w:pPr>
            <w:r w:rsidRPr="00C9564A">
              <w:rPr>
                <w:rFonts w:eastAsia="Calibri"/>
                <w:sz w:val="26"/>
                <w:szCs w:val="26"/>
              </w:rPr>
              <w:t>Công tác đất – Thi công và nghiệm thu.</w:t>
            </w:r>
          </w:p>
        </w:tc>
        <w:tc>
          <w:tcPr>
            <w:tcW w:w="2835" w:type="dxa"/>
            <w:shd w:val="clear" w:color="auto" w:fill="auto"/>
            <w:vAlign w:val="center"/>
          </w:tcPr>
          <w:p w:rsidR="006F3AE1" w:rsidRPr="00C9564A" w:rsidRDefault="006F3AE1" w:rsidP="00FB713F">
            <w:pPr>
              <w:spacing w:before="40" w:after="40"/>
              <w:rPr>
                <w:rFonts w:eastAsia="Calibri"/>
                <w:bCs/>
                <w:sz w:val="26"/>
                <w:szCs w:val="26"/>
              </w:rPr>
            </w:pPr>
            <w:r w:rsidRPr="00C9564A">
              <w:rPr>
                <w:rFonts w:eastAsia="Calibri"/>
                <w:sz w:val="26"/>
                <w:szCs w:val="26"/>
              </w:rPr>
              <w:t>TCVN 4447 : 2012</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bCs/>
                <w:sz w:val="26"/>
                <w:szCs w:val="26"/>
              </w:rPr>
            </w:pPr>
            <w:r w:rsidRPr="00C9564A">
              <w:rPr>
                <w:rFonts w:eastAsia="Calibri"/>
                <w:sz w:val="26"/>
                <w:szCs w:val="26"/>
              </w:rPr>
              <w:lastRenderedPageBreak/>
              <w:t>2</w:t>
            </w:r>
          </w:p>
        </w:tc>
        <w:tc>
          <w:tcPr>
            <w:tcW w:w="5241" w:type="dxa"/>
            <w:shd w:val="clear" w:color="auto" w:fill="auto"/>
            <w:vAlign w:val="center"/>
          </w:tcPr>
          <w:p w:rsidR="006F3AE1" w:rsidRPr="00C9564A" w:rsidRDefault="006F3AE1" w:rsidP="00DA0689">
            <w:pPr>
              <w:spacing w:before="40" w:after="40"/>
              <w:ind w:hanging="17"/>
              <w:jc w:val="both"/>
              <w:rPr>
                <w:rFonts w:eastAsia="Calibri"/>
                <w:bCs/>
                <w:sz w:val="26"/>
                <w:szCs w:val="26"/>
              </w:rPr>
            </w:pPr>
            <w:r w:rsidRPr="00C9564A">
              <w:rPr>
                <w:rFonts w:eastAsia="Calibri"/>
                <w:sz w:val="26"/>
                <w:szCs w:val="26"/>
              </w:rPr>
              <w:t>Nền đường ô tô – Thi công và nghiệm thu.</w:t>
            </w:r>
          </w:p>
        </w:tc>
        <w:tc>
          <w:tcPr>
            <w:tcW w:w="2835" w:type="dxa"/>
            <w:shd w:val="clear" w:color="auto" w:fill="auto"/>
            <w:vAlign w:val="center"/>
          </w:tcPr>
          <w:p w:rsidR="006F3AE1" w:rsidRPr="00C9564A" w:rsidRDefault="00F75E53" w:rsidP="00FB713F">
            <w:pPr>
              <w:spacing w:before="40" w:after="40"/>
              <w:rPr>
                <w:rFonts w:eastAsia="Calibri"/>
                <w:bCs/>
                <w:sz w:val="26"/>
                <w:szCs w:val="26"/>
              </w:rPr>
            </w:pPr>
            <w:r>
              <w:rPr>
                <w:rFonts w:eastAsia="Calibri"/>
                <w:sz w:val="26"/>
                <w:szCs w:val="26"/>
              </w:rPr>
              <w:t>TCVN 9436:</w:t>
            </w:r>
            <w:r w:rsidR="006F3AE1" w:rsidRPr="00C9564A">
              <w:rPr>
                <w:rFonts w:eastAsia="Calibri"/>
                <w:sz w:val="26"/>
                <w:szCs w:val="26"/>
              </w:rPr>
              <w:t>2012</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bCs/>
                <w:sz w:val="26"/>
                <w:szCs w:val="26"/>
              </w:rPr>
            </w:pPr>
            <w:r w:rsidRPr="00C9564A">
              <w:rPr>
                <w:rFonts w:eastAsia="Calibri"/>
                <w:sz w:val="26"/>
                <w:szCs w:val="26"/>
              </w:rPr>
              <w:t>3</w:t>
            </w:r>
          </w:p>
        </w:tc>
        <w:tc>
          <w:tcPr>
            <w:tcW w:w="5241" w:type="dxa"/>
            <w:shd w:val="clear" w:color="auto" w:fill="auto"/>
            <w:vAlign w:val="center"/>
          </w:tcPr>
          <w:p w:rsidR="006F3AE1" w:rsidRPr="00C9564A" w:rsidRDefault="006F3AE1" w:rsidP="00DA0689">
            <w:pPr>
              <w:spacing w:before="40" w:after="40"/>
              <w:ind w:hanging="17"/>
              <w:jc w:val="both"/>
              <w:rPr>
                <w:rFonts w:eastAsia="Calibri"/>
                <w:bCs/>
                <w:sz w:val="26"/>
                <w:szCs w:val="26"/>
              </w:rPr>
            </w:pPr>
            <w:r w:rsidRPr="00C9564A">
              <w:rPr>
                <w:sz w:val="26"/>
                <w:szCs w:val="26"/>
              </w:rPr>
              <w:t>Kết cấu bêtông và BTCT toàn khối - Quy phạm công &amp; nghiệm thu</w:t>
            </w:r>
            <w:r w:rsidRPr="00C9564A">
              <w:rPr>
                <w:rFonts w:eastAsia="Calibri"/>
                <w:sz w:val="26"/>
                <w:szCs w:val="26"/>
              </w:rPr>
              <w:t>.</w:t>
            </w:r>
          </w:p>
        </w:tc>
        <w:tc>
          <w:tcPr>
            <w:tcW w:w="2835" w:type="dxa"/>
            <w:shd w:val="clear" w:color="auto" w:fill="auto"/>
            <w:vAlign w:val="center"/>
          </w:tcPr>
          <w:p w:rsidR="006F3AE1" w:rsidRPr="00C9564A" w:rsidRDefault="00AF2849" w:rsidP="00FB713F">
            <w:pPr>
              <w:spacing w:before="40" w:after="40"/>
              <w:rPr>
                <w:rFonts w:eastAsia="Calibri"/>
                <w:bCs/>
                <w:sz w:val="26"/>
                <w:szCs w:val="26"/>
              </w:rPr>
            </w:pPr>
            <w:r w:rsidRPr="00AF2849">
              <w:rPr>
                <w:sz w:val="26"/>
                <w:szCs w:val="26"/>
              </w:rPr>
              <w:t>TCVN 9115:2019</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bCs/>
                <w:sz w:val="26"/>
                <w:szCs w:val="26"/>
              </w:rPr>
            </w:pPr>
            <w:r w:rsidRPr="00C9564A">
              <w:rPr>
                <w:rFonts w:eastAsia="Calibri"/>
                <w:sz w:val="26"/>
                <w:szCs w:val="26"/>
              </w:rPr>
              <w:t>4</w:t>
            </w:r>
          </w:p>
        </w:tc>
        <w:tc>
          <w:tcPr>
            <w:tcW w:w="5241" w:type="dxa"/>
            <w:shd w:val="clear" w:color="auto" w:fill="auto"/>
            <w:vAlign w:val="center"/>
          </w:tcPr>
          <w:p w:rsidR="006F3AE1" w:rsidRPr="00C9564A" w:rsidRDefault="006F3AE1" w:rsidP="00DA0689">
            <w:pPr>
              <w:spacing w:before="40" w:after="40"/>
              <w:ind w:hanging="17"/>
              <w:jc w:val="both"/>
              <w:rPr>
                <w:rFonts w:eastAsia="Calibri"/>
                <w:bCs/>
                <w:sz w:val="26"/>
                <w:szCs w:val="26"/>
              </w:rPr>
            </w:pPr>
            <w:r w:rsidRPr="00C9564A">
              <w:rPr>
                <w:rFonts w:eastAsia="Calibri"/>
                <w:sz w:val="26"/>
                <w:szCs w:val="26"/>
              </w:rPr>
              <w:t>Lớp móng cấp phối đá dăm trong kết cấu áo đường ô tô - Vật liệu, thi công và nghiệm thu.</w:t>
            </w:r>
          </w:p>
        </w:tc>
        <w:tc>
          <w:tcPr>
            <w:tcW w:w="2835" w:type="dxa"/>
            <w:shd w:val="clear" w:color="auto" w:fill="auto"/>
            <w:vAlign w:val="center"/>
          </w:tcPr>
          <w:p w:rsidR="006F3AE1" w:rsidRPr="00C9564A" w:rsidRDefault="00F75E53" w:rsidP="00FB713F">
            <w:pPr>
              <w:spacing w:before="40" w:after="40"/>
              <w:rPr>
                <w:rFonts w:eastAsia="Calibri"/>
                <w:bCs/>
                <w:sz w:val="26"/>
                <w:szCs w:val="26"/>
              </w:rPr>
            </w:pPr>
            <w:r>
              <w:rPr>
                <w:rFonts w:eastAsia="Calibri"/>
                <w:sz w:val="26"/>
                <w:szCs w:val="26"/>
              </w:rPr>
              <w:t>TCVN 8859:</w:t>
            </w:r>
            <w:r w:rsidR="006F3AE1" w:rsidRPr="00C9564A">
              <w:rPr>
                <w:rFonts w:eastAsia="Calibri"/>
                <w:sz w:val="26"/>
                <w:szCs w:val="26"/>
              </w:rPr>
              <w:t>2023</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5</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rFonts w:eastAsia="Calibri"/>
                <w:sz w:val="26"/>
                <w:szCs w:val="26"/>
              </w:rPr>
              <w:t>Màng phản quang dùng cho báo hiệu đường bộ.</w:t>
            </w:r>
          </w:p>
        </w:tc>
        <w:tc>
          <w:tcPr>
            <w:tcW w:w="2835" w:type="dxa"/>
            <w:shd w:val="clear" w:color="auto" w:fill="auto"/>
            <w:vAlign w:val="center"/>
          </w:tcPr>
          <w:p w:rsidR="006F3AE1" w:rsidRPr="00C9564A" w:rsidRDefault="00F75E53" w:rsidP="00FB713F">
            <w:pPr>
              <w:spacing w:before="40" w:after="40"/>
              <w:rPr>
                <w:rFonts w:eastAsia="Calibri"/>
                <w:sz w:val="26"/>
                <w:szCs w:val="26"/>
              </w:rPr>
            </w:pPr>
            <w:r>
              <w:rPr>
                <w:rFonts w:eastAsia="Calibri"/>
                <w:sz w:val="26"/>
                <w:szCs w:val="26"/>
              </w:rPr>
              <w:t>TCVN 7887:</w:t>
            </w:r>
            <w:r w:rsidR="006F3AE1" w:rsidRPr="00C9564A">
              <w:rPr>
                <w:rFonts w:eastAsia="Calibri"/>
                <w:sz w:val="26"/>
                <w:szCs w:val="26"/>
              </w:rPr>
              <w:t>2018</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6</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rFonts w:eastAsia="Calibri"/>
                <w:sz w:val="26"/>
                <w:szCs w:val="26"/>
              </w:rPr>
              <w:t>Mặt đường láng nhựa nóng – thi công và nghiệm thu.</w:t>
            </w:r>
          </w:p>
        </w:tc>
        <w:tc>
          <w:tcPr>
            <w:tcW w:w="2835" w:type="dxa"/>
            <w:shd w:val="clear" w:color="auto" w:fill="auto"/>
            <w:vAlign w:val="center"/>
          </w:tcPr>
          <w:p w:rsidR="006F3AE1" w:rsidRPr="00C9564A" w:rsidRDefault="00F75E53" w:rsidP="00FB713F">
            <w:pPr>
              <w:spacing w:before="40" w:after="40"/>
              <w:rPr>
                <w:rFonts w:eastAsia="Calibri"/>
                <w:sz w:val="26"/>
                <w:szCs w:val="26"/>
              </w:rPr>
            </w:pPr>
            <w:r w:rsidRPr="00F75E53">
              <w:rPr>
                <w:rFonts w:eastAsia="Calibri"/>
                <w:sz w:val="26"/>
                <w:szCs w:val="26"/>
              </w:rPr>
              <w:t>TCVN 8863:2025</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7</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rFonts w:eastAsia="Calibri"/>
                <w:sz w:val="26"/>
                <w:szCs w:val="26"/>
              </w:rPr>
              <w:t>Mặt đường ô tô – xác định độ bằng phẳng bằng thước 3M</w:t>
            </w:r>
          </w:p>
        </w:tc>
        <w:tc>
          <w:tcPr>
            <w:tcW w:w="2835" w:type="dxa"/>
            <w:shd w:val="clear" w:color="auto" w:fill="auto"/>
            <w:vAlign w:val="center"/>
          </w:tcPr>
          <w:p w:rsidR="006F3AE1" w:rsidRPr="00C9564A" w:rsidRDefault="00F75E53" w:rsidP="00FB713F">
            <w:pPr>
              <w:spacing w:before="40" w:after="40"/>
              <w:rPr>
                <w:rFonts w:eastAsia="Calibri"/>
                <w:sz w:val="26"/>
                <w:szCs w:val="26"/>
              </w:rPr>
            </w:pPr>
            <w:r>
              <w:rPr>
                <w:rFonts w:eastAsia="Calibri"/>
                <w:sz w:val="26"/>
                <w:szCs w:val="26"/>
              </w:rPr>
              <w:t>TCVN 8864:</w:t>
            </w:r>
            <w:r w:rsidR="006F3AE1" w:rsidRPr="00C9564A">
              <w:rPr>
                <w:rFonts w:eastAsia="Calibri"/>
                <w:sz w:val="26"/>
                <w:szCs w:val="26"/>
              </w:rPr>
              <w:t>2011</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8</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rFonts w:eastAsia="Calibri"/>
                <w:sz w:val="26"/>
                <w:szCs w:val="26"/>
              </w:rPr>
              <w:t>Quy chuẩn kỹ thuật quốc gia về báo hiệu đường bộ</w:t>
            </w:r>
          </w:p>
        </w:tc>
        <w:tc>
          <w:tcPr>
            <w:tcW w:w="2835" w:type="dxa"/>
            <w:shd w:val="clear" w:color="auto" w:fill="auto"/>
            <w:vAlign w:val="center"/>
          </w:tcPr>
          <w:p w:rsidR="006F3AE1" w:rsidRPr="00C9564A" w:rsidRDefault="006F3AE1" w:rsidP="00FB713F">
            <w:pPr>
              <w:spacing w:before="40" w:after="40"/>
              <w:ind w:firstLine="0"/>
              <w:rPr>
                <w:rFonts w:eastAsia="Calibri"/>
                <w:sz w:val="26"/>
                <w:szCs w:val="26"/>
              </w:rPr>
            </w:pPr>
            <w:r w:rsidRPr="00C9564A">
              <w:rPr>
                <w:rFonts w:eastAsia="Calibri"/>
                <w:sz w:val="26"/>
                <w:szCs w:val="26"/>
              </w:rPr>
              <w:t>QCVN 41:2024/BGTVT</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9</w:t>
            </w:r>
          </w:p>
        </w:tc>
        <w:tc>
          <w:tcPr>
            <w:tcW w:w="5241" w:type="dxa"/>
            <w:shd w:val="clear" w:color="auto" w:fill="auto"/>
            <w:vAlign w:val="center"/>
          </w:tcPr>
          <w:p w:rsidR="006F3AE1" w:rsidRPr="00C9564A" w:rsidRDefault="006F3AE1" w:rsidP="00DA0689">
            <w:pPr>
              <w:spacing w:before="40" w:after="40"/>
              <w:ind w:hanging="17"/>
              <w:jc w:val="both"/>
              <w:rPr>
                <w:sz w:val="26"/>
                <w:szCs w:val="26"/>
              </w:rPr>
            </w:pPr>
            <w:r w:rsidRPr="00C9564A">
              <w:rPr>
                <w:sz w:val="26"/>
                <w:szCs w:val="26"/>
              </w:rPr>
              <w:t>Xác định mô đun đàn hồi của nền đất và các lớp kết cấu áo đường bằng phương pháp sử dụng tấm ép cứng.</w:t>
            </w:r>
          </w:p>
        </w:tc>
        <w:tc>
          <w:tcPr>
            <w:tcW w:w="2835" w:type="dxa"/>
            <w:shd w:val="clear" w:color="auto" w:fill="auto"/>
            <w:vAlign w:val="center"/>
          </w:tcPr>
          <w:p w:rsidR="006F3AE1" w:rsidRPr="00C9564A" w:rsidRDefault="006F3AE1" w:rsidP="00FB713F">
            <w:pPr>
              <w:spacing w:before="40" w:after="40"/>
              <w:rPr>
                <w:sz w:val="26"/>
                <w:szCs w:val="26"/>
              </w:rPr>
            </w:pPr>
            <w:r w:rsidRPr="00C9564A">
              <w:rPr>
                <w:sz w:val="26"/>
                <w:szCs w:val="26"/>
              </w:rPr>
              <w:t>TCVN 8861:2011</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10</w:t>
            </w:r>
          </w:p>
        </w:tc>
        <w:tc>
          <w:tcPr>
            <w:tcW w:w="5241" w:type="dxa"/>
            <w:shd w:val="clear" w:color="auto" w:fill="auto"/>
            <w:vAlign w:val="center"/>
          </w:tcPr>
          <w:p w:rsidR="006F3AE1" w:rsidRPr="00C9564A" w:rsidRDefault="006F3AE1" w:rsidP="00DA0689">
            <w:pPr>
              <w:spacing w:before="40" w:after="40"/>
              <w:ind w:hanging="17"/>
              <w:jc w:val="both"/>
              <w:rPr>
                <w:sz w:val="26"/>
                <w:szCs w:val="26"/>
              </w:rPr>
            </w:pPr>
            <w:r w:rsidRPr="00C9564A">
              <w:rPr>
                <w:sz w:val="26"/>
                <w:szCs w:val="26"/>
              </w:rPr>
              <w:t>Xác định mô đun đàn hồi bằng cần đo võng Benkelman.</w:t>
            </w:r>
          </w:p>
        </w:tc>
        <w:tc>
          <w:tcPr>
            <w:tcW w:w="2835" w:type="dxa"/>
            <w:shd w:val="clear" w:color="auto" w:fill="auto"/>
            <w:vAlign w:val="center"/>
          </w:tcPr>
          <w:p w:rsidR="006F3AE1" w:rsidRPr="00C9564A" w:rsidRDefault="007D79D8" w:rsidP="00FB713F">
            <w:pPr>
              <w:spacing w:before="40" w:after="40"/>
              <w:rPr>
                <w:sz w:val="26"/>
                <w:szCs w:val="26"/>
              </w:rPr>
            </w:pPr>
            <w:r w:rsidRPr="007D79D8">
              <w:rPr>
                <w:sz w:val="26"/>
                <w:szCs w:val="26"/>
              </w:rPr>
              <w:t>TCVN 8867:2025</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11</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rFonts w:eastAsia="Calibri"/>
                <w:sz w:val="26"/>
                <w:szCs w:val="26"/>
              </w:rPr>
              <w:t>Mặt đường ô tô - xác định độ nhám của mặt đường bằng phương pháp rót cát.</w:t>
            </w:r>
          </w:p>
        </w:tc>
        <w:tc>
          <w:tcPr>
            <w:tcW w:w="2835" w:type="dxa"/>
            <w:shd w:val="clear" w:color="auto" w:fill="auto"/>
            <w:vAlign w:val="center"/>
          </w:tcPr>
          <w:p w:rsidR="006F3AE1" w:rsidRPr="00C9564A" w:rsidRDefault="007D79D8" w:rsidP="00FB713F">
            <w:pPr>
              <w:spacing w:before="40" w:after="40"/>
              <w:rPr>
                <w:rFonts w:eastAsia="Calibri"/>
                <w:sz w:val="26"/>
                <w:szCs w:val="26"/>
              </w:rPr>
            </w:pPr>
            <w:r>
              <w:rPr>
                <w:rFonts w:eastAsia="Calibri"/>
                <w:sz w:val="26"/>
                <w:szCs w:val="26"/>
              </w:rPr>
              <w:t>TCVN 8866:</w:t>
            </w:r>
            <w:r w:rsidR="006F3AE1" w:rsidRPr="00C9564A">
              <w:rPr>
                <w:rFonts w:eastAsia="Calibri"/>
                <w:sz w:val="26"/>
                <w:szCs w:val="26"/>
              </w:rPr>
              <w:t>2011</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12</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rFonts w:eastAsia="Calibri"/>
                <w:sz w:val="26"/>
                <w:szCs w:val="26"/>
              </w:rPr>
              <w:t>Cốt liệu dùng cho bê tông và vữa – Yêu cầu kỹ thuật.</w:t>
            </w:r>
          </w:p>
        </w:tc>
        <w:tc>
          <w:tcPr>
            <w:tcW w:w="2835" w:type="dxa"/>
            <w:shd w:val="clear" w:color="auto" w:fill="auto"/>
            <w:vAlign w:val="center"/>
          </w:tcPr>
          <w:p w:rsidR="006F3AE1" w:rsidRPr="00C9564A" w:rsidRDefault="005E0F71" w:rsidP="00FB713F">
            <w:pPr>
              <w:spacing w:before="40" w:after="40"/>
              <w:rPr>
                <w:rFonts w:eastAsia="Calibri"/>
                <w:sz w:val="26"/>
                <w:szCs w:val="26"/>
              </w:rPr>
            </w:pPr>
            <w:hyperlink r:id="rId6" w:history="1">
              <w:r w:rsidR="007D79D8">
                <w:rPr>
                  <w:rFonts w:eastAsia="Calibri"/>
                  <w:sz w:val="26"/>
                  <w:szCs w:val="26"/>
                </w:rPr>
                <w:t>TCVN 7570:</w:t>
              </w:r>
              <w:r w:rsidR="006F3AE1" w:rsidRPr="00C9564A">
                <w:rPr>
                  <w:rFonts w:eastAsia="Calibri"/>
                  <w:sz w:val="26"/>
                  <w:szCs w:val="26"/>
                </w:rPr>
                <w:t xml:space="preserve">2006 </w:t>
              </w:r>
            </w:hyperlink>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13</w:t>
            </w:r>
          </w:p>
        </w:tc>
        <w:tc>
          <w:tcPr>
            <w:tcW w:w="5241" w:type="dxa"/>
            <w:shd w:val="clear" w:color="auto" w:fill="auto"/>
            <w:vAlign w:val="center"/>
          </w:tcPr>
          <w:p w:rsidR="006F3AE1" w:rsidRPr="00C9564A" w:rsidRDefault="005E0F71" w:rsidP="00DA0689">
            <w:pPr>
              <w:spacing w:before="40" w:after="40"/>
              <w:ind w:hanging="17"/>
              <w:jc w:val="both"/>
              <w:rPr>
                <w:rFonts w:eastAsia="Calibri"/>
                <w:sz w:val="26"/>
                <w:szCs w:val="26"/>
              </w:rPr>
            </w:pPr>
            <w:hyperlink r:id="rId7" w:history="1">
              <w:r w:rsidR="006F3AE1" w:rsidRPr="00C9564A">
                <w:rPr>
                  <w:rFonts w:eastAsia="Calibri"/>
                  <w:sz w:val="26"/>
                  <w:szCs w:val="26"/>
                </w:rPr>
                <w:t>Thép cốt Bê tông</w:t>
              </w:r>
            </w:hyperlink>
            <w:r w:rsidR="006F3AE1" w:rsidRPr="00C9564A">
              <w:rPr>
                <w:rFonts w:eastAsia="Calibri"/>
                <w:sz w:val="26"/>
                <w:szCs w:val="26"/>
              </w:rPr>
              <w:t xml:space="preserve"> - Phần 1: Thép thanh tròn trơn.</w:t>
            </w:r>
          </w:p>
        </w:tc>
        <w:tc>
          <w:tcPr>
            <w:tcW w:w="2835" w:type="dxa"/>
            <w:shd w:val="clear" w:color="auto" w:fill="auto"/>
            <w:vAlign w:val="center"/>
          </w:tcPr>
          <w:p w:rsidR="006F3AE1" w:rsidRPr="00C9564A" w:rsidRDefault="007D79D8" w:rsidP="00FB713F">
            <w:pPr>
              <w:spacing w:before="40" w:after="40"/>
              <w:ind w:firstLine="165"/>
              <w:rPr>
                <w:rFonts w:eastAsia="Calibri"/>
                <w:sz w:val="26"/>
                <w:szCs w:val="26"/>
              </w:rPr>
            </w:pPr>
            <w:r w:rsidRPr="007D79D8">
              <w:t>TCVN 1651-1:2008</w:t>
            </w:r>
          </w:p>
        </w:tc>
      </w:tr>
      <w:tr w:rsidR="00C9564A" w:rsidRPr="00C9564A" w:rsidTr="00FB713F">
        <w:trPr>
          <w:trHeight w:val="432"/>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14</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rFonts w:eastAsia="Calibri"/>
                <w:sz w:val="26"/>
                <w:szCs w:val="26"/>
              </w:rPr>
              <w:t>Thép cốt Bê tông - Phần 2: Thép thanh vằn.</w:t>
            </w:r>
          </w:p>
        </w:tc>
        <w:tc>
          <w:tcPr>
            <w:tcW w:w="2835" w:type="dxa"/>
            <w:shd w:val="clear" w:color="auto" w:fill="auto"/>
            <w:vAlign w:val="center"/>
          </w:tcPr>
          <w:p w:rsidR="006F3AE1" w:rsidRPr="00C9564A" w:rsidRDefault="00FB713F" w:rsidP="00FB713F">
            <w:pPr>
              <w:spacing w:before="40" w:after="40"/>
              <w:ind w:firstLine="165"/>
              <w:rPr>
                <w:rFonts w:eastAsia="Calibri"/>
                <w:sz w:val="26"/>
                <w:szCs w:val="26"/>
              </w:rPr>
            </w:pPr>
            <w:r w:rsidRPr="00FB713F">
              <w:t>TCVN 1651-2:2018</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15</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rFonts w:eastAsia="Calibri"/>
                <w:sz w:val="26"/>
                <w:szCs w:val="26"/>
              </w:rPr>
              <w:t>Nước trộn bê tông và vữa - Yêu cầu kỹ thuật.</w:t>
            </w:r>
          </w:p>
        </w:tc>
        <w:tc>
          <w:tcPr>
            <w:tcW w:w="2835" w:type="dxa"/>
            <w:shd w:val="clear" w:color="auto" w:fill="auto"/>
            <w:vAlign w:val="center"/>
          </w:tcPr>
          <w:p w:rsidR="006F3AE1" w:rsidRPr="00C9564A" w:rsidRDefault="005E0F71" w:rsidP="00FB713F">
            <w:pPr>
              <w:spacing w:before="40" w:after="40"/>
              <w:rPr>
                <w:rFonts w:eastAsia="Calibri"/>
                <w:sz w:val="26"/>
                <w:szCs w:val="26"/>
              </w:rPr>
            </w:pPr>
            <w:hyperlink r:id="rId8" w:history="1">
              <w:r w:rsidR="00FB713F">
                <w:rPr>
                  <w:rFonts w:eastAsia="Calibri"/>
                  <w:sz w:val="26"/>
                  <w:szCs w:val="26"/>
                </w:rPr>
                <w:t>TCVN 4506</w:t>
              </w:r>
              <w:r w:rsidR="006F3AE1" w:rsidRPr="00C9564A">
                <w:rPr>
                  <w:rFonts w:eastAsia="Calibri"/>
                  <w:sz w:val="26"/>
                  <w:szCs w:val="26"/>
                </w:rPr>
                <w:t>:</w:t>
              </w:r>
            </w:hyperlink>
            <w:r w:rsidR="00FB713F">
              <w:rPr>
                <w:rFonts w:eastAsia="Calibri"/>
                <w:sz w:val="26"/>
                <w:szCs w:val="26"/>
              </w:rPr>
              <w:t xml:space="preserve"> </w:t>
            </w:r>
            <w:r w:rsidR="006F3AE1" w:rsidRPr="00C9564A">
              <w:rPr>
                <w:rFonts w:eastAsia="Calibri"/>
                <w:sz w:val="26"/>
                <w:szCs w:val="26"/>
              </w:rPr>
              <w:t>012</w:t>
            </w:r>
          </w:p>
        </w:tc>
      </w:tr>
      <w:tr w:rsidR="00C9564A" w:rsidRPr="00C9564A" w:rsidTr="00FB713F">
        <w:trPr>
          <w:trHeight w:val="576"/>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16</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rFonts w:eastAsia="Calibri"/>
                <w:sz w:val="26"/>
                <w:szCs w:val="26"/>
              </w:rPr>
              <w:t>Bê tông – Yêu cầu bảo dưỡng ẩm tự nhiên.</w:t>
            </w:r>
          </w:p>
        </w:tc>
        <w:tc>
          <w:tcPr>
            <w:tcW w:w="2835" w:type="dxa"/>
            <w:shd w:val="clear" w:color="auto" w:fill="auto"/>
            <w:vAlign w:val="center"/>
          </w:tcPr>
          <w:p w:rsidR="006F3AE1" w:rsidRPr="00C9564A" w:rsidRDefault="00FB713F" w:rsidP="00FB713F">
            <w:pPr>
              <w:spacing w:before="40" w:after="40"/>
              <w:rPr>
                <w:rFonts w:eastAsia="Calibri"/>
                <w:sz w:val="26"/>
                <w:szCs w:val="26"/>
              </w:rPr>
            </w:pPr>
            <w:r>
              <w:rPr>
                <w:rFonts w:eastAsia="Calibri"/>
                <w:sz w:val="26"/>
                <w:szCs w:val="26"/>
              </w:rPr>
              <w:t>TCVN 8828:</w:t>
            </w:r>
            <w:r w:rsidR="006F3AE1" w:rsidRPr="00C9564A">
              <w:rPr>
                <w:rFonts w:eastAsia="Calibri"/>
                <w:sz w:val="26"/>
                <w:szCs w:val="26"/>
              </w:rPr>
              <w:t>2011</w:t>
            </w:r>
          </w:p>
        </w:tc>
      </w:tr>
      <w:tr w:rsidR="00C9564A" w:rsidRPr="00C9564A" w:rsidTr="00203D90">
        <w:trPr>
          <w:trHeight w:val="523"/>
          <w:jc w:val="right"/>
        </w:trPr>
        <w:tc>
          <w:tcPr>
            <w:tcW w:w="713" w:type="dxa"/>
            <w:shd w:val="clear" w:color="auto" w:fill="auto"/>
            <w:vAlign w:val="center"/>
          </w:tcPr>
          <w:p w:rsidR="006F3AE1" w:rsidRPr="00C9564A" w:rsidRDefault="006F3AE1" w:rsidP="00DA0689">
            <w:pPr>
              <w:spacing w:before="40" w:after="40"/>
              <w:ind w:firstLine="32"/>
              <w:jc w:val="center"/>
              <w:rPr>
                <w:rFonts w:eastAsia="Calibri"/>
                <w:sz w:val="26"/>
                <w:szCs w:val="26"/>
              </w:rPr>
            </w:pPr>
            <w:r w:rsidRPr="00C9564A">
              <w:rPr>
                <w:rFonts w:eastAsia="Calibri"/>
                <w:sz w:val="26"/>
                <w:szCs w:val="26"/>
              </w:rPr>
              <w:t>18</w:t>
            </w:r>
          </w:p>
        </w:tc>
        <w:tc>
          <w:tcPr>
            <w:tcW w:w="5241" w:type="dxa"/>
            <w:shd w:val="clear" w:color="auto" w:fill="auto"/>
            <w:vAlign w:val="center"/>
          </w:tcPr>
          <w:p w:rsidR="006F3AE1" w:rsidRPr="00C9564A" w:rsidRDefault="006F3AE1" w:rsidP="00DA0689">
            <w:pPr>
              <w:spacing w:before="40" w:after="40"/>
              <w:ind w:hanging="17"/>
              <w:jc w:val="both"/>
              <w:rPr>
                <w:rFonts w:eastAsia="Calibri"/>
                <w:sz w:val="26"/>
                <w:szCs w:val="26"/>
              </w:rPr>
            </w:pPr>
            <w:r w:rsidRPr="00C9564A">
              <w:rPr>
                <w:sz w:val="26"/>
                <w:szCs w:val="26"/>
              </w:rPr>
              <w:t>Và một số quy chuẩn, tiêu chuẩn hiện hành….</w:t>
            </w:r>
          </w:p>
        </w:tc>
        <w:tc>
          <w:tcPr>
            <w:tcW w:w="2835" w:type="dxa"/>
            <w:shd w:val="clear" w:color="auto" w:fill="auto"/>
            <w:vAlign w:val="center"/>
          </w:tcPr>
          <w:p w:rsidR="006F3AE1" w:rsidRPr="00C9564A" w:rsidRDefault="006F3AE1" w:rsidP="00DA0689">
            <w:pPr>
              <w:spacing w:before="40" w:after="40"/>
              <w:jc w:val="center"/>
              <w:rPr>
                <w:rFonts w:eastAsia="Calibri"/>
                <w:sz w:val="26"/>
                <w:szCs w:val="26"/>
              </w:rPr>
            </w:pPr>
          </w:p>
        </w:tc>
      </w:tr>
    </w:tbl>
    <w:p w:rsidR="0067663C" w:rsidRPr="0067663C" w:rsidRDefault="0067663C" w:rsidP="0067663C">
      <w:pPr>
        <w:widowControl w:val="0"/>
        <w:spacing w:after="0"/>
        <w:jc w:val="both"/>
        <w:rPr>
          <w:rFonts w:cs="Times New Roman"/>
          <w:b/>
          <w:szCs w:val="28"/>
        </w:rPr>
      </w:pPr>
      <w:r w:rsidRPr="0067663C">
        <w:rPr>
          <w:rFonts w:cs="Times New Roman"/>
          <w:b/>
          <w:szCs w:val="28"/>
        </w:rPr>
        <w:t>2. Các yêu cầu về tổ chức kỹ thuật thi công, giám sát:</w:t>
      </w:r>
    </w:p>
    <w:p w:rsidR="0067663C" w:rsidRPr="0067663C" w:rsidRDefault="0067663C" w:rsidP="0067663C">
      <w:pPr>
        <w:widowControl w:val="0"/>
        <w:spacing w:after="0"/>
        <w:jc w:val="both"/>
        <w:rPr>
          <w:rFonts w:cs="Times New Roman"/>
          <w:szCs w:val="28"/>
        </w:rPr>
      </w:pPr>
      <w:r w:rsidRPr="0067663C">
        <w:rPr>
          <w:rFonts w:cs="Times New Roman"/>
          <w:szCs w:val="28"/>
        </w:rPr>
        <w:t>a. Yêu cầu chung:</w:t>
      </w:r>
    </w:p>
    <w:p w:rsidR="0067663C" w:rsidRPr="0067663C" w:rsidRDefault="0067663C" w:rsidP="0067663C">
      <w:pPr>
        <w:widowControl w:val="0"/>
        <w:spacing w:after="0"/>
        <w:jc w:val="both"/>
        <w:rPr>
          <w:rFonts w:cs="Times New Roman"/>
          <w:szCs w:val="28"/>
        </w:rPr>
      </w:pPr>
      <w:r w:rsidRPr="0067663C">
        <w:rPr>
          <w:rFonts w:cs="Times New Roman"/>
          <w:szCs w:val="28"/>
        </w:rPr>
        <w:t>+ 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rsidR="0067663C" w:rsidRPr="0067663C" w:rsidRDefault="0067663C" w:rsidP="0067663C">
      <w:pPr>
        <w:widowControl w:val="0"/>
        <w:spacing w:after="0"/>
        <w:jc w:val="both"/>
        <w:rPr>
          <w:rFonts w:cs="Times New Roman"/>
          <w:szCs w:val="28"/>
        </w:rPr>
      </w:pPr>
      <w:r w:rsidRPr="0067663C">
        <w:rPr>
          <w:rFonts w:cs="Times New Roman"/>
          <w:szCs w:val="28"/>
        </w:rPr>
        <w:t>+ Nhà thầu phải chịu hoàn toàn trách nhiệm về tính ổn định, an toàn của tất cả các hoạt động của công trường trong suốt thời gian thi công, hoàn thiện công trình và trong giai đoạn bảo hành công trình.</w:t>
      </w:r>
    </w:p>
    <w:p w:rsidR="0067663C" w:rsidRPr="0067663C" w:rsidRDefault="0067663C" w:rsidP="0067663C">
      <w:pPr>
        <w:widowControl w:val="0"/>
        <w:spacing w:after="0"/>
        <w:jc w:val="both"/>
        <w:rPr>
          <w:rFonts w:cs="Times New Roman"/>
          <w:szCs w:val="28"/>
        </w:rPr>
      </w:pPr>
      <w:r w:rsidRPr="0067663C">
        <w:rPr>
          <w:rFonts w:cs="Times New Roman"/>
          <w:szCs w:val="28"/>
        </w:rPr>
        <w:lastRenderedPageBreak/>
        <w:t>+ Nhà thầu phải chịu hoàn toàn trách nhiệm về việc bảo vệ công trình, nguyên vật liệu, máy móc, thiết bị đưa vào thi công xây dựng công trình kể từ ngày khởi công xây dựng công trình đến ngày nghiệm thu bàn giao công trình.</w:t>
      </w:r>
    </w:p>
    <w:p w:rsidR="0067663C" w:rsidRPr="0067663C" w:rsidRDefault="0067663C" w:rsidP="0067663C">
      <w:pPr>
        <w:widowControl w:val="0"/>
        <w:spacing w:after="0"/>
        <w:jc w:val="both"/>
        <w:rPr>
          <w:rFonts w:cs="Times New Roman"/>
          <w:szCs w:val="28"/>
        </w:rPr>
      </w:pPr>
      <w:r w:rsidRPr="0067663C">
        <w:rPr>
          <w:rFonts w:cs="Times New Roman"/>
          <w:szCs w:val="28"/>
        </w:rPr>
        <w:t>+ Nếu trong quá trình thực hiện hợp đồng có xảy ra bất kỳ tổn thất hư hỏng nào đối với công trình, người lao động, nguyên vật liệu, máy móc thiết bị thì nhà thầu phải tự sửa chữa, bồi thường bằng chính kinh phí của mình.</w:t>
      </w:r>
    </w:p>
    <w:p w:rsidR="0067663C" w:rsidRPr="0067663C" w:rsidRDefault="0067663C" w:rsidP="0067663C">
      <w:pPr>
        <w:widowControl w:val="0"/>
        <w:spacing w:after="0"/>
        <w:jc w:val="both"/>
        <w:rPr>
          <w:rFonts w:cs="Times New Roman"/>
          <w:szCs w:val="28"/>
        </w:rPr>
      </w:pPr>
      <w:r w:rsidRPr="0067663C">
        <w:rPr>
          <w:rFonts w:cs="Times New Roman"/>
          <w:szCs w:val="28"/>
        </w:rPr>
        <w:t>+ Cung cấp toàn bộ nguyên vật liệu đúng yêu cầu kỹ thuật theo thiết kế đưa vào thi công công trình.</w:t>
      </w:r>
    </w:p>
    <w:p w:rsidR="0067663C" w:rsidRPr="0067663C" w:rsidRDefault="0067663C" w:rsidP="0067663C">
      <w:pPr>
        <w:widowControl w:val="0"/>
        <w:spacing w:after="0"/>
        <w:jc w:val="both"/>
        <w:rPr>
          <w:rFonts w:cs="Times New Roman"/>
          <w:szCs w:val="28"/>
        </w:rPr>
      </w:pPr>
      <w:r w:rsidRPr="0067663C">
        <w:rPr>
          <w:rFonts w:cs="Times New Roman"/>
          <w:szCs w:val="28"/>
        </w:rPr>
        <w:t>+ Tổ chức thiện hiện thi công công trình đạt yêu cầu kỹ thuật và theo đúng thời hạn hoàn thành công trình đã nêu trong hồ sơ dự thầu được chấp thuận.</w:t>
      </w:r>
    </w:p>
    <w:p w:rsidR="0067663C" w:rsidRPr="0067663C" w:rsidRDefault="0067663C" w:rsidP="0067663C">
      <w:pPr>
        <w:widowControl w:val="0"/>
        <w:spacing w:after="0"/>
        <w:jc w:val="both"/>
        <w:rPr>
          <w:rFonts w:cs="Times New Roman"/>
          <w:szCs w:val="28"/>
        </w:rPr>
      </w:pPr>
      <w:r w:rsidRPr="0067663C">
        <w:rPr>
          <w:rFonts w:cs="Times New Roman"/>
          <w:szCs w:val="28"/>
        </w:rPr>
        <w:t>+ Cung cấp danh sách Ban chỉ huy công trường có kinh nghiệm và đủ năng lực đảm bảo thực hiện đúng thời hạn và nghĩa vụ của nhà thầu.</w:t>
      </w:r>
    </w:p>
    <w:p w:rsidR="0067663C" w:rsidRPr="0067663C" w:rsidRDefault="0067663C" w:rsidP="0067663C">
      <w:pPr>
        <w:widowControl w:val="0"/>
        <w:spacing w:after="0"/>
        <w:jc w:val="both"/>
        <w:rPr>
          <w:rFonts w:cs="Times New Roman"/>
          <w:szCs w:val="28"/>
        </w:rPr>
      </w:pPr>
      <w:r w:rsidRPr="0067663C">
        <w:rPr>
          <w:rFonts w:cs="Times New Roman"/>
          <w:szCs w:val="28"/>
        </w:rPr>
        <w:t>+ Giám sát theo dõi những khối lượng do mình thực hiện trong công trường trong suốt quá trình thi công.</w:t>
      </w:r>
    </w:p>
    <w:p w:rsidR="0067663C" w:rsidRPr="0067663C" w:rsidRDefault="0067663C" w:rsidP="0067663C">
      <w:pPr>
        <w:widowControl w:val="0"/>
        <w:spacing w:after="0"/>
        <w:jc w:val="both"/>
        <w:rPr>
          <w:rFonts w:cs="Times New Roman"/>
          <w:szCs w:val="28"/>
        </w:rPr>
      </w:pPr>
      <w:r w:rsidRPr="0067663C">
        <w:rPr>
          <w:rFonts w:cs="Times New Roman"/>
          <w:szCs w:val="28"/>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 tốt.</w:t>
      </w:r>
    </w:p>
    <w:p w:rsidR="0067663C" w:rsidRPr="0067663C" w:rsidRDefault="0067663C" w:rsidP="0067663C">
      <w:pPr>
        <w:widowControl w:val="0"/>
        <w:spacing w:after="0"/>
        <w:jc w:val="both"/>
        <w:rPr>
          <w:rFonts w:cs="Times New Roman"/>
          <w:szCs w:val="28"/>
        </w:rPr>
      </w:pPr>
      <w:r w:rsidRPr="0067663C">
        <w:rPr>
          <w:rFonts w:cs="Times New Roman"/>
          <w:szCs w:val="28"/>
        </w:rPr>
        <w:t>+ 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rsidR="0067663C" w:rsidRPr="0067663C" w:rsidRDefault="0067663C" w:rsidP="0067663C">
      <w:pPr>
        <w:widowControl w:val="0"/>
        <w:spacing w:after="0"/>
        <w:jc w:val="both"/>
        <w:rPr>
          <w:rFonts w:cs="Times New Roman"/>
          <w:szCs w:val="28"/>
        </w:rPr>
      </w:pPr>
      <w:r w:rsidRPr="0067663C">
        <w:rPr>
          <w:rFonts w:cs="Times New Roman"/>
          <w:szCs w:val="28"/>
        </w:rPr>
        <w:t>+ Sau khi thi công hoàn thiện công trình và trước khi nghiệm thu công trình, nhà thầu phải thu dọn công trường sạch sẽ.</w:t>
      </w:r>
    </w:p>
    <w:p w:rsidR="0067663C" w:rsidRPr="0067663C" w:rsidRDefault="0067663C" w:rsidP="0067663C">
      <w:pPr>
        <w:widowControl w:val="0"/>
        <w:spacing w:after="0"/>
        <w:jc w:val="both"/>
        <w:rPr>
          <w:rFonts w:cs="Times New Roman"/>
          <w:szCs w:val="28"/>
        </w:rPr>
      </w:pPr>
      <w:r w:rsidRPr="0067663C">
        <w:rPr>
          <w:rFonts w:cs="Times New Roman"/>
          <w:szCs w:val="28"/>
        </w:rPr>
        <w:t>+ Nhà thầu phải chịu trách nhiệm lập đầy đủ hồ sơ hoàn công theo đúng yêu cầu của chủ đầu tư và các tiêu chuẩn nghiệm thu công trình.</w:t>
      </w:r>
    </w:p>
    <w:p w:rsidR="0067663C" w:rsidRPr="0067663C" w:rsidRDefault="0067663C" w:rsidP="0067663C">
      <w:pPr>
        <w:widowControl w:val="0"/>
        <w:spacing w:after="0"/>
        <w:jc w:val="both"/>
        <w:rPr>
          <w:rFonts w:cs="Times New Roman"/>
          <w:szCs w:val="28"/>
        </w:rPr>
      </w:pPr>
      <w:r w:rsidRPr="0067663C">
        <w:rPr>
          <w:rFonts w:cs="Times New Roman"/>
          <w:szCs w:val="28"/>
        </w:rPr>
        <w:tab/>
        <w:t>b. Giám sát thi công:</w:t>
      </w:r>
    </w:p>
    <w:p w:rsidR="0067663C" w:rsidRPr="0067663C" w:rsidRDefault="0067663C" w:rsidP="0067663C">
      <w:pPr>
        <w:widowControl w:val="0"/>
        <w:spacing w:after="0"/>
        <w:jc w:val="both"/>
        <w:rPr>
          <w:rFonts w:cs="Times New Roman"/>
          <w:szCs w:val="28"/>
        </w:rPr>
      </w:pPr>
      <w:r w:rsidRPr="0067663C">
        <w:rPr>
          <w:rFonts w:cs="Times New Roman"/>
          <w:szCs w:val="28"/>
        </w:rPr>
        <w:t>+ Giám sát kỹ thuật thi công công trình được quyền tiếp cận các vị trí thi công để kiểm tra quá trình thi công của nhà thầu bất cứ lúc nào. Nhà thầu phải có trách nhiệm hỗ trợ giám sát kỹ thuật công trình các công tác trên.</w:t>
      </w:r>
    </w:p>
    <w:p w:rsidR="0067663C" w:rsidRPr="0067663C" w:rsidRDefault="0067663C" w:rsidP="0067663C">
      <w:pPr>
        <w:widowControl w:val="0"/>
        <w:spacing w:after="0"/>
        <w:jc w:val="both"/>
        <w:rPr>
          <w:rFonts w:cs="Times New Roman"/>
          <w:szCs w:val="28"/>
        </w:rPr>
      </w:pPr>
      <w:r w:rsidRPr="0067663C">
        <w:rPr>
          <w:rFonts w:cs="Times New Roman"/>
          <w:szCs w:val="28"/>
        </w:rPr>
        <w:t>+ Toàn bộ vật liệu, thiết bị, bán thành phẩm sản xuất chỉ được đưa vào công trường khi có văn bản nghiệm thu của giám sát kỹ thuật công trình. Mọi vật liệu, thiết bị bán thành phẩm không được giám sát kỹ thuật chấp thuận phải chuyển ra khỏi phạm vi công trường.</w:t>
      </w:r>
    </w:p>
    <w:p w:rsidR="0067663C" w:rsidRPr="0067663C" w:rsidRDefault="0067663C" w:rsidP="0067663C">
      <w:pPr>
        <w:widowControl w:val="0"/>
        <w:spacing w:after="0"/>
        <w:jc w:val="both"/>
        <w:rPr>
          <w:rFonts w:cs="Times New Roman"/>
          <w:szCs w:val="28"/>
        </w:rPr>
      </w:pPr>
      <w:r w:rsidRPr="0067663C">
        <w:rPr>
          <w:rFonts w:cs="Times New Roman"/>
          <w:szCs w:val="28"/>
        </w:rPr>
        <w:t>+ Khi phát hiện những trường hợp bất hợp lý trong thiết kế thi công cí thể gây hại đến công trình hoặc thiệt hại vật chất cho chủ đầu tư phải thông báo cho tổ chức đơn vị thiết kế có biện pháp xử lý.</w:t>
      </w:r>
    </w:p>
    <w:p w:rsidR="0067663C" w:rsidRPr="0067663C" w:rsidRDefault="0067663C" w:rsidP="0067663C">
      <w:pPr>
        <w:widowControl w:val="0"/>
        <w:spacing w:after="0"/>
        <w:jc w:val="both"/>
        <w:rPr>
          <w:rFonts w:cs="Times New Roman"/>
          <w:szCs w:val="28"/>
        </w:rPr>
      </w:pPr>
      <w:r w:rsidRPr="0067663C">
        <w:rPr>
          <w:rFonts w:cs="Times New Roman"/>
          <w:szCs w:val="28"/>
        </w:rPr>
        <w:t>+ Vật tư thay thế chất lượng tương đương phải có chứng chỉ của nhà sản xuất và phải được tổ chức thiết kế, chủ đầu tư cho phép bằng văn bản mới được đưa vào công trường.</w:t>
      </w:r>
    </w:p>
    <w:p w:rsidR="0067663C" w:rsidRPr="0067663C" w:rsidRDefault="0067663C" w:rsidP="0067663C">
      <w:pPr>
        <w:widowControl w:val="0"/>
        <w:spacing w:after="0"/>
        <w:jc w:val="both"/>
        <w:rPr>
          <w:rFonts w:cs="Times New Roman"/>
          <w:szCs w:val="28"/>
        </w:rPr>
      </w:pPr>
      <w:r w:rsidRPr="0067663C">
        <w:rPr>
          <w:rFonts w:cs="Times New Roman"/>
          <w:szCs w:val="28"/>
        </w:rPr>
        <w:lastRenderedPageBreak/>
        <w:t>+ Các phần khuất của công trình trước khi lấp phải có biên bản nghiệm thu. Nếu không tuân thủ theo những quy định trên thì mọi tổn thất phục hồi công trình do nhà thầu chịu.</w:t>
      </w:r>
    </w:p>
    <w:p w:rsidR="0067663C" w:rsidRPr="0067663C" w:rsidRDefault="0067663C" w:rsidP="0067663C">
      <w:pPr>
        <w:widowControl w:val="0"/>
        <w:spacing w:after="0"/>
        <w:jc w:val="both"/>
        <w:rPr>
          <w:rFonts w:cs="Times New Roman"/>
          <w:szCs w:val="28"/>
        </w:rPr>
      </w:pPr>
      <w:r w:rsidRPr="0067663C">
        <w:rPr>
          <w:rFonts w:cs="Times New Roman"/>
          <w:szCs w:val="28"/>
        </w:rPr>
        <w:t>+ Nhà thầu phải chấp nhận tạm thời đình chỉ hoặc hoãn thi công không được đòi hỏi bồi thường thiệt hại theo yêu cầu của giám sát thi công và chủ đầu tư trong những trường hợp sau:</w:t>
      </w:r>
    </w:p>
    <w:p w:rsidR="0067663C" w:rsidRPr="0067663C" w:rsidRDefault="0067663C" w:rsidP="0067663C">
      <w:pPr>
        <w:widowControl w:val="0"/>
        <w:spacing w:after="0"/>
        <w:jc w:val="both"/>
        <w:rPr>
          <w:rFonts w:cs="Times New Roman"/>
          <w:szCs w:val="28"/>
        </w:rPr>
      </w:pPr>
      <w:r w:rsidRPr="0067663C">
        <w:rPr>
          <w:rFonts w:cs="Times New Roman"/>
          <w:szCs w:val="28"/>
        </w:rPr>
        <w:t>+ Lý do an ninh và an toàn bảo vệ môi trường</w:t>
      </w:r>
    </w:p>
    <w:p w:rsidR="0067663C" w:rsidRPr="0067663C" w:rsidRDefault="0067663C" w:rsidP="0067663C">
      <w:pPr>
        <w:widowControl w:val="0"/>
        <w:spacing w:after="0"/>
        <w:jc w:val="both"/>
        <w:rPr>
          <w:rFonts w:cs="Times New Roman"/>
          <w:szCs w:val="28"/>
        </w:rPr>
      </w:pPr>
      <w:r w:rsidRPr="0067663C">
        <w:rPr>
          <w:rFonts w:cs="Times New Roman"/>
          <w:szCs w:val="28"/>
        </w:rPr>
        <w:t>+ Lý do nguyên nhân thời thiết, khí hậu.</w:t>
      </w:r>
    </w:p>
    <w:p w:rsidR="0067663C" w:rsidRPr="00690C87" w:rsidRDefault="0067663C" w:rsidP="0067663C">
      <w:pPr>
        <w:widowControl w:val="0"/>
        <w:spacing w:after="0"/>
        <w:jc w:val="both"/>
        <w:rPr>
          <w:rFonts w:cs="Times New Roman"/>
          <w:b/>
          <w:szCs w:val="28"/>
        </w:rPr>
      </w:pPr>
      <w:r w:rsidRPr="00690C87">
        <w:rPr>
          <w:rFonts w:cs="Times New Roman"/>
          <w:b/>
          <w:szCs w:val="28"/>
        </w:rPr>
        <w:t>3. Yêu cầu về chủng loại vật tư:</w:t>
      </w:r>
    </w:p>
    <w:p w:rsidR="0067663C" w:rsidRDefault="0067663C" w:rsidP="0067663C">
      <w:pPr>
        <w:widowControl w:val="0"/>
        <w:spacing w:after="0"/>
        <w:jc w:val="both"/>
        <w:rPr>
          <w:rFonts w:cs="Times New Roman"/>
          <w:szCs w:val="28"/>
        </w:rPr>
      </w:pPr>
      <w:r>
        <w:rPr>
          <w:rFonts w:cs="Times New Roman"/>
          <w:szCs w:val="28"/>
        </w:rPr>
        <w:t xml:space="preserve">- </w:t>
      </w:r>
      <w:r w:rsidRPr="0067663C">
        <w:rPr>
          <w:rFonts w:cs="Times New Roman"/>
          <w:szCs w:val="28"/>
        </w:rPr>
        <w:t>Nhà thầu phải chào theo đúng mẫu, đúng theo danh mục vật tư, thiết bị như trong hồ sơ thiết kế. Trường hợp nhà thầu phát hiện sai hoặc thiếu danh mục hoặc nhà thầu muốn đề xuất vật tư, thiết bị thay thế thì phải chào trong bảng chào riêng.</w:t>
      </w:r>
    </w:p>
    <w:p w:rsidR="0067663C" w:rsidRPr="0067663C" w:rsidRDefault="0067663C" w:rsidP="0067663C">
      <w:pPr>
        <w:widowControl w:val="0"/>
        <w:spacing w:before="80" w:after="80"/>
        <w:rPr>
          <w:szCs w:val="28"/>
          <w:lang w:val="nl-NL"/>
        </w:rPr>
      </w:pPr>
      <w:r w:rsidRPr="00E177BA">
        <w:rPr>
          <w:szCs w:val="28"/>
          <w:lang w:val="nl-NL"/>
        </w:rPr>
        <w:t>- Yêu cầu về chủng loại vật tư đưa vào sử dụng cho gói thầu:</w:t>
      </w:r>
    </w:p>
    <w:tbl>
      <w:tblPr>
        <w:tblW w:w="5306"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410"/>
        <w:gridCol w:w="3544"/>
        <w:gridCol w:w="3255"/>
      </w:tblGrid>
      <w:tr w:rsidR="0067663C" w:rsidRPr="00975E84" w:rsidTr="0025300D">
        <w:trPr>
          <w:trHeight w:val="340"/>
        </w:trPr>
        <w:tc>
          <w:tcPr>
            <w:tcW w:w="357" w:type="pct"/>
            <w:vAlign w:val="center"/>
          </w:tcPr>
          <w:p w:rsidR="0067663C" w:rsidRPr="00975E84" w:rsidRDefault="0067663C" w:rsidP="00391A8A">
            <w:pPr>
              <w:widowControl w:val="0"/>
              <w:spacing w:before="0" w:after="0"/>
              <w:ind w:firstLine="18"/>
              <w:jc w:val="center"/>
              <w:rPr>
                <w:rFonts w:cs="Times New Roman"/>
                <w:b/>
                <w:bCs/>
                <w:szCs w:val="28"/>
              </w:rPr>
            </w:pPr>
            <w:r w:rsidRPr="00975E84">
              <w:rPr>
                <w:rFonts w:cs="Times New Roman"/>
                <w:b/>
                <w:bCs/>
                <w:szCs w:val="28"/>
              </w:rPr>
              <w:t>TT</w:t>
            </w:r>
          </w:p>
        </w:tc>
        <w:tc>
          <w:tcPr>
            <w:tcW w:w="1215" w:type="pct"/>
            <w:noWrap/>
            <w:vAlign w:val="center"/>
            <w:hideMark/>
          </w:tcPr>
          <w:p w:rsidR="0067663C" w:rsidRPr="00975E84" w:rsidRDefault="0067663C" w:rsidP="00391A8A">
            <w:pPr>
              <w:widowControl w:val="0"/>
              <w:spacing w:before="0" w:after="0"/>
              <w:ind w:firstLine="18"/>
              <w:jc w:val="center"/>
              <w:rPr>
                <w:rFonts w:cs="Times New Roman"/>
                <w:b/>
                <w:bCs/>
                <w:szCs w:val="28"/>
              </w:rPr>
            </w:pPr>
            <w:r w:rsidRPr="00975E84">
              <w:rPr>
                <w:rFonts w:cs="Times New Roman"/>
                <w:b/>
                <w:bCs/>
                <w:szCs w:val="28"/>
              </w:rPr>
              <w:t>Loại vật liệu</w:t>
            </w:r>
          </w:p>
        </w:tc>
        <w:tc>
          <w:tcPr>
            <w:tcW w:w="1787" w:type="pct"/>
            <w:noWrap/>
            <w:vAlign w:val="center"/>
            <w:hideMark/>
          </w:tcPr>
          <w:p w:rsidR="0067663C" w:rsidRPr="00975E84" w:rsidRDefault="0067663C" w:rsidP="00391A8A">
            <w:pPr>
              <w:widowControl w:val="0"/>
              <w:spacing w:before="0" w:after="0"/>
              <w:ind w:firstLine="18"/>
              <w:jc w:val="center"/>
              <w:rPr>
                <w:rFonts w:cs="Times New Roman"/>
                <w:b/>
                <w:bCs/>
                <w:szCs w:val="28"/>
              </w:rPr>
            </w:pPr>
            <w:r w:rsidRPr="00975E84">
              <w:rPr>
                <w:rFonts w:cs="Times New Roman"/>
                <w:b/>
                <w:bCs/>
                <w:szCs w:val="28"/>
              </w:rPr>
              <w:t>Quy cách – Tiêu chuẩn</w:t>
            </w:r>
          </w:p>
        </w:tc>
        <w:tc>
          <w:tcPr>
            <w:tcW w:w="1641" w:type="pct"/>
            <w:noWrap/>
            <w:vAlign w:val="center"/>
            <w:hideMark/>
          </w:tcPr>
          <w:p w:rsidR="0067663C" w:rsidRPr="00975E84" w:rsidRDefault="0067663C" w:rsidP="00391A8A">
            <w:pPr>
              <w:widowControl w:val="0"/>
              <w:spacing w:before="0" w:after="0"/>
              <w:ind w:firstLine="18"/>
              <w:jc w:val="center"/>
              <w:rPr>
                <w:rFonts w:cs="Times New Roman"/>
                <w:b/>
                <w:bCs/>
                <w:szCs w:val="28"/>
              </w:rPr>
            </w:pPr>
            <w:r w:rsidRPr="00975E84">
              <w:rPr>
                <w:rFonts w:cs="Times New Roman"/>
                <w:b/>
                <w:bCs/>
                <w:szCs w:val="28"/>
              </w:rPr>
              <w:t>Nguồn gốc - Thương hiệu</w:t>
            </w:r>
          </w:p>
        </w:tc>
      </w:tr>
      <w:tr w:rsidR="0067663C" w:rsidRPr="00975E84" w:rsidTr="0025300D">
        <w:trPr>
          <w:trHeight w:val="774"/>
        </w:trPr>
        <w:tc>
          <w:tcPr>
            <w:tcW w:w="357" w:type="pct"/>
            <w:vAlign w:val="center"/>
          </w:tcPr>
          <w:p w:rsidR="0067663C" w:rsidRPr="00975E84" w:rsidRDefault="0067663C" w:rsidP="00391A8A">
            <w:pPr>
              <w:widowControl w:val="0"/>
              <w:spacing w:before="0" w:after="0"/>
              <w:ind w:firstLine="18"/>
              <w:jc w:val="center"/>
              <w:rPr>
                <w:rFonts w:cs="Times New Roman"/>
                <w:bCs/>
                <w:szCs w:val="28"/>
              </w:rPr>
            </w:pPr>
            <w:r w:rsidRPr="00975E84">
              <w:rPr>
                <w:rFonts w:cs="Times New Roman"/>
                <w:bCs/>
                <w:szCs w:val="28"/>
              </w:rPr>
              <w:t>1</w:t>
            </w:r>
          </w:p>
        </w:tc>
        <w:tc>
          <w:tcPr>
            <w:tcW w:w="1215" w:type="pct"/>
            <w:noWrap/>
            <w:vAlign w:val="center"/>
            <w:hideMark/>
          </w:tcPr>
          <w:p w:rsidR="0067663C" w:rsidRPr="00975E84" w:rsidRDefault="0067663C" w:rsidP="00391A8A">
            <w:pPr>
              <w:widowControl w:val="0"/>
              <w:spacing w:before="0" w:after="0"/>
              <w:ind w:firstLine="18"/>
              <w:jc w:val="both"/>
              <w:rPr>
                <w:rFonts w:cs="Times New Roman"/>
                <w:bCs/>
                <w:szCs w:val="28"/>
              </w:rPr>
            </w:pPr>
            <w:r w:rsidRPr="00975E84">
              <w:rPr>
                <w:rFonts w:cs="Times New Roman"/>
                <w:bCs/>
                <w:szCs w:val="28"/>
              </w:rPr>
              <w:t xml:space="preserve">Cát các loại </w:t>
            </w:r>
          </w:p>
        </w:tc>
        <w:tc>
          <w:tcPr>
            <w:tcW w:w="1787" w:type="pct"/>
            <w:noWrap/>
            <w:vAlign w:val="center"/>
            <w:hideMark/>
          </w:tcPr>
          <w:p w:rsidR="0067663C" w:rsidRPr="0025300D" w:rsidRDefault="0025300D" w:rsidP="0025300D">
            <w:pPr>
              <w:ind w:firstLine="0"/>
              <w:jc w:val="both"/>
            </w:pPr>
            <w:r w:rsidRPr="0025300D">
              <w:t>Theo hồ sơ thiết kế và tiêu chuẩn – quy chuẩn hiện hành.</w:t>
            </w:r>
          </w:p>
        </w:tc>
        <w:tc>
          <w:tcPr>
            <w:tcW w:w="1641" w:type="pct"/>
            <w:noWrap/>
            <w:vAlign w:val="center"/>
            <w:hideMark/>
          </w:tcPr>
          <w:p w:rsidR="0067663C" w:rsidRPr="00975E84" w:rsidRDefault="00203D90" w:rsidP="00391A8A">
            <w:pPr>
              <w:widowControl w:val="0"/>
              <w:spacing w:before="0" w:after="0"/>
              <w:ind w:firstLine="18"/>
              <w:jc w:val="center"/>
              <w:rPr>
                <w:rFonts w:cs="Times New Roman"/>
                <w:bCs/>
                <w:szCs w:val="28"/>
              </w:rPr>
            </w:pPr>
            <w:r w:rsidRPr="00203D90">
              <w:rPr>
                <w:rFonts w:cs="Times New Roman"/>
                <w:bCs/>
                <w:szCs w:val="28"/>
              </w:rPr>
              <w:t>Công ty CP Xây lắp &amp; VLXD Đồng Tháp hoặc Cát vàng có nguồn gốc khai thác trên Sông Tiền, Sông Hậu: Đạt các chỉ tiêu cơ lý theo hồ sơ thiết kế</w:t>
            </w:r>
            <w:r w:rsidR="0067663C" w:rsidRPr="00975E84">
              <w:rPr>
                <w:rFonts w:cs="Times New Roman"/>
                <w:bCs/>
                <w:szCs w:val="28"/>
              </w:rPr>
              <w:t xml:space="preserve"> “hoặc tương đương”</w:t>
            </w:r>
          </w:p>
        </w:tc>
      </w:tr>
      <w:tr w:rsidR="0067663C" w:rsidRPr="00975E84" w:rsidTr="0025300D">
        <w:trPr>
          <w:trHeight w:val="410"/>
        </w:trPr>
        <w:tc>
          <w:tcPr>
            <w:tcW w:w="357" w:type="pct"/>
            <w:vAlign w:val="center"/>
          </w:tcPr>
          <w:p w:rsidR="0067663C" w:rsidRPr="00975E84" w:rsidRDefault="0067663C" w:rsidP="00391A8A">
            <w:pPr>
              <w:widowControl w:val="0"/>
              <w:spacing w:before="0" w:after="0"/>
              <w:ind w:firstLine="18"/>
              <w:jc w:val="center"/>
              <w:rPr>
                <w:rFonts w:cs="Times New Roman"/>
                <w:bCs/>
                <w:szCs w:val="28"/>
              </w:rPr>
            </w:pPr>
            <w:r w:rsidRPr="00975E84">
              <w:rPr>
                <w:rFonts w:cs="Times New Roman"/>
                <w:bCs/>
                <w:szCs w:val="28"/>
              </w:rPr>
              <w:t>2</w:t>
            </w:r>
          </w:p>
        </w:tc>
        <w:tc>
          <w:tcPr>
            <w:tcW w:w="1215" w:type="pct"/>
            <w:noWrap/>
            <w:vAlign w:val="center"/>
            <w:hideMark/>
          </w:tcPr>
          <w:p w:rsidR="0067663C" w:rsidRPr="00975E84" w:rsidRDefault="0067663C" w:rsidP="00391A8A">
            <w:pPr>
              <w:widowControl w:val="0"/>
              <w:spacing w:before="0" w:after="0"/>
              <w:ind w:firstLine="18"/>
              <w:jc w:val="both"/>
              <w:rPr>
                <w:rFonts w:cs="Times New Roman"/>
                <w:bCs/>
                <w:szCs w:val="28"/>
              </w:rPr>
            </w:pPr>
            <w:r w:rsidRPr="00975E84">
              <w:rPr>
                <w:rFonts w:cs="Times New Roman"/>
                <w:bCs/>
                <w:szCs w:val="28"/>
              </w:rPr>
              <w:t xml:space="preserve">Đá các loại </w:t>
            </w:r>
          </w:p>
        </w:tc>
        <w:tc>
          <w:tcPr>
            <w:tcW w:w="1787" w:type="pct"/>
            <w:noWrap/>
            <w:vAlign w:val="center"/>
            <w:hideMark/>
          </w:tcPr>
          <w:p w:rsidR="0067663C" w:rsidRPr="0025300D" w:rsidRDefault="0025300D" w:rsidP="0025300D">
            <w:pPr>
              <w:ind w:firstLine="0"/>
              <w:jc w:val="both"/>
            </w:pPr>
            <w:r w:rsidRPr="0025300D">
              <w:t>Theo hồ sơ thiết kế và tiêu chuẩn – quy chuẩn hiện hành.</w:t>
            </w:r>
          </w:p>
        </w:tc>
        <w:tc>
          <w:tcPr>
            <w:tcW w:w="1641" w:type="pct"/>
            <w:noWrap/>
            <w:vAlign w:val="center"/>
            <w:hideMark/>
          </w:tcPr>
          <w:p w:rsidR="0067663C" w:rsidRPr="00975E84" w:rsidRDefault="0067663C" w:rsidP="00391A8A">
            <w:pPr>
              <w:widowControl w:val="0"/>
              <w:spacing w:before="0" w:after="0"/>
              <w:ind w:firstLine="18"/>
              <w:jc w:val="center"/>
              <w:rPr>
                <w:rFonts w:cs="Times New Roman"/>
                <w:bCs/>
                <w:szCs w:val="28"/>
              </w:rPr>
            </w:pPr>
            <w:r w:rsidRPr="00975E84">
              <w:rPr>
                <w:rFonts w:cs="Times New Roman"/>
                <w:bCs/>
                <w:szCs w:val="28"/>
                <w:lang w:val="vi-VN"/>
              </w:rPr>
              <w:t xml:space="preserve">Thạnh Phú – </w:t>
            </w:r>
            <w:r w:rsidRPr="00975E84">
              <w:rPr>
                <w:rFonts w:cs="Times New Roman"/>
                <w:bCs/>
                <w:szCs w:val="28"/>
              </w:rPr>
              <w:t>Đồng Nai “hoặc tương đương”</w:t>
            </w:r>
          </w:p>
        </w:tc>
      </w:tr>
      <w:tr w:rsidR="0025300D" w:rsidRPr="00975E84" w:rsidTr="0025300D">
        <w:trPr>
          <w:trHeight w:val="410"/>
        </w:trPr>
        <w:tc>
          <w:tcPr>
            <w:tcW w:w="357" w:type="pct"/>
            <w:vAlign w:val="center"/>
          </w:tcPr>
          <w:p w:rsidR="0025300D" w:rsidRPr="00975E84" w:rsidRDefault="0025300D" w:rsidP="0025300D">
            <w:pPr>
              <w:widowControl w:val="0"/>
              <w:spacing w:before="0" w:after="0"/>
              <w:ind w:firstLine="18"/>
              <w:jc w:val="center"/>
              <w:rPr>
                <w:rFonts w:cs="Times New Roman"/>
                <w:bCs/>
                <w:szCs w:val="28"/>
              </w:rPr>
            </w:pPr>
            <w:r w:rsidRPr="00975E84">
              <w:rPr>
                <w:rFonts w:cs="Times New Roman"/>
                <w:bCs/>
                <w:szCs w:val="28"/>
              </w:rPr>
              <w:t>3</w:t>
            </w:r>
          </w:p>
        </w:tc>
        <w:tc>
          <w:tcPr>
            <w:tcW w:w="1215" w:type="pct"/>
            <w:noWrap/>
            <w:vAlign w:val="center"/>
          </w:tcPr>
          <w:p w:rsidR="0025300D" w:rsidRPr="00975E84" w:rsidRDefault="0025300D" w:rsidP="0025300D">
            <w:pPr>
              <w:widowControl w:val="0"/>
              <w:spacing w:before="0" w:after="0"/>
              <w:ind w:firstLine="18"/>
              <w:jc w:val="both"/>
              <w:rPr>
                <w:rFonts w:cs="Times New Roman"/>
                <w:bCs/>
                <w:szCs w:val="28"/>
              </w:rPr>
            </w:pPr>
            <w:r w:rsidRPr="00975E84">
              <w:rPr>
                <w:rFonts w:cs="Times New Roman"/>
                <w:bCs/>
                <w:szCs w:val="28"/>
              </w:rPr>
              <w:t>Xi măng PCB 40</w:t>
            </w:r>
          </w:p>
        </w:tc>
        <w:tc>
          <w:tcPr>
            <w:tcW w:w="1787" w:type="pct"/>
            <w:noWrap/>
          </w:tcPr>
          <w:p w:rsidR="0025300D" w:rsidRDefault="0025300D" w:rsidP="0025300D">
            <w:pPr>
              <w:ind w:firstLine="0"/>
              <w:jc w:val="both"/>
            </w:pPr>
            <w:r w:rsidRPr="009C4C3B">
              <w:t>Theo hồ sơ thiết kế và tiêu chuẩn – quy chuẩn hiện hành.</w:t>
            </w:r>
          </w:p>
        </w:tc>
        <w:tc>
          <w:tcPr>
            <w:tcW w:w="1641" w:type="pct"/>
            <w:noWrap/>
            <w:vAlign w:val="center"/>
          </w:tcPr>
          <w:p w:rsidR="0025300D" w:rsidRPr="00975E84" w:rsidRDefault="0025300D" w:rsidP="0025300D">
            <w:pPr>
              <w:widowControl w:val="0"/>
              <w:spacing w:before="0" w:after="0"/>
              <w:ind w:firstLine="18"/>
              <w:jc w:val="center"/>
              <w:rPr>
                <w:rFonts w:cs="Times New Roman"/>
                <w:bCs/>
                <w:szCs w:val="28"/>
              </w:rPr>
            </w:pPr>
            <w:r w:rsidRPr="00975E84">
              <w:rPr>
                <w:rFonts w:cs="Times New Roman"/>
                <w:bCs/>
                <w:szCs w:val="28"/>
              </w:rPr>
              <w:t>Vicem Hà Tiên “hoặc tương đương”</w:t>
            </w:r>
          </w:p>
        </w:tc>
      </w:tr>
      <w:tr w:rsidR="0025300D" w:rsidRPr="00975E84" w:rsidTr="0025300D">
        <w:trPr>
          <w:trHeight w:val="410"/>
        </w:trPr>
        <w:tc>
          <w:tcPr>
            <w:tcW w:w="357" w:type="pct"/>
            <w:vAlign w:val="center"/>
          </w:tcPr>
          <w:p w:rsidR="0025300D" w:rsidRPr="00975E84" w:rsidRDefault="0025300D" w:rsidP="0025300D">
            <w:pPr>
              <w:widowControl w:val="0"/>
              <w:spacing w:before="0" w:after="0"/>
              <w:ind w:firstLine="18"/>
              <w:jc w:val="center"/>
              <w:rPr>
                <w:rFonts w:cs="Times New Roman"/>
                <w:bCs/>
                <w:szCs w:val="28"/>
              </w:rPr>
            </w:pPr>
            <w:r w:rsidRPr="00975E84">
              <w:rPr>
                <w:rFonts w:cs="Times New Roman"/>
                <w:bCs/>
                <w:szCs w:val="28"/>
              </w:rPr>
              <w:t>4</w:t>
            </w:r>
          </w:p>
        </w:tc>
        <w:tc>
          <w:tcPr>
            <w:tcW w:w="1215" w:type="pct"/>
            <w:noWrap/>
            <w:vAlign w:val="center"/>
          </w:tcPr>
          <w:p w:rsidR="0025300D" w:rsidRPr="00975E84" w:rsidRDefault="0025300D" w:rsidP="0025300D">
            <w:pPr>
              <w:widowControl w:val="0"/>
              <w:spacing w:before="0" w:after="0"/>
              <w:ind w:firstLine="18"/>
              <w:jc w:val="both"/>
              <w:rPr>
                <w:rFonts w:cs="Times New Roman"/>
                <w:bCs/>
                <w:szCs w:val="28"/>
              </w:rPr>
            </w:pPr>
            <w:r w:rsidRPr="00975E84">
              <w:rPr>
                <w:rFonts w:cs="Times New Roman"/>
                <w:bCs/>
                <w:szCs w:val="28"/>
              </w:rPr>
              <w:t>Thép các loại</w:t>
            </w:r>
          </w:p>
        </w:tc>
        <w:tc>
          <w:tcPr>
            <w:tcW w:w="1787" w:type="pct"/>
            <w:noWrap/>
          </w:tcPr>
          <w:p w:rsidR="0025300D" w:rsidRDefault="0025300D" w:rsidP="0025300D">
            <w:pPr>
              <w:ind w:firstLine="0"/>
              <w:jc w:val="both"/>
            </w:pPr>
            <w:r w:rsidRPr="009C4C3B">
              <w:t>Theo hồ sơ thiết kế và tiêu chuẩn – quy chuẩn hiện hành.</w:t>
            </w:r>
          </w:p>
        </w:tc>
        <w:tc>
          <w:tcPr>
            <w:tcW w:w="1641" w:type="pct"/>
            <w:noWrap/>
            <w:vAlign w:val="center"/>
          </w:tcPr>
          <w:p w:rsidR="0025300D" w:rsidRPr="00975E84" w:rsidRDefault="0025300D" w:rsidP="0025300D">
            <w:pPr>
              <w:widowControl w:val="0"/>
              <w:spacing w:before="0" w:after="0"/>
              <w:ind w:firstLine="18"/>
              <w:jc w:val="center"/>
              <w:rPr>
                <w:rFonts w:cs="Times New Roman"/>
                <w:bCs/>
                <w:szCs w:val="28"/>
              </w:rPr>
            </w:pPr>
            <w:r w:rsidRPr="00975E84">
              <w:rPr>
                <w:rFonts w:cs="Times New Roman"/>
                <w:bCs/>
                <w:szCs w:val="28"/>
              </w:rPr>
              <w:t>Miền Nam “hoặc tương đương”</w:t>
            </w:r>
          </w:p>
        </w:tc>
      </w:tr>
      <w:tr w:rsidR="0025300D" w:rsidRPr="00975E84" w:rsidTr="0025300D">
        <w:trPr>
          <w:trHeight w:val="270"/>
        </w:trPr>
        <w:tc>
          <w:tcPr>
            <w:tcW w:w="357" w:type="pct"/>
            <w:vAlign w:val="center"/>
          </w:tcPr>
          <w:p w:rsidR="0025300D" w:rsidRPr="00975E84" w:rsidRDefault="0025300D" w:rsidP="0025300D">
            <w:pPr>
              <w:widowControl w:val="0"/>
              <w:spacing w:before="0" w:after="0"/>
              <w:ind w:firstLine="18"/>
              <w:jc w:val="center"/>
              <w:rPr>
                <w:rFonts w:cs="Times New Roman"/>
                <w:bCs/>
                <w:szCs w:val="28"/>
              </w:rPr>
            </w:pPr>
            <w:r w:rsidRPr="00975E84">
              <w:rPr>
                <w:rFonts w:cs="Times New Roman"/>
                <w:bCs/>
                <w:szCs w:val="28"/>
              </w:rPr>
              <w:t>5</w:t>
            </w:r>
          </w:p>
        </w:tc>
        <w:tc>
          <w:tcPr>
            <w:tcW w:w="1215" w:type="pct"/>
            <w:noWrap/>
            <w:vAlign w:val="center"/>
          </w:tcPr>
          <w:p w:rsidR="0025300D" w:rsidRPr="00975E84" w:rsidRDefault="0025300D" w:rsidP="0025300D">
            <w:pPr>
              <w:widowControl w:val="0"/>
              <w:spacing w:before="0" w:after="0"/>
              <w:ind w:firstLine="18"/>
              <w:jc w:val="both"/>
              <w:rPr>
                <w:rFonts w:cs="Times New Roman"/>
                <w:bCs/>
                <w:szCs w:val="28"/>
                <w:lang w:val="vi-VN"/>
              </w:rPr>
            </w:pPr>
            <w:r w:rsidRPr="00975E84">
              <w:rPr>
                <w:rFonts w:cs="Times New Roman"/>
                <w:bCs/>
                <w:szCs w:val="28"/>
              </w:rPr>
              <w:t>Nhựa các loại</w:t>
            </w:r>
          </w:p>
        </w:tc>
        <w:tc>
          <w:tcPr>
            <w:tcW w:w="1787" w:type="pct"/>
            <w:noWrap/>
          </w:tcPr>
          <w:p w:rsidR="0025300D" w:rsidRDefault="0025300D" w:rsidP="0025300D">
            <w:pPr>
              <w:ind w:firstLine="0"/>
              <w:jc w:val="both"/>
            </w:pPr>
            <w:r w:rsidRPr="009C4C3B">
              <w:t>Theo hồ sơ thiết kế và tiêu chuẩn – quy chuẩn hiện hành.</w:t>
            </w:r>
          </w:p>
        </w:tc>
        <w:tc>
          <w:tcPr>
            <w:tcW w:w="1641" w:type="pct"/>
            <w:noWrap/>
            <w:vAlign w:val="center"/>
          </w:tcPr>
          <w:p w:rsidR="0025300D" w:rsidRPr="00975E84" w:rsidRDefault="0025300D" w:rsidP="0025300D">
            <w:pPr>
              <w:widowControl w:val="0"/>
              <w:spacing w:before="0" w:after="0"/>
              <w:ind w:firstLine="18"/>
              <w:jc w:val="center"/>
              <w:rPr>
                <w:rFonts w:cs="Times New Roman"/>
                <w:szCs w:val="28"/>
              </w:rPr>
            </w:pPr>
            <w:r w:rsidRPr="00975E84">
              <w:rPr>
                <w:rFonts w:cs="Times New Roman"/>
                <w:szCs w:val="28"/>
              </w:rPr>
              <w:t>Petrolimex (nhựa phuy) “hoặc tương đương”</w:t>
            </w:r>
          </w:p>
        </w:tc>
      </w:tr>
      <w:tr w:rsidR="0025300D" w:rsidRPr="00975E84" w:rsidTr="0025300D">
        <w:trPr>
          <w:trHeight w:val="410"/>
        </w:trPr>
        <w:tc>
          <w:tcPr>
            <w:tcW w:w="357" w:type="pct"/>
            <w:vAlign w:val="center"/>
          </w:tcPr>
          <w:p w:rsidR="0025300D" w:rsidRPr="00975E84" w:rsidRDefault="0025300D" w:rsidP="0025300D">
            <w:pPr>
              <w:widowControl w:val="0"/>
              <w:spacing w:before="0" w:after="0"/>
              <w:ind w:firstLine="18"/>
              <w:jc w:val="center"/>
              <w:rPr>
                <w:rFonts w:cs="Times New Roman"/>
                <w:bCs/>
                <w:szCs w:val="28"/>
              </w:rPr>
            </w:pPr>
            <w:r>
              <w:rPr>
                <w:rFonts w:cs="Times New Roman"/>
                <w:bCs/>
                <w:szCs w:val="28"/>
              </w:rPr>
              <w:t>6</w:t>
            </w:r>
          </w:p>
        </w:tc>
        <w:tc>
          <w:tcPr>
            <w:tcW w:w="1215" w:type="pct"/>
            <w:noWrap/>
            <w:vAlign w:val="center"/>
          </w:tcPr>
          <w:p w:rsidR="0025300D" w:rsidRPr="00975E84" w:rsidRDefault="0025300D" w:rsidP="0025300D">
            <w:pPr>
              <w:widowControl w:val="0"/>
              <w:spacing w:before="0" w:after="0"/>
              <w:ind w:firstLine="18"/>
              <w:jc w:val="both"/>
              <w:rPr>
                <w:rFonts w:cs="Times New Roman"/>
                <w:bCs/>
                <w:szCs w:val="28"/>
              </w:rPr>
            </w:pPr>
            <w:r>
              <w:rPr>
                <w:rFonts w:cs="Times New Roman"/>
                <w:bCs/>
                <w:szCs w:val="28"/>
              </w:rPr>
              <w:t>Vải địa kỹ thuật</w:t>
            </w:r>
          </w:p>
        </w:tc>
        <w:tc>
          <w:tcPr>
            <w:tcW w:w="1787" w:type="pct"/>
            <w:noWrap/>
          </w:tcPr>
          <w:p w:rsidR="0025300D" w:rsidRDefault="0025300D" w:rsidP="0025300D">
            <w:pPr>
              <w:ind w:firstLine="0"/>
              <w:jc w:val="both"/>
            </w:pPr>
            <w:r w:rsidRPr="009C4C3B">
              <w:t>Theo hồ sơ thiết kế và tiêu chuẩn – quy chuẩn hiện hành.</w:t>
            </w:r>
          </w:p>
        </w:tc>
        <w:tc>
          <w:tcPr>
            <w:tcW w:w="1641" w:type="pct"/>
            <w:noWrap/>
            <w:vAlign w:val="center"/>
          </w:tcPr>
          <w:p w:rsidR="0025300D" w:rsidRPr="00975E84" w:rsidRDefault="0025300D" w:rsidP="0025300D">
            <w:pPr>
              <w:widowControl w:val="0"/>
              <w:spacing w:before="0" w:after="0"/>
              <w:ind w:firstLine="18"/>
              <w:jc w:val="center"/>
              <w:rPr>
                <w:rFonts w:cs="Times New Roman"/>
                <w:bCs/>
                <w:szCs w:val="28"/>
              </w:rPr>
            </w:pPr>
            <w:r w:rsidRPr="00CE26F6">
              <w:rPr>
                <w:rFonts w:cs="Times New Roman"/>
                <w:bCs/>
                <w:szCs w:val="28"/>
              </w:rPr>
              <w:t>Công ty TNHH Xuất nhập khẩu Thái Châu</w:t>
            </w:r>
          </w:p>
        </w:tc>
      </w:tr>
      <w:tr w:rsidR="0025300D" w:rsidRPr="00975E84" w:rsidTr="0025300D">
        <w:trPr>
          <w:trHeight w:val="410"/>
        </w:trPr>
        <w:tc>
          <w:tcPr>
            <w:tcW w:w="357" w:type="pct"/>
            <w:vAlign w:val="center"/>
          </w:tcPr>
          <w:p w:rsidR="0025300D" w:rsidRPr="00975E84" w:rsidRDefault="003768B6" w:rsidP="0025300D">
            <w:pPr>
              <w:widowControl w:val="0"/>
              <w:spacing w:before="0" w:after="0"/>
              <w:ind w:firstLine="18"/>
              <w:jc w:val="center"/>
              <w:rPr>
                <w:rFonts w:cs="Times New Roman"/>
                <w:bCs/>
                <w:szCs w:val="28"/>
              </w:rPr>
            </w:pPr>
            <w:r>
              <w:rPr>
                <w:rFonts w:cs="Times New Roman"/>
                <w:bCs/>
                <w:szCs w:val="28"/>
              </w:rPr>
              <w:t>6</w:t>
            </w:r>
          </w:p>
        </w:tc>
        <w:tc>
          <w:tcPr>
            <w:tcW w:w="1215" w:type="pct"/>
            <w:noWrap/>
            <w:vAlign w:val="center"/>
          </w:tcPr>
          <w:p w:rsidR="0025300D" w:rsidRPr="00975E84" w:rsidRDefault="0025300D" w:rsidP="0025300D">
            <w:pPr>
              <w:widowControl w:val="0"/>
              <w:spacing w:before="0" w:after="0"/>
              <w:ind w:firstLine="18"/>
              <w:jc w:val="both"/>
              <w:rPr>
                <w:rFonts w:cs="Times New Roman"/>
                <w:bCs/>
                <w:szCs w:val="28"/>
                <w:lang w:val="vi-VN"/>
              </w:rPr>
            </w:pPr>
            <w:r w:rsidRPr="00975E84">
              <w:rPr>
                <w:rFonts w:cs="Times New Roman"/>
                <w:bCs/>
                <w:szCs w:val="28"/>
                <w:lang w:val="vi-VN"/>
              </w:rPr>
              <w:t>Ống STK các loại</w:t>
            </w:r>
          </w:p>
        </w:tc>
        <w:tc>
          <w:tcPr>
            <w:tcW w:w="1787" w:type="pct"/>
            <w:noWrap/>
          </w:tcPr>
          <w:p w:rsidR="0025300D" w:rsidRDefault="0025300D" w:rsidP="0025300D">
            <w:pPr>
              <w:ind w:firstLine="0"/>
              <w:jc w:val="both"/>
            </w:pPr>
            <w:r w:rsidRPr="009C4C3B">
              <w:t>Theo hồ sơ thiết kế và tiêu chuẩn – quy chuẩn hiện hành.</w:t>
            </w:r>
          </w:p>
        </w:tc>
        <w:tc>
          <w:tcPr>
            <w:tcW w:w="1641" w:type="pct"/>
            <w:noWrap/>
            <w:vAlign w:val="center"/>
          </w:tcPr>
          <w:p w:rsidR="0025300D" w:rsidRPr="00975E84" w:rsidRDefault="0025300D" w:rsidP="0025300D">
            <w:pPr>
              <w:widowControl w:val="0"/>
              <w:spacing w:before="0" w:after="0"/>
              <w:ind w:firstLine="18"/>
              <w:jc w:val="center"/>
              <w:rPr>
                <w:rFonts w:cs="Times New Roman"/>
                <w:szCs w:val="28"/>
                <w:lang w:val="vi-VN"/>
              </w:rPr>
            </w:pPr>
            <w:r w:rsidRPr="00975E84">
              <w:rPr>
                <w:rFonts w:cs="Times New Roman"/>
                <w:szCs w:val="28"/>
                <w:lang w:val="vi-VN"/>
              </w:rPr>
              <w:t xml:space="preserve">Hoa Sen </w:t>
            </w:r>
            <w:r w:rsidRPr="00975E84">
              <w:rPr>
                <w:rFonts w:cs="Times New Roman"/>
                <w:szCs w:val="28"/>
              </w:rPr>
              <w:t>“hoặc tương đương”</w:t>
            </w:r>
          </w:p>
        </w:tc>
      </w:tr>
      <w:tr w:rsidR="0025300D" w:rsidRPr="00975E84" w:rsidTr="0025300D">
        <w:trPr>
          <w:trHeight w:val="410"/>
        </w:trPr>
        <w:tc>
          <w:tcPr>
            <w:tcW w:w="357" w:type="pct"/>
            <w:vAlign w:val="center"/>
          </w:tcPr>
          <w:p w:rsidR="0025300D" w:rsidRPr="00DC2D10" w:rsidRDefault="003768B6" w:rsidP="0025300D">
            <w:pPr>
              <w:pStyle w:val="TableParagraph"/>
              <w:ind w:left="0" w:hanging="3"/>
              <w:jc w:val="center"/>
              <w:rPr>
                <w:sz w:val="28"/>
                <w:lang w:val="en-US"/>
              </w:rPr>
            </w:pPr>
            <w:r>
              <w:rPr>
                <w:sz w:val="28"/>
                <w:lang w:val="en-US"/>
              </w:rPr>
              <w:t>7</w:t>
            </w:r>
          </w:p>
        </w:tc>
        <w:tc>
          <w:tcPr>
            <w:tcW w:w="1215" w:type="pct"/>
            <w:noWrap/>
            <w:vAlign w:val="center"/>
          </w:tcPr>
          <w:p w:rsidR="0025300D" w:rsidRPr="00DC2D10" w:rsidRDefault="003768B6" w:rsidP="0025300D">
            <w:pPr>
              <w:widowControl w:val="0"/>
              <w:spacing w:before="0" w:after="0"/>
              <w:ind w:hanging="3"/>
              <w:jc w:val="both"/>
              <w:rPr>
                <w:bCs/>
                <w:lang w:val="vi-VN"/>
              </w:rPr>
            </w:pPr>
            <w:r>
              <w:rPr>
                <w:bCs/>
              </w:rPr>
              <w:t>Ống nhựa pvc</w:t>
            </w:r>
          </w:p>
        </w:tc>
        <w:tc>
          <w:tcPr>
            <w:tcW w:w="1787" w:type="pct"/>
            <w:noWrap/>
          </w:tcPr>
          <w:p w:rsidR="0025300D" w:rsidRDefault="0025300D" w:rsidP="0025300D">
            <w:pPr>
              <w:ind w:firstLine="0"/>
              <w:jc w:val="both"/>
            </w:pPr>
            <w:r w:rsidRPr="009C4C3B">
              <w:t>Theo hồ sơ thiết kế và tiêu chuẩn – quy chuẩn hiện hành.</w:t>
            </w:r>
          </w:p>
        </w:tc>
        <w:tc>
          <w:tcPr>
            <w:tcW w:w="1641" w:type="pct"/>
            <w:noWrap/>
            <w:vAlign w:val="center"/>
          </w:tcPr>
          <w:p w:rsidR="0025300D" w:rsidRPr="00DC2D10" w:rsidRDefault="003768B6" w:rsidP="0025300D">
            <w:pPr>
              <w:widowControl w:val="0"/>
              <w:spacing w:before="0" w:after="0"/>
              <w:ind w:hanging="3"/>
              <w:jc w:val="center"/>
            </w:pPr>
            <w:r>
              <w:t>Bình Minh</w:t>
            </w:r>
            <w:r w:rsidR="0025300D">
              <w:t xml:space="preserve"> </w:t>
            </w:r>
            <w:r w:rsidR="0025300D" w:rsidRPr="00975E84">
              <w:rPr>
                <w:rFonts w:cs="Times New Roman"/>
                <w:szCs w:val="28"/>
              </w:rPr>
              <w:t>“hoặc tương đương”</w:t>
            </w:r>
          </w:p>
        </w:tc>
      </w:tr>
      <w:tr w:rsidR="0067663C" w:rsidRPr="00975E84" w:rsidTr="0025300D">
        <w:trPr>
          <w:trHeight w:val="340"/>
        </w:trPr>
        <w:tc>
          <w:tcPr>
            <w:tcW w:w="357" w:type="pct"/>
            <w:vAlign w:val="center"/>
          </w:tcPr>
          <w:p w:rsidR="0067663C" w:rsidRPr="00975E84" w:rsidRDefault="0067663C" w:rsidP="00391A8A">
            <w:pPr>
              <w:widowControl w:val="0"/>
              <w:spacing w:before="0" w:after="0"/>
              <w:ind w:firstLine="18"/>
              <w:jc w:val="center"/>
              <w:rPr>
                <w:rFonts w:cs="Times New Roman"/>
                <w:bCs/>
                <w:szCs w:val="28"/>
              </w:rPr>
            </w:pPr>
            <w:r w:rsidRPr="00975E84">
              <w:rPr>
                <w:rFonts w:cs="Times New Roman"/>
                <w:bCs/>
                <w:szCs w:val="28"/>
              </w:rPr>
              <w:t>…</w:t>
            </w:r>
          </w:p>
        </w:tc>
        <w:tc>
          <w:tcPr>
            <w:tcW w:w="1215" w:type="pct"/>
            <w:noWrap/>
            <w:vAlign w:val="center"/>
            <w:hideMark/>
          </w:tcPr>
          <w:p w:rsidR="0067663C" w:rsidRPr="00975E84" w:rsidRDefault="0067663C" w:rsidP="00391A8A">
            <w:pPr>
              <w:widowControl w:val="0"/>
              <w:spacing w:before="0" w:after="0"/>
              <w:ind w:firstLine="18"/>
              <w:jc w:val="both"/>
              <w:rPr>
                <w:rFonts w:cs="Times New Roman"/>
                <w:bCs/>
                <w:szCs w:val="28"/>
              </w:rPr>
            </w:pPr>
            <w:r w:rsidRPr="00975E84">
              <w:rPr>
                <w:rFonts w:cs="Times New Roman"/>
                <w:bCs/>
                <w:szCs w:val="28"/>
              </w:rPr>
              <w:t>…..</w:t>
            </w:r>
          </w:p>
        </w:tc>
        <w:tc>
          <w:tcPr>
            <w:tcW w:w="1787" w:type="pct"/>
            <w:noWrap/>
            <w:vAlign w:val="center"/>
            <w:hideMark/>
          </w:tcPr>
          <w:p w:rsidR="0067663C" w:rsidRPr="00975E84" w:rsidRDefault="0067663C" w:rsidP="00391A8A">
            <w:pPr>
              <w:widowControl w:val="0"/>
              <w:spacing w:before="0" w:after="0"/>
              <w:ind w:firstLine="18"/>
              <w:jc w:val="center"/>
              <w:rPr>
                <w:rFonts w:cs="Times New Roman"/>
                <w:bCs/>
                <w:szCs w:val="28"/>
              </w:rPr>
            </w:pPr>
            <w:r w:rsidRPr="00975E84">
              <w:rPr>
                <w:rFonts w:cs="Times New Roman"/>
                <w:bCs/>
                <w:szCs w:val="28"/>
              </w:rPr>
              <w:t>…</w:t>
            </w:r>
          </w:p>
        </w:tc>
        <w:tc>
          <w:tcPr>
            <w:tcW w:w="1641" w:type="pct"/>
            <w:noWrap/>
            <w:vAlign w:val="center"/>
            <w:hideMark/>
          </w:tcPr>
          <w:p w:rsidR="0067663C" w:rsidRPr="00975E84" w:rsidRDefault="0067663C" w:rsidP="00391A8A">
            <w:pPr>
              <w:widowControl w:val="0"/>
              <w:spacing w:before="0" w:after="0"/>
              <w:ind w:firstLine="18"/>
              <w:jc w:val="center"/>
              <w:rPr>
                <w:rFonts w:cs="Times New Roman"/>
                <w:bCs/>
                <w:szCs w:val="28"/>
              </w:rPr>
            </w:pPr>
            <w:r w:rsidRPr="00975E84">
              <w:rPr>
                <w:rFonts w:cs="Times New Roman"/>
                <w:bCs/>
                <w:szCs w:val="28"/>
              </w:rPr>
              <w:t>…</w:t>
            </w:r>
          </w:p>
        </w:tc>
      </w:tr>
    </w:tbl>
    <w:p w:rsidR="00C00D7D" w:rsidRPr="0020760A" w:rsidRDefault="00C00D7D" w:rsidP="00C00D7D">
      <w:pPr>
        <w:widowControl w:val="0"/>
        <w:spacing w:before="60" w:after="60"/>
        <w:jc w:val="both"/>
        <w:rPr>
          <w:rFonts w:cs="Times New Roman"/>
          <w:szCs w:val="28"/>
        </w:rPr>
      </w:pPr>
      <w:r w:rsidRPr="0020760A">
        <w:rPr>
          <w:rFonts w:cs="Times New Roman"/>
          <w:b/>
          <w:szCs w:val="28"/>
          <w:u w:val="single"/>
          <w:lang w:val="vi-VN"/>
        </w:rPr>
        <w:lastRenderedPageBreak/>
        <w:t>Ghi</w:t>
      </w:r>
      <w:r w:rsidRPr="0020760A">
        <w:rPr>
          <w:rFonts w:cs="Times New Roman"/>
          <w:b/>
          <w:szCs w:val="28"/>
          <w:u w:val="single"/>
        </w:rPr>
        <w:t xml:space="preserve"> </w:t>
      </w:r>
      <w:r w:rsidRPr="0020760A">
        <w:rPr>
          <w:rFonts w:cs="Times New Roman"/>
          <w:b/>
          <w:szCs w:val="28"/>
          <w:u w:val="single"/>
          <w:lang w:val="vi-VN"/>
        </w:rPr>
        <w:t>chú</w:t>
      </w:r>
      <w:r w:rsidRPr="0020760A">
        <w:rPr>
          <w:rFonts w:cs="Times New Roman"/>
          <w:szCs w:val="28"/>
          <w:lang w:val="vi-VN"/>
        </w:rPr>
        <w:t>:</w:t>
      </w:r>
      <w:r w:rsidRPr="0020760A">
        <w:rPr>
          <w:rFonts w:cs="Times New Roman"/>
          <w:szCs w:val="28"/>
        </w:rPr>
        <w:t xml:space="preserve">  </w:t>
      </w:r>
    </w:p>
    <w:p w:rsidR="00C00D7D" w:rsidRPr="0020760A" w:rsidRDefault="00C00D7D" w:rsidP="00C00D7D">
      <w:pPr>
        <w:widowControl w:val="0"/>
        <w:spacing w:before="60" w:after="60"/>
        <w:jc w:val="both"/>
        <w:rPr>
          <w:rFonts w:cs="Times New Roman"/>
          <w:i/>
          <w:szCs w:val="28"/>
        </w:rPr>
      </w:pPr>
      <w:r w:rsidRPr="0020760A">
        <w:rPr>
          <w:rFonts w:cs="Times New Roman"/>
          <w:i/>
          <w:szCs w:val="28"/>
        </w:rPr>
        <w:t xml:space="preserve">- Cụm từ </w:t>
      </w:r>
      <w:r w:rsidRPr="00C00D7D">
        <w:rPr>
          <w:rFonts w:cs="Times New Roman"/>
          <w:b/>
          <w:i/>
          <w:szCs w:val="28"/>
        </w:rPr>
        <w:t>“hoặc tương đương”</w:t>
      </w:r>
      <w:r w:rsidRPr="0020760A">
        <w:rPr>
          <w:rFonts w:cs="Times New Roman"/>
          <w:i/>
          <w:szCs w:val="28"/>
        </w:rPr>
        <w:t xml:space="preserve"> nghĩa là có đặc tính kỹ thuật tương tự, có tính năng sử dụng là tương đương với vậ</w:t>
      </w:r>
      <w:r>
        <w:rPr>
          <w:rFonts w:cs="Times New Roman"/>
          <w:i/>
          <w:szCs w:val="28"/>
        </w:rPr>
        <w:t>t tư hoặc tốt hơn vật tư nêu trong HSMT</w:t>
      </w:r>
      <w:r w:rsidRPr="0020760A">
        <w:rPr>
          <w:rFonts w:cs="Times New Roman"/>
          <w:i/>
          <w:szCs w:val="28"/>
        </w:rPr>
        <w:t xml:space="preserve">. </w:t>
      </w:r>
    </w:p>
    <w:p w:rsidR="00C00D7D" w:rsidRDefault="00C00D7D" w:rsidP="00C00D7D">
      <w:pPr>
        <w:widowControl w:val="0"/>
        <w:spacing w:before="60" w:after="60"/>
        <w:jc w:val="both"/>
        <w:rPr>
          <w:rFonts w:cs="Times New Roman"/>
          <w:b/>
          <w:szCs w:val="28"/>
        </w:rPr>
      </w:pPr>
      <w:r w:rsidRPr="0020760A">
        <w:rPr>
          <w:rFonts w:cs="Times New Roman"/>
          <w:bCs/>
          <w:i/>
          <w:szCs w:val="28"/>
        </w:rPr>
        <w:t>- Trong HSDT cuả nhà thầu phải nêu đầy đủ Vậ</w:t>
      </w:r>
      <w:r>
        <w:rPr>
          <w:rFonts w:cs="Times New Roman"/>
          <w:bCs/>
          <w:i/>
          <w:szCs w:val="28"/>
        </w:rPr>
        <w:t xml:space="preserve">t tư </w:t>
      </w:r>
      <w:r w:rsidRPr="0020760A">
        <w:rPr>
          <w:rFonts w:cs="Times New Roman"/>
          <w:bCs/>
          <w:i/>
          <w:szCs w:val="28"/>
        </w:rPr>
        <w:t>đưa vào thi công xây dựng công trình bao gồm: Tên thương hiệu, Quy cách, Chủng loại, Nhãn hiệu…. Nếu nhà thầu không nêu đầy đủ, nêu thiếu hoặc chung chung các Vậ</w:t>
      </w:r>
      <w:r>
        <w:rPr>
          <w:rFonts w:cs="Times New Roman"/>
          <w:bCs/>
          <w:i/>
          <w:szCs w:val="28"/>
        </w:rPr>
        <w:t xml:space="preserve">t tư </w:t>
      </w:r>
      <w:r w:rsidRPr="0020760A">
        <w:rPr>
          <w:rFonts w:cs="Times New Roman"/>
          <w:bCs/>
          <w:i/>
          <w:szCs w:val="28"/>
        </w:rPr>
        <w:t>thì Bên mời thầu có quyền quyết định tự lựa chọn Vậ</w:t>
      </w:r>
      <w:r>
        <w:rPr>
          <w:rFonts w:cs="Times New Roman"/>
          <w:bCs/>
          <w:i/>
          <w:szCs w:val="28"/>
        </w:rPr>
        <w:t xml:space="preserve">t tư </w:t>
      </w:r>
      <w:r w:rsidRPr="0020760A">
        <w:rPr>
          <w:rFonts w:cs="Times New Roman"/>
          <w:bCs/>
          <w:i/>
          <w:szCs w:val="28"/>
        </w:rPr>
        <w:t xml:space="preserve">đưa vào thi công xây dựng công trình </w:t>
      </w:r>
      <w:r>
        <w:rPr>
          <w:rFonts w:cs="Times New Roman"/>
          <w:bCs/>
          <w:i/>
          <w:szCs w:val="28"/>
        </w:rPr>
        <w:t>v</w:t>
      </w:r>
      <w:r w:rsidRPr="0020760A">
        <w:rPr>
          <w:rFonts w:cs="Times New Roman"/>
          <w:bCs/>
          <w:i/>
          <w:szCs w:val="28"/>
        </w:rPr>
        <w:t xml:space="preserve">à Nhà thầu không có quyền </w:t>
      </w:r>
      <w:r w:rsidRPr="0020760A">
        <w:rPr>
          <w:rFonts w:cs="Times New Roman"/>
          <w:bCs/>
          <w:i/>
          <w:szCs w:val="28"/>
          <w:lang w:val="vi-VN"/>
        </w:rPr>
        <w:t>kiến nghị</w:t>
      </w:r>
      <w:r w:rsidRPr="0020760A">
        <w:rPr>
          <w:rFonts w:cs="Times New Roman"/>
          <w:bCs/>
          <w:i/>
          <w:szCs w:val="28"/>
        </w:rPr>
        <w:t>. Trước khi Vậ</w:t>
      </w:r>
      <w:r>
        <w:rPr>
          <w:rFonts w:cs="Times New Roman"/>
          <w:bCs/>
          <w:i/>
          <w:szCs w:val="28"/>
        </w:rPr>
        <w:t xml:space="preserve">t tư </w:t>
      </w:r>
      <w:r w:rsidRPr="0020760A">
        <w:rPr>
          <w:rFonts w:cs="Times New Roman"/>
          <w:bCs/>
          <w:i/>
          <w:szCs w:val="28"/>
        </w:rPr>
        <w:t>đưa vào thi công xây dựng công trình Nhà thầu phải trình m</w:t>
      </w:r>
      <w:r>
        <w:rPr>
          <w:rFonts w:cs="Times New Roman"/>
          <w:bCs/>
          <w:i/>
          <w:szCs w:val="28"/>
        </w:rPr>
        <w:t>ẫ</w:t>
      </w:r>
      <w:r w:rsidRPr="0020760A">
        <w:rPr>
          <w:rFonts w:cs="Times New Roman"/>
          <w:bCs/>
          <w:i/>
          <w:szCs w:val="28"/>
        </w:rPr>
        <w:t>u cho Chủ đầu tư kiểm tra mới được đưa vào thi công xây dựng công trình. Mọi sự tự ý đưa Vậ</w:t>
      </w:r>
      <w:r>
        <w:rPr>
          <w:rFonts w:cs="Times New Roman"/>
          <w:bCs/>
          <w:i/>
          <w:szCs w:val="28"/>
        </w:rPr>
        <w:t xml:space="preserve">t tư </w:t>
      </w:r>
      <w:r w:rsidRPr="0020760A">
        <w:rPr>
          <w:rFonts w:cs="Times New Roman"/>
          <w:bCs/>
          <w:i/>
          <w:szCs w:val="28"/>
        </w:rPr>
        <w:t>vào công trình mà không được Chủ đầu tư duyệt và tự ý thay đổi Vậ</w:t>
      </w:r>
      <w:r>
        <w:rPr>
          <w:rFonts w:cs="Times New Roman"/>
          <w:bCs/>
          <w:i/>
          <w:szCs w:val="28"/>
        </w:rPr>
        <w:t xml:space="preserve">t tư </w:t>
      </w:r>
      <w:r w:rsidRPr="0020760A">
        <w:rPr>
          <w:rFonts w:cs="Times New Roman"/>
          <w:bCs/>
          <w:i/>
          <w:szCs w:val="28"/>
        </w:rPr>
        <w:t>không được sự chấp thuận của Chủ đầu tư đều coi là vi phạm hợp đồng và nhà thầu phải chịu trách nhiện di dời các Vậ</w:t>
      </w:r>
      <w:r>
        <w:rPr>
          <w:rFonts w:cs="Times New Roman"/>
          <w:bCs/>
          <w:i/>
          <w:szCs w:val="28"/>
        </w:rPr>
        <w:t xml:space="preserve">t tư </w:t>
      </w:r>
      <w:r w:rsidRPr="0020760A">
        <w:rPr>
          <w:rFonts w:cs="Times New Roman"/>
          <w:bCs/>
          <w:i/>
          <w:szCs w:val="28"/>
        </w:rPr>
        <w:t>đó ra khỏi công trình trong thời hạn không quá 8 giờ kể từ khi phát hiện vi phạm.</w:t>
      </w:r>
    </w:p>
    <w:p w:rsidR="0067663C" w:rsidRPr="00690C87" w:rsidRDefault="0067663C" w:rsidP="0067663C">
      <w:pPr>
        <w:widowControl w:val="0"/>
        <w:spacing w:after="0"/>
        <w:jc w:val="both"/>
        <w:rPr>
          <w:rFonts w:cs="Times New Roman"/>
          <w:b/>
          <w:szCs w:val="28"/>
        </w:rPr>
      </w:pPr>
      <w:r w:rsidRPr="00690C87">
        <w:rPr>
          <w:rFonts w:cs="Times New Roman"/>
          <w:b/>
          <w:szCs w:val="28"/>
        </w:rPr>
        <w:t>4. Yêu cầu về trình tự thi công, lắp đặt:</w:t>
      </w:r>
    </w:p>
    <w:p w:rsidR="0067663C" w:rsidRPr="0067663C" w:rsidRDefault="0067663C" w:rsidP="0067663C">
      <w:pPr>
        <w:widowControl w:val="0"/>
        <w:spacing w:after="0"/>
        <w:jc w:val="both"/>
        <w:rPr>
          <w:rFonts w:cs="Times New Roman"/>
          <w:szCs w:val="28"/>
        </w:rPr>
      </w:pPr>
      <w:r w:rsidRPr="0067663C">
        <w:rPr>
          <w:rFonts w:cs="Times New Roman"/>
          <w:szCs w:val="28"/>
        </w:rPr>
        <w:t>Nhà thầu đề xuất trình tự thi công phù hợp và hợp lý dựa trên Bản vẽ mời thầu. Bao gồm tất cả các hạng mục theo khối lượng mời thầu.</w:t>
      </w:r>
    </w:p>
    <w:p w:rsidR="0067663C" w:rsidRPr="00690C87" w:rsidRDefault="0067663C" w:rsidP="0067663C">
      <w:pPr>
        <w:widowControl w:val="0"/>
        <w:spacing w:after="0"/>
        <w:jc w:val="both"/>
        <w:rPr>
          <w:rFonts w:cs="Times New Roman"/>
          <w:b/>
          <w:szCs w:val="28"/>
        </w:rPr>
      </w:pPr>
      <w:r w:rsidRPr="00690C87">
        <w:rPr>
          <w:rFonts w:cs="Times New Roman"/>
          <w:b/>
          <w:szCs w:val="28"/>
        </w:rPr>
        <w:t>5. Yêu cầu về vận hành thử nghiệm, an toàn:</w:t>
      </w:r>
    </w:p>
    <w:p w:rsidR="0067663C" w:rsidRPr="0067663C" w:rsidRDefault="0067663C" w:rsidP="0067663C">
      <w:pPr>
        <w:widowControl w:val="0"/>
        <w:spacing w:after="0"/>
        <w:jc w:val="both"/>
        <w:rPr>
          <w:rFonts w:cs="Times New Roman"/>
          <w:szCs w:val="28"/>
        </w:rPr>
      </w:pPr>
      <w:r w:rsidRPr="0067663C">
        <w:rPr>
          <w:rFonts w:cs="Times New Roman"/>
          <w:szCs w:val="28"/>
        </w:rPr>
        <w:t>- Nhà thầu phải lập hồ sơ bản vẽ hoàn công toàn bộ công trình theo quy định trước khi tiến hành tổ chức nghiệm thu công trình. Trong hồ sơ bản vẽ hoàn công phải ghi rõ họ tên, chữ ký của người lập bản vẽ, người đại diện hợp pháp của nhà thầu ký tên và đóng dấu. Bản vẽ hoàn công được tư vấn giám sát thi công xây dựng kiểm tra và ký, đóng dấu.</w:t>
      </w:r>
    </w:p>
    <w:p w:rsidR="0067663C" w:rsidRPr="00690C87" w:rsidRDefault="0067663C" w:rsidP="0067663C">
      <w:pPr>
        <w:widowControl w:val="0"/>
        <w:spacing w:after="0"/>
        <w:jc w:val="both"/>
        <w:rPr>
          <w:rFonts w:cs="Times New Roman"/>
          <w:b/>
          <w:szCs w:val="28"/>
        </w:rPr>
      </w:pPr>
      <w:r w:rsidRPr="00690C87">
        <w:rPr>
          <w:rFonts w:cs="Times New Roman"/>
          <w:b/>
          <w:szCs w:val="28"/>
        </w:rPr>
        <w:t>6. Yêu cầu về phòng, chống cháy, nổ:</w:t>
      </w:r>
    </w:p>
    <w:p w:rsidR="0067663C" w:rsidRPr="0067663C" w:rsidRDefault="0067663C" w:rsidP="0067663C">
      <w:pPr>
        <w:widowControl w:val="0"/>
        <w:spacing w:after="0"/>
        <w:jc w:val="both"/>
        <w:rPr>
          <w:rFonts w:cs="Times New Roman"/>
          <w:szCs w:val="28"/>
        </w:rPr>
      </w:pPr>
      <w:r w:rsidRPr="0067663C">
        <w:rPr>
          <w:rFonts w:cs="Times New Roman"/>
          <w:szCs w:val="28"/>
        </w:rPr>
        <w:t>Nhà thầu phải thực hiện nghiêm về quy định phòng, chống, cháy nổ theo quy định hiện hành. Lập ban chỉ huy phòng chống cháy nổ, có phương án phòng cháy cụ thể, có thiết bị chữa cháy cục bộ, có bố trí các biển báo cấm lửa, hiệu lệnh chửa cháy tại công trường.</w:t>
      </w:r>
    </w:p>
    <w:p w:rsidR="0067663C" w:rsidRPr="00690C87" w:rsidRDefault="0067663C" w:rsidP="0067663C">
      <w:pPr>
        <w:widowControl w:val="0"/>
        <w:spacing w:after="0"/>
        <w:jc w:val="both"/>
        <w:rPr>
          <w:rFonts w:cs="Times New Roman"/>
          <w:b/>
          <w:szCs w:val="28"/>
        </w:rPr>
      </w:pPr>
      <w:r w:rsidRPr="00690C87">
        <w:rPr>
          <w:rFonts w:cs="Times New Roman"/>
          <w:b/>
          <w:szCs w:val="28"/>
        </w:rPr>
        <w:t>7. Yêu cầu về vệ sinh môi trường:</w:t>
      </w:r>
    </w:p>
    <w:p w:rsidR="0067663C" w:rsidRPr="0067663C" w:rsidRDefault="0067663C" w:rsidP="0067663C">
      <w:pPr>
        <w:widowControl w:val="0"/>
        <w:spacing w:after="0"/>
        <w:jc w:val="both"/>
        <w:rPr>
          <w:rFonts w:cs="Times New Roman"/>
          <w:szCs w:val="28"/>
        </w:rPr>
      </w:pPr>
      <w:r w:rsidRPr="0067663C">
        <w:rPr>
          <w:rFonts w:cs="Times New Roman"/>
          <w:szCs w:val="28"/>
        </w:rPr>
        <w:t>Nhà thầu phải thực hiện nghiêm về quy định về vệ sinh môi trường theo quy định hiện hành. Có biện pháp giảm bụi, tiếng ồn, chất thải rắn, chất thải sinh hoạt, nước thải sinh hoạt và thi công.</w:t>
      </w:r>
    </w:p>
    <w:p w:rsidR="0067663C" w:rsidRPr="00690C87" w:rsidRDefault="0067663C" w:rsidP="0067663C">
      <w:pPr>
        <w:widowControl w:val="0"/>
        <w:spacing w:after="0"/>
        <w:jc w:val="both"/>
        <w:rPr>
          <w:rFonts w:cs="Times New Roman"/>
          <w:b/>
          <w:szCs w:val="28"/>
        </w:rPr>
      </w:pPr>
      <w:r w:rsidRPr="00690C87">
        <w:rPr>
          <w:rFonts w:cs="Times New Roman"/>
          <w:b/>
          <w:szCs w:val="28"/>
        </w:rPr>
        <w:t>8. Yêu cầu về an toàn lao động:</w:t>
      </w:r>
    </w:p>
    <w:p w:rsidR="0067663C" w:rsidRPr="0067663C" w:rsidRDefault="0067663C" w:rsidP="0067663C">
      <w:pPr>
        <w:widowControl w:val="0"/>
        <w:spacing w:after="0"/>
        <w:jc w:val="both"/>
        <w:rPr>
          <w:rFonts w:cs="Times New Roman"/>
          <w:szCs w:val="28"/>
        </w:rPr>
      </w:pPr>
      <w:r w:rsidRPr="0067663C">
        <w:rPr>
          <w:rFonts w:cs="Times New Roman"/>
          <w:szCs w:val="28"/>
        </w:rPr>
        <w:t xml:space="preserve">- Nhà thầu phải có các biện pháp và phương tiện hữu hiệu đảm bảo an toàn cho người, thiết bị và công trình trong suốt quá trình thi công. </w:t>
      </w:r>
    </w:p>
    <w:p w:rsidR="0067663C" w:rsidRPr="0067663C" w:rsidRDefault="0067663C" w:rsidP="0067663C">
      <w:pPr>
        <w:widowControl w:val="0"/>
        <w:spacing w:after="0"/>
        <w:jc w:val="both"/>
        <w:rPr>
          <w:rFonts w:cs="Times New Roman"/>
          <w:szCs w:val="28"/>
        </w:rPr>
      </w:pPr>
      <w:r w:rsidRPr="0067663C">
        <w:rPr>
          <w:rFonts w:cs="Times New Roman"/>
          <w:szCs w:val="28"/>
        </w:rPr>
        <w:t xml:space="preserve"> - Cụ thể phải: Thiết kế mặt bằng thi công phù hợp: bảo đảo thi công liên tục, bảo đảm vệ sinh, an toàn gồm: nhà làm việc, lán công nhân, công trình tạm, kho bãi vật liệu, vị trí đặt máy móc thi công, đường ra vào công trường cho người và xe máy, cung cấp điện, nước và hệ thống thoát nước thải.</w:t>
      </w:r>
    </w:p>
    <w:p w:rsidR="0067663C" w:rsidRPr="0067663C" w:rsidRDefault="0067663C" w:rsidP="0067663C">
      <w:pPr>
        <w:widowControl w:val="0"/>
        <w:spacing w:after="0"/>
        <w:jc w:val="both"/>
        <w:rPr>
          <w:rFonts w:cs="Times New Roman"/>
          <w:szCs w:val="28"/>
        </w:rPr>
      </w:pPr>
      <w:r w:rsidRPr="0067663C">
        <w:rPr>
          <w:rFonts w:cs="Times New Roman"/>
          <w:szCs w:val="28"/>
        </w:rPr>
        <w:t>Các biện pháp an toàn cho từng công tác thi công như: Đào móng đóng cừ tràm, khi làm việc trên cao, khi lắp đặt các cấu kiện, thiết bị, khi vận hành máy móc.</w:t>
      </w:r>
    </w:p>
    <w:p w:rsidR="0067663C" w:rsidRPr="0067663C" w:rsidRDefault="0067663C" w:rsidP="0067663C">
      <w:pPr>
        <w:widowControl w:val="0"/>
        <w:spacing w:after="0"/>
        <w:jc w:val="both"/>
        <w:rPr>
          <w:rFonts w:cs="Times New Roman"/>
          <w:szCs w:val="28"/>
        </w:rPr>
      </w:pPr>
      <w:r w:rsidRPr="0067663C">
        <w:rPr>
          <w:rFonts w:cs="Times New Roman"/>
          <w:szCs w:val="28"/>
        </w:rPr>
        <w:lastRenderedPageBreak/>
        <w:tab/>
        <w:t>- Nhà thầu phải chịu trách nhiệm pháp lý trước Nhà nước cùng các phí tổn về việc để xảy ra tai nạn trên công trường.</w:t>
      </w:r>
    </w:p>
    <w:p w:rsidR="0067663C" w:rsidRPr="0067663C" w:rsidRDefault="0067663C" w:rsidP="0067663C">
      <w:pPr>
        <w:widowControl w:val="0"/>
        <w:spacing w:after="0"/>
        <w:jc w:val="both"/>
        <w:rPr>
          <w:rFonts w:cs="Times New Roman"/>
          <w:szCs w:val="28"/>
        </w:rPr>
      </w:pPr>
      <w:r w:rsidRPr="0067663C">
        <w:rPr>
          <w:rFonts w:cs="Times New Roman"/>
          <w:szCs w:val="28"/>
        </w:rPr>
        <w:tab/>
        <w:t>- Tại những vị trí nguy hiểm Nhà thầu phải có các biển báo, cắm cờ, rào chắn, ban đêm có đèn.</w:t>
      </w:r>
    </w:p>
    <w:p w:rsidR="0067663C" w:rsidRPr="0067663C" w:rsidRDefault="0067663C" w:rsidP="0067663C">
      <w:pPr>
        <w:widowControl w:val="0"/>
        <w:spacing w:after="0"/>
        <w:jc w:val="both"/>
        <w:rPr>
          <w:rFonts w:cs="Times New Roman"/>
          <w:szCs w:val="28"/>
        </w:rPr>
      </w:pPr>
      <w:r w:rsidRPr="0067663C">
        <w:rPr>
          <w:rFonts w:cs="Times New Roman"/>
          <w:szCs w:val="28"/>
        </w:rPr>
        <w:tab/>
        <w:t>- Nhà thầu chịu trách nhiệm về an toàn thi công, an toàn lao động, an ninh khu vực, đảm bảo giao thông và vệ sinh môi trường theo quy định hiện hành của Nhà nước trong thời gian thực hiện hợp đồng</w:t>
      </w:r>
    </w:p>
    <w:p w:rsidR="0067663C" w:rsidRPr="00690C87" w:rsidRDefault="0067663C" w:rsidP="0067663C">
      <w:pPr>
        <w:widowControl w:val="0"/>
        <w:spacing w:after="0"/>
        <w:jc w:val="both"/>
        <w:rPr>
          <w:rFonts w:cs="Times New Roman"/>
          <w:b/>
          <w:szCs w:val="28"/>
        </w:rPr>
      </w:pPr>
      <w:r w:rsidRPr="00690C87">
        <w:rPr>
          <w:rFonts w:cs="Times New Roman"/>
          <w:b/>
          <w:szCs w:val="28"/>
        </w:rPr>
        <w:t>9. Biện pháp huy động nhân lực và thiết bị phục vụ thi công:</w:t>
      </w:r>
    </w:p>
    <w:p w:rsidR="0067663C" w:rsidRPr="0067663C" w:rsidRDefault="0067663C" w:rsidP="0067663C">
      <w:pPr>
        <w:widowControl w:val="0"/>
        <w:spacing w:after="0"/>
        <w:jc w:val="both"/>
        <w:rPr>
          <w:rFonts w:cs="Times New Roman"/>
          <w:szCs w:val="28"/>
        </w:rPr>
      </w:pPr>
      <w:r w:rsidRPr="0067663C">
        <w:rPr>
          <w:rFonts w:cs="Times New Roman"/>
          <w:szCs w:val="28"/>
        </w:rPr>
        <w:t>- Nhà thầu phải thường xuyên đối chiếu tiến độ thực hiện so với tiến độ thi công mà nhà thầu đã thống nhất với tư vấn giám sát, chủ đầu tư để kịp thời có biện pháp xử lý, các chậm trễ từng khâu công tác, từng mũi thi công.</w:t>
      </w:r>
    </w:p>
    <w:p w:rsidR="0067663C" w:rsidRPr="0067663C" w:rsidRDefault="0067663C" w:rsidP="0067663C">
      <w:pPr>
        <w:widowControl w:val="0"/>
        <w:spacing w:after="0"/>
        <w:jc w:val="both"/>
        <w:rPr>
          <w:rFonts w:cs="Times New Roman"/>
          <w:szCs w:val="28"/>
        </w:rPr>
      </w:pPr>
      <w:r w:rsidRPr="0067663C">
        <w:rPr>
          <w:rFonts w:cs="Times New Roman"/>
          <w:szCs w:val="28"/>
        </w:rPr>
        <w:tab/>
        <w:t>- Nếu tư vấn giám sát và chủ đầu tư thấy tiến độ Nhà thầu thực hiện bị chậm, có khả năng làm chậm thời hạn hoàn thành công trình thì Nhà thầu phải có biện pháp cần thiết với sự đồng ý của tư vấn giám sát để đẩy nhanh tiến độ theo yêu cầu bằng cách tập trung nhân công và thiết bị, Nhà thầu sẽ không được trả thêm khoản tiền nào về những biện pháp đó.</w:t>
      </w:r>
    </w:p>
    <w:p w:rsidR="0067663C" w:rsidRPr="00690C87" w:rsidRDefault="0067663C" w:rsidP="0067663C">
      <w:pPr>
        <w:widowControl w:val="0"/>
        <w:spacing w:after="0"/>
        <w:jc w:val="both"/>
        <w:rPr>
          <w:rFonts w:cs="Times New Roman"/>
          <w:b/>
          <w:szCs w:val="28"/>
        </w:rPr>
      </w:pPr>
      <w:r w:rsidRPr="00690C87">
        <w:rPr>
          <w:rFonts w:cs="Times New Roman"/>
          <w:b/>
          <w:szCs w:val="28"/>
        </w:rPr>
        <w:t>10. Yêu cầu về biện pháp tổ chức thi công tổng thể và các hạng mục:</w:t>
      </w:r>
    </w:p>
    <w:p w:rsidR="0067663C" w:rsidRPr="0067663C" w:rsidRDefault="0067663C" w:rsidP="0067663C">
      <w:pPr>
        <w:widowControl w:val="0"/>
        <w:spacing w:after="0"/>
        <w:jc w:val="both"/>
        <w:rPr>
          <w:rFonts w:cs="Times New Roman"/>
          <w:szCs w:val="28"/>
        </w:rPr>
      </w:pPr>
      <w:r w:rsidRPr="0067663C">
        <w:rPr>
          <w:rFonts w:cs="Times New Roman"/>
          <w:szCs w:val="28"/>
        </w:rPr>
        <w:tab/>
        <w:t>Nhà thầu phải xây dựng dựng bảng tiến độ thi công tổng thể và chi tiết công trình theo thời gian nhà thầu đã dự thầu nhưng không được vượt thời gian quy định trong hồ sơ mời thầu.</w:t>
      </w:r>
    </w:p>
    <w:p w:rsidR="0067663C" w:rsidRPr="00690C87" w:rsidRDefault="0067663C" w:rsidP="0067663C">
      <w:pPr>
        <w:widowControl w:val="0"/>
        <w:spacing w:after="0"/>
        <w:jc w:val="both"/>
        <w:rPr>
          <w:rFonts w:cs="Times New Roman"/>
          <w:b/>
          <w:szCs w:val="28"/>
        </w:rPr>
      </w:pPr>
      <w:r w:rsidRPr="00690C87">
        <w:rPr>
          <w:rFonts w:cs="Times New Roman"/>
          <w:b/>
          <w:szCs w:val="28"/>
        </w:rPr>
        <w:t>11. Yêu cầu về hệ thống kiểm tra, giám sát chất lượng của nhà thầu:</w:t>
      </w:r>
    </w:p>
    <w:p w:rsidR="0067663C" w:rsidRPr="0067663C" w:rsidRDefault="0067663C" w:rsidP="0067663C">
      <w:pPr>
        <w:widowControl w:val="0"/>
        <w:spacing w:after="0"/>
        <w:jc w:val="both"/>
        <w:rPr>
          <w:rFonts w:cs="Times New Roman"/>
          <w:szCs w:val="28"/>
        </w:rPr>
      </w:pPr>
      <w:r w:rsidRPr="0067663C">
        <w:rPr>
          <w:rFonts w:cs="Times New Roman"/>
          <w:szCs w:val="28"/>
        </w:rPr>
        <w:t>- Nhà thầu bằng kinh phí và năng lực của mình phải tổ chức tại hiện trường một bộ phận thí nghiệm, để kiểm tra và đánh giá chất lượng thi công của mình, thiết kế các cấp phối bê tông tốt nhất, căn cứ theo mác bê tông được quy định trong hồ sơ thiết kế, … các kết quả thí nghiệm trên phải bằng các văn bản do tổ chức có đầy đủ tư cách pháp nhân thực hiện.</w:t>
      </w:r>
    </w:p>
    <w:p w:rsidR="0067663C" w:rsidRPr="0067663C" w:rsidRDefault="0067663C" w:rsidP="0067663C">
      <w:pPr>
        <w:widowControl w:val="0"/>
        <w:spacing w:after="0"/>
        <w:jc w:val="both"/>
        <w:rPr>
          <w:rFonts w:cs="Times New Roman"/>
          <w:szCs w:val="28"/>
        </w:rPr>
      </w:pPr>
      <w:r w:rsidRPr="0067663C">
        <w:rPr>
          <w:rFonts w:cs="Times New Roman"/>
          <w:szCs w:val="28"/>
        </w:rPr>
        <w:t>- Công tác thí nghiệm bao gồm:</w:t>
      </w:r>
    </w:p>
    <w:p w:rsidR="0067663C" w:rsidRPr="0067663C" w:rsidRDefault="0067663C" w:rsidP="0067663C">
      <w:pPr>
        <w:widowControl w:val="0"/>
        <w:spacing w:after="0"/>
        <w:jc w:val="both"/>
        <w:rPr>
          <w:rFonts w:cs="Times New Roman"/>
          <w:szCs w:val="28"/>
        </w:rPr>
      </w:pPr>
      <w:r w:rsidRPr="0067663C">
        <w:rPr>
          <w:rFonts w:cs="Times New Roman"/>
          <w:szCs w:val="28"/>
        </w:rPr>
        <w:t>+ Thí nghiệm các chỉ tiêu cơ lý của các loại vật liệu.</w:t>
      </w:r>
    </w:p>
    <w:p w:rsidR="0067663C" w:rsidRPr="0067663C" w:rsidRDefault="0067663C" w:rsidP="0067663C">
      <w:pPr>
        <w:widowControl w:val="0"/>
        <w:spacing w:after="0"/>
        <w:jc w:val="both"/>
        <w:rPr>
          <w:rFonts w:cs="Times New Roman"/>
          <w:szCs w:val="28"/>
        </w:rPr>
      </w:pPr>
      <w:r w:rsidRPr="0067663C">
        <w:rPr>
          <w:rFonts w:cs="Times New Roman"/>
          <w:szCs w:val="28"/>
        </w:rPr>
        <w:t>+ Xác định độ bẩn, lẫn tạp chất của vật liệu trong đất.</w:t>
      </w:r>
    </w:p>
    <w:p w:rsidR="0067663C" w:rsidRPr="0067663C" w:rsidRDefault="0067663C" w:rsidP="0067663C">
      <w:pPr>
        <w:widowControl w:val="0"/>
        <w:spacing w:after="0"/>
        <w:jc w:val="both"/>
        <w:rPr>
          <w:rFonts w:cs="Times New Roman"/>
          <w:szCs w:val="28"/>
        </w:rPr>
      </w:pPr>
      <w:r w:rsidRPr="0067663C">
        <w:rPr>
          <w:rFonts w:cs="Times New Roman"/>
          <w:szCs w:val="28"/>
        </w:rPr>
        <w:t>+ Và các thí nghiệm cần thiết khác theo quy định trong các Quy trình kiểm tra, nghiệm thu hiện hành.</w:t>
      </w:r>
    </w:p>
    <w:p w:rsidR="0067663C" w:rsidRPr="0067663C" w:rsidRDefault="0067663C" w:rsidP="0067663C">
      <w:pPr>
        <w:widowControl w:val="0"/>
        <w:spacing w:after="0"/>
        <w:jc w:val="both"/>
        <w:rPr>
          <w:rFonts w:cs="Times New Roman"/>
          <w:szCs w:val="28"/>
        </w:rPr>
      </w:pPr>
      <w:r w:rsidRPr="0067663C">
        <w:rPr>
          <w:rFonts w:cs="Times New Roman"/>
          <w:szCs w:val="28"/>
        </w:rPr>
        <w:t>Khi một trong các yêu cầu thí nghiệm trên, Nhà thầu không đảm nhận được, thì    Chủ đầu tư có quyền thuê một đơn vị tư vấn hoặc một trung tâm kỹ thuật tiêu chuẩn đo lường chất lượng có tư cách pháp nhân thực hiện.</w:t>
      </w:r>
    </w:p>
    <w:p w:rsidR="0067663C" w:rsidRPr="00690C87" w:rsidRDefault="0067663C" w:rsidP="0067663C">
      <w:pPr>
        <w:widowControl w:val="0"/>
        <w:spacing w:after="0"/>
        <w:jc w:val="both"/>
        <w:rPr>
          <w:rFonts w:cs="Times New Roman"/>
          <w:szCs w:val="28"/>
        </w:rPr>
      </w:pPr>
      <w:r w:rsidRPr="0067663C">
        <w:rPr>
          <w:rFonts w:cs="Times New Roman"/>
          <w:szCs w:val="28"/>
        </w:rPr>
        <w:tab/>
      </w:r>
      <w:r w:rsidRPr="00690C87">
        <w:rPr>
          <w:rFonts w:cs="Times New Roman"/>
          <w:szCs w:val="28"/>
        </w:rPr>
        <w:t xml:space="preserve">- Công tác giám sát chất lượng: </w:t>
      </w:r>
    </w:p>
    <w:p w:rsidR="0067663C" w:rsidRPr="0067663C" w:rsidRDefault="0067663C" w:rsidP="0067663C">
      <w:pPr>
        <w:widowControl w:val="0"/>
        <w:spacing w:after="0"/>
        <w:jc w:val="both"/>
        <w:rPr>
          <w:rFonts w:cs="Times New Roman"/>
          <w:szCs w:val="28"/>
        </w:rPr>
      </w:pPr>
      <w:r w:rsidRPr="0067663C">
        <w:rPr>
          <w:rFonts w:cs="Times New Roman"/>
          <w:szCs w:val="28"/>
        </w:rPr>
        <w:tab/>
        <w:t>+ Nhà thầu phải có kỹ sư giám sát kết hợp với tư vấn giám sát do chủ đầu tư thuê thường xuyên kiểm tra chất lượng vật liệu xây dựng, chất lượng và số lượng máy móc thiết bị thi công, trang thiết bị thí nghiệm kiểm tra, tay nghề của công nhân và tổ chức sản xuất, công nghệ thi công ngay trên hiện trường.</w:t>
      </w:r>
    </w:p>
    <w:p w:rsidR="001C149A" w:rsidRPr="00690C87" w:rsidRDefault="0067663C" w:rsidP="0067663C">
      <w:pPr>
        <w:widowControl w:val="0"/>
        <w:spacing w:after="0"/>
        <w:jc w:val="both"/>
        <w:rPr>
          <w:rFonts w:cs="Times New Roman"/>
          <w:spacing w:val="-2"/>
          <w:szCs w:val="28"/>
        </w:rPr>
      </w:pPr>
      <w:r w:rsidRPr="0067663C">
        <w:rPr>
          <w:rFonts w:cs="Times New Roman"/>
          <w:szCs w:val="28"/>
        </w:rPr>
        <w:lastRenderedPageBreak/>
        <w:tab/>
      </w:r>
      <w:r w:rsidRPr="0067663C">
        <w:rPr>
          <w:rFonts w:cs="Times New Roman"/>
          <w:spacing w:val="-2"/>
          <w:szCs w:val="28"/>
        </w:rPr>
        <w:t>+ Kết quả kiểm tra phải được ghi vào sổ chất lượng công trình nếu đảm bảo yêu cầu; phải lập biên bản và có biện pháp xử lý với chỉ huy trưởng công trường nếu có nhiều sai phạm. Chủ đầu tư, tư vấn giám sát có quyền yêu cầu chỉ huy trưởng công trường đưa vật liệu, máy móc thiết bị thi công kém chất lượng kể cả cán bộ kỹ sư điều hành và công nhân lao động có sai phạm về chất lượng thi công ra khỏi công trình.</w:t>
      </w:r>
      <w:r w:rsidR="001C149A" w:rsidRPr="0067663C">
        <w:rPr>
          <w:rFonts w:cs="Times New Roman"/>
          <w:bCs/>
          <w:spacing w:val="-2"/>
          <w:szCs w:val="28"/>
        </w:rPr>
        <w:t xml:space="preserve"> </w:t>
      </w:r>
    </w:p>
    <w:p w:rsidR="001C149A" w:rsidRPr="00C9564A" w:rsidRDefault="001C149A" w:rsidP="007C6D17">
      <w:pPr>
        <w:widowControl w:val="0"/>
        <w:spacing w:after="0"/>
        <w:jc w:val="both"/>
        <w:rPr>
          <w:rFonts w:cs="Times New Roman"/>
          <w:b/>
          <w:szCs w:val="28"/>
        </w:rPr>
      </w:pPr>
      <w:r w:rsidRPr="00C9564A">
        <w:rPr>
          <w:rFonts w:cs="Times New Roman"/>
          <w:b/>
          <w:szCs w:val="28"/>
        </w:rPr>
        <w:t>III. Các bản vẽ:</w:t>
      </w:r>
    </w:p>
    <w:p w:rsidR="001C149A" w:rsidRPr="00C9564A" w:rsidRDefault="001C149A" w:rsidP="002749A5">
      <w:pPr>
        <w:widowControl w:val="0"/>
        <w:jc w:val="both"/>
        <w:rPr>
          <w:rFonts w:cs="Times New Roman"/>
          <w:szCs w:val="28"/>
        </w:rPr>
      </w:pPr>
      <w:r w:rsidRPr="00C9564A">
        <w:rPr>
          <w:rFonts w:cs="Times New Roman"/>
          <w:szCs w:val="28"/>
        </w:rPr>
        <w:t>Liệt kê các bản vẽ: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353"/>
        <w:gridCol w:w="3826"/>
        <w:gridCol w:w="3596"/>
      </w:tblGrid>
      <w:tr w:rsidR="00C9564A" w:rsidRPr="00C9564A" w:rsidTr="008B6843">
        <w:trPr>
          <w:trHeight w:val="510"/>
          <w:tblHeader/>
        </w:trPr>
        <w:tc>
          <w:tcPr>
            <w:tcW w:w="305" w:type="pct"/>
            <w:shd w:val="clear" w:color="auto" w:fill="auto"/>
            <w:vAlign w:val="center"/>
          </w:tcPr>
          <w:p w:rsidR="001C149A" w:rsidRPr="00C9564A" w:rsidRDefault="001C149A" w:rsidP="007C6D17">
            <w:pPr>
              <w:widowControl w:val="0"/>
              <w:spacing w:after="0"/>
              <w:ind w:firstLine="0"/>
              <w:jc w:val="center"/>
              <w:rPr>
                <w:rFonts w:cs="Times New Roman"/>
                <w:b/>
                <w:szCs w:val="28"/>
                <w:lang w:val="en-GB"/>
              </w:rPr>
            </w:pPr>
            <w:r w:rsidRPr="00C9564A">
              <w:rPr>
                <w:rFonts w:cs="Times New Roman"/>
                <w:b/>
                <w:szCs w:val="28"/>
                <w:lang w:val="en-GB"/>
              </w:rPr>
              <w:t>Stt</w:t>
            </w:r>
          </w:p>
        </w:tc>
        <w:tc>
          <w:tcPr>
            <w:tcW w:w="724" w:type="pct"/>
            <w:shd w:val="clear" w:color="auto" w:fill="auto"/>
            <w:vAlign w:val="center"/>
          </w:tcPr>
          <w:p w:rsidR="001C149A" w:rsidRPr="00C9564A" w:rsidRDefault="001C149A" w:rsidP="007C6D17">
            <w:pPr>
              <w:widowControl w:val="0"/>
              <w:spacing w:after="0"/>
              <w:ind w:firstLine="0"/>
              <w:jc w:val="center"/>
              <w:rPr>
                <w:rFonts w:cs="Times New Roman"/>
                <w:b/>
                <w:szCs w:val="28"/>
                <w:lang w:val="en-GB"/>
              </w:rPr>
            </w:pPr>
            <w:r w:rsidRPr="00C9564A">
              <w:rPr>
                <w:rFonts w:cs="Times New Roman"/>
                <w:b/>
                <w:szCs w:val="28"/>
                <w:lang w:val="en-GB"/>
              </w:rPr>
              <w:t>Ký hiệu</w:t>
            </w:r>
          </w:p>
        </w:tc>
        <w:tc>
          <w:tcPr>
            <w:tcW w:w="2047" w:type="pct"/>
            <w:shd w:val="clear" w:color="auto" w:fill="auto"/>
            <w:vAlign w:val="center"/>
          </w:tcPr>
          <w:p w:rsidR="001C149A" w:rsidRPr="00C9564A" w:rsidRDefault="001C149A" w:rsidP="007C6D17">
            <w:pPr>
              <w:widowControl w:val="0"/>
              <w:spacing w:after="0"/>
              <w:ind w:firstLine="0"/>
              <w:jc w:val="center"/>
              <w:rPr>
                <w:rFonts w:cs="Times New Roman"/>
                <w:b/>
                <w:szCs w:val="28"/>
                <w:lang w:val="en-GB"/>
              </w:rPr>
            </w:pPr>
            <w:r w:rsidRPr="00C9564A">
              <w:rPr>
                <w:rFonts w:cs="Times New Roman"/>
                <w:b/>
                <w:szCs w:val="28"/>
                <w:lang w:val="en-GB"/>
              </w:rPr>
              <w:t>Tên bản vẽ</w:t>
            </w:r>
          </w:p>
        </w:tc>
        <w:tc>
          <w:tcPr>
            <w:tcW w:w="1925" w:type="pct"/>
            <w:shd w:val="clear" w:color="auto" w:fill="auto"/>
            <w:vAlign w:val="center"/>
          </w:tcPr>
          <w:p w:rsidR="001C149A" w:rsidRPr="00C9564A" w:rsidRDefault="001C149A" w:rsidP="007C6D17">
            <w:pPr>
              <w:widowControl w:val="0"/>
              <w:spacing w:after="0"/>
              <w:ind w:firstLine="0"/>
              <w:jc w:val="center"/>
              <w:rPr>
                <w:rFonts w:cs="Times New Roman"/>
                <w:b/>
                <w:szCs w:val="28"/>
                <w:lang w:val="fr-FR"/>
              </w:rPr>
            </w:pPr>
            <w:r w:rsidRPr="00C9564A">
              <w:rPr>
                <w:rFonts w:cs="Times New Roman"/>
                <w:b/>
                <w:szCs w:val="28"/>
                <w:lang w:val="fr-FR"/>
              </w:rPr>
              <w:t>Phiên bản / ngày phát hành</w:t>
            </w:r>
          </w:p>
        </w:tc>
      </w:tr>
      <w:tr w:rsidR="00C9564A" w:rsidRPr="00C9564A" w:rsidTr="008B6843">
        <w:trPr>
          <w:trHeight w:val="510"/>
        </w:trPr>
        <w:tc>
          <w:tcPr>
            <w:tcW w:w="305" w:type="pct"/>
            <w:shd w:val="clear" w:color="auto" w:fill="auto"/>
            <w:vAlign w:val="center"/>
          </w:tcPr>
          <w:p w:rsidR="001C149A" w:rsidRPr="00C9564A" w:rsidRDefault="001C149A" w:rsidP="007C6D17">
            <w:pPr>
              <w:widowControl w:val="0"/>
              <w:spacing w:after="0"/>
              <w:ind w:firstLine="0"/>
              <w:jc w:val="center"/>
              <w:rPr>
                <w:rFonts w:cs="Times New Roman"/>
                <w:szCs w:val="28"/>
                <w:lang w:val="en-GB"/>
              </w:rPr>
            </w:pPr>
            <w:r w:rsidRPr="00C9564A">
              <w:rPr>
                <w:rFonts w:cs="Times New Roman"/>
                <w:szCs w:val="28"/>
                <w:lang w:val="en-GB"/>
              </w:rPr>
              <w:t>1</w:t>
            </w:r>
          </w:p>
        </w:tc>
        <w:tc>
          <w:tcPr>
            <w:tcW w:w="724" w:type="pct"/>
            <w:shd w:val="clear" w:color="auto" w:fill="auto"/>
            <w:vAlign w:val="center"/>
          </w:tcPr>
          <w:p w:rsidR="001C149A" w:rsidRPr="00C9564A" w:rsidRDefault="001C149A" w:rsidP="007C6D17">
            <w:pPr>
              <w:widowControl w:val="0"/>
              <w:spacing w:after="0"/>
              <w:ind w:firstLine="0"/>
              <w:jc w:val="center"/>
              <w:rPr>
                <w:rFonts w:cs="Times New Roman"/>
                <w:szCs w:val="28"/>
                <w:lang w:val="en-GB"/>
              </w:rPr>
            </w:pPr>
          </w:p>
        </w:tc>
        <w:tc>
          <w:tcPr>
            <w:tcW w:w="2047" w:type="pct"/>
            <w:shd w:val="clear" w:color="auto" w:fill="auto"/>
            <w:vAlign w:val="center"/>
          </w:tcPr>
          <w:p w:rsidR="001C149A" w:rsidRPr="00C9564A" w:rsidRDefault="001C149A" w:rsidP="003E4435">
            <w:pPr>
              <w:widowControl w:val="0"/>
              <w:spacing w:after="0"/>
              <w:ind w:firstLine="0"/>
              <w:jc w:val="center"/>
              <w:rPr>
                <w:rFonts w:cs="Times New Roman"/>
                <w:szCs w:val="28"/>
                <w:lang w:val="en-GB"/>
              </w:rPr>
            </w:pPr>
            <w:r w:rsidRPr="00C9564A">
              <w:rPr>
                <w:rFonts w:cs="Times New Roman"/>
                <w:szCs w:val="28"/>
                <w:lang w:val="en-GB"/>
              </w:rPr>
              <w:t>Hồ sơ thiết kế bản vẽ thi công</w:t>
            </w:r>
          </w:p>
        </w:tc>
        <w:tc>
          <w:tcPr>
            <w:tcW w:w="1925" w:type="pct"/>
            <w:shd w:val="clear" w:color="auto" w:fill="auto"/>
            <w:vAlign w:val="center"/>
          </w:tcPr>
          <w:p w:rsidR="001C149A" w:rsidRPr="00C9564A" w:rsidRDefault="00FC56F5" w:rsidP="005E0F71">
            <w:pPr>
              <w:widowControl w:val="0"/>
              <w:spacing w:after="0"/>
              <w:ind w:firstLine="0"/>
              <w:jc w:val="center"/>
              <w:rPr>
                <w:rFonts w:cs="Times New Roman"/>
                <w:szCs w:val="28"/>
                <w:lang w:val="en-GB"/>
              </w:rPr>
            </w:pPr>
            <w:r w:rsidRPr="00C9564A">
              <w:rPr>
                <w:rFonts w:cs="Times New Roman"/>
                <w:szCs w:val="28"/>
                <w:lang w:val="en-GB"/>
              </w:rPr>
              <w:t>202</w:t>
            </w:r>
            <w:r w:rsidR="005E0F71">
              <w:rPr>
                <w:rFonts w:cs="Times New Roman"/>
                <w:szCs w:val="28"/>
                <w:lang w:val="en-GB"/>
              </w:rPr>
              <w:t>5</w:t>
            </w:r>
            <w:bookmarkStart w:id="0" w:name="_GoBack"/>
            <w:bookmarkEnd w:id="0"/>
          </w:p>
        </w:tc>
      </w:tr>
    </w:tbl>
    <w:p w:rsidR="00FE0B89" w:rsidRPr="00690C87" w:rsidRDefault="001C149A" w:rsidP="00690C87">
      <w:pPr>
        <w:widowControl w:val="0"/>
        <w:spacing w:after="0"/>
        <w:jc w:val="both"/>
        <w:rPr>
          <w:rFonts w:cs="Times New Roman"/>
          <w:i/>
          <w:szCs w:val="28"/>
        </w:rPr>
      </w:pPr>
      <w:r w:rsidRPr="00690C87">
        <w:rPr>
          <w:rFonts w:cs="Times New Roman"/>
          <w:i/>
          <w:szCs w:val="28"/>
        </w:rPr>
        <w:tab/>
        <w:t>(Ghi chú: Bên mời thầu đã đính kèm hồ sơ thiết kế, các bản vẽ là tệ</w:t>
      </w:r>
      <w:r w:rsidR="00CA476F">
        <w:rPr>
          <w:rFonts w:cs="Times New Roman"/>
          <w:i/>
          <w:szCs w:val="28"/>
        </w:rPr>
        <w:t xml:space="preserve">p tin PDF </w:t>
      </w:r>
      <w:r w:rsidRPr="00690C87">
        <w:rPr>
          <w:rFonts w:cs="Times New Roman"/>
          <w:i/>
          <w:szCs w:val="28"/>
        </w:rPr>
        <w:t>trên hệ thố</w:t>
      </w:r>
      <w:r w:rsidR="00CA476F">
        <w:rPr>
          <w:rFonts w:cs="Times New Roman"/>
          <w:i/>
          <w:szCs w:val="28"/>
        </w:rPr>
        <w:t>ng</w:t>
      </w:r>
      <w:r w:rsidRPr="00690C87">
        <w:rPr>
          <w:rFonts w:cs="Times New Roman"/>
          <w:i/>
          <w:szCs w:val="28"/>
        </w:rPr>
        <w:t>).</w:t>
      </w:r>
    </w:p>
    <w:sectPr w:rsidR="00FE0B89" w:rsidRPr="00690C87" w:rsidSect="001C149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01CD2"/>
    <w:multiLevelType w:val="hybridMultilevel"/>
    <w:tmpl w:val="5450D9B8"/>
    <w:lvl w:ilvl="0" w:tplc="74E262B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9A"/>
    <w:rsid w:val="00015B9A"/>
    <w:rsid w:val="00047D56"/>
    <w:rsid w:val="00113EB2"/>
    <w:rsid w:val="001B4758"/>
    <w:rsid w:val="001C149A"/>
    <w:rsid w:val="001C7200"/>
    <w:rsid w:val="00203D90"/>
    <w:rsid w:val="0020474D"/>
    <w:rsid w:val="00204A9E"/>
    <w:rsid w:val="00211418"/>
    <w:rsid w:val="00225D4B"/>
    <w:rsid w:val="00235026"/>
    <w:rsid w:val="0025300D"/>
    <w:rsid w:val="00255A10"/>
    <w:rsid w:val="002749A5"/>
    <w:rsid w:val="002765E4"/>
    <w:rsid w:val="002828D3"/>
    <w:rsid w:val="00292228"/>
    <w:rsid w:val="002D693C"/>
    <w:rsid w:val="002D6D33"/>
    <w:rsid w:val="002E6596"/>
    <w:rsid w:val="0033249F"/>
    <w:rsid w:val="00364634"/>
    <w:rsid w:val="00367999"/>
    <w:rsid w:val="003768B6"/>
    <w:rsid w:val="00391A8A"/>
    <w:rsid w:val="003D4461"/>
    <w:rsid w:val="003E4435"/>
    <w:rsid w:val="003E5DA5"/>
    <w:rsid w:val="00400394"/>
    <w:rsid w:val="00457672"/>
    <w:rsid w:val="004805AC"/>
    <w:rsid w:val="004A38A4"/>
    <w:rsid w:val="004A7A80"/>
    <w:rsid w:val="004C32C4"/>
    <w:rsid w:val="004D7DC9"/>
    <w:rsid w:val="004E23B9"/>
    <w:rsid w:val="00513AD0"/>
    <w:rsid w:val="00563A6B"/>
    <w:rsid w:val="005863AC"/>
    <w:rsid w:val="005E0F71"/>
    <w:rsid w:val="005E73B7"/>
    <w:rsid w:val="00622DF9"/>
    <w:rsid w:val="006541EB"/>
    <w:rsid w:val="00670071"/>
    <w:rsid w:val="0067663C"/>
    <w:rsid w:val="006801A2"/>
    <w:rsid w:val="00690C87"/>
    <w:rsid w:val="006C225A"/>
    <w:rsid w:val="006F34DD"/>
    <w:rsid w:val="006F3AE1"/>
    <w:rsid w:val="006F4572"/>
    <w:rsid w:val="00747391"/>
    <w:rsid w:val="00770E66"/>
    <w:rsid w:val="007A01D2"/>
    <w:rsid w:val="007C6D17"/>
    <w:rsid w:val="007D79D8"/>
    <w:rsid w:val="00820E45"/>
    <w:rsid w:val="00832237"/>
    <w:rsid w:val="008B6843"/>
    <w:rsid w:val="008C281C"/>
    <w:rsid w:val="008D292C"/>
    <w:rsid w:val="008F789E"/>
    <w:rsid w:val="00932B91"/>
    <w:rsid w:val="0094450B"/>
    <w:rsid w:val="009568E3"/>
    <w:rsid w:val="009A57D5"/>
    <w:rsid w:val="009F0FCA"/>
    <w:rsid w:val="00A66C9E"/>
    <w:rsid w:val="00A700CD"/>
    <w:rsid w:val="00A74A11"/>
    <w:rsid w:val="00A844C6"/>
    <w:rsid w:val="00A91FDE"/>
    <w:rsid w:val="00A97420"/>
    <w:rsid w:val="00AB276C"/>
    <w:rsid w:val="00AE6E8B"/>
    <w:rsid w:val="00AF2849"/>
    <w:rsid w:val="00BB404A"/>
    <w:rsid w:val="00BC49D6"/>
    <w:rsid w:val="00C00D7D"/>
    <w:rsid w:val="00C04220"/>
    <w:rsid w:val="00C4655E"/>
    <w:rsid w:val="00C63103"/>
    <w:rsid w:val="00C86CCF"/>
    <w:rsid w:val="00C93F38"/>
    <w:rsid w:val="00C9564A"/>
    <w:rsid w:val="00CA476F"/>
    <w:rsid w:val="00CE26F6"/>
    <w:rsid w:val="00CF16A5"/>
    <w:rsid w:val="00D06E60"/>
    <w:rsid w:val="00D1375A"/>
    <w:rsid w:val="00D21238"/>
    <w:rsid w:val="00D42EC7"/>
    <w:rsid w:val="00D57E4C"/>
    <w:rsid w:val="00D744CC"/>
    <w:rsid w:val="00DA0689"/>
    <w:rsid w:val="00DA0A8C"/>
    <w:rsid w:val="00DB2774"/>
    <w:rsid w:val="00DE591D"/>
    <w:rsid w:val="00E06CE5"/>
    <w:rsid w:val="00E410B2"/>
    <w:rsid w:val="00E45D49"/>
    <w:rsid w:val="00EF0CBE"/>
    <w:rsid w:val="00F03A54"/>
    <w:rsid w:val="00F37703"/>
    <w:rsid w:val="00F56F50"/>
    <w:rsid w:val="00F75E53"/>
    <w:rsid w:val="00F801B7"/>
    <w:rsid w:val="00F81CC0"/>
    <w:rsid w:val="00FB713F"/>
    <w:rsid w:val="00FC31C7"/>
    <w:rsid w:val="00FC56F5"/>
    <w:rsid w:val="00FE0B89"/>
    <w:rsid w:val="00FF0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3E4B"/>
  <w15:chartTrackingRefBased/>
  <w15:docId w15:val="{D15B7D24-A9D6-449B-8225-C11AA884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70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703"/>
    <w:rPr>
      <w:rFonts w:ascii="Segoe UI" w:hAnsi="Segoe UI" w:cs="Segoe UI"/>
      <w:sz w:val="18"/>
      <w:szCs w:val="18"/>
    </w:rPr>
  </w:style>
  <w:style w:type="paragraph" w:styleId="ListParagraph">
    <w:name w:val="List Paragraph"/>
    <w:basedOn w:val="Normal"/>
    <w:uiPriority w:val="34"/>
    <w:qFormat/>
    <w:rsid w:val="008D292C"/>
    <w:pPr>
      <w:ind w:left="720"/>
      <w:contextualSpacing/>
    </w:pPr>
  </w:style>
  <w:style w:type="paragraph" w:styleId="BodyTextIndent">
    <w:name w:val="Body Text Indent"/>
    <w:basedOn w:val="Normal"/>
    <w:link w:val="BodyTextIndentChar"/>
    <w:rsid w:val="002D6D33"/>
    <w:pPr>
      <w:spacing w:before="0"/>
      <w:ind w:left="283" w:firstLine="0"/>
    </w:pPr>
    <w:rPr>
      <w:rFonts w:eastAsia="Times New Roman" w:cs="Times New Roman"/>
      <w:sz w:val="24"/>
      <w:szCs w:val="24"/>
    </w:rPr>
  </w:style>
  <w:style w:type="character" w:customStyle="1" w:styleId="BodyTextIndentChar">
    <w:name w:val="Body Text Indent Char"/>
    <w:basedOn w:val="DefaultParagraphFont"/>
    <w:link w:val="BodyTextIndent"/>
    <w:rsid w:val="002D6D33"/>
    <w:rPr>
      <w:rFonts w:eastAsia="Times New Roman" w:cs="Times New Roman"/>
      <w:sz w:val="24"/>
      <w:szCs w:val="24"/>
    </w:rPr>
  </w:style>
  <w:style w:type="paragraph" w:customStyle="1" w:styleId="TableParagraph">
    <w:name w:val="Table Paragraph"/>
    <w:basedOn w:val="Normal"/>
    <w:uiPriority w:val="1"/>
    <w:qFormat/>
    <w:rsid w:val="001C7200"/>
    <w:pPr>
      <w:widowControl w:val="0"/>
      <w:autoSpaceDE w:val="0"/>
      <w:autoSpaceDN w:val="0"/>
      <w:spacing w:before="0" w:after="0"/>
      <w:ind w:left="108" w:firstLine="0"/>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A3013-3747-4DF9-B092-07E5E0D5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Hung</cp:lastModifiedBy>
  <cp:revision>424</cp:revision>
  <cp:lastPrinted>2023-08-23T03:04:00Z</cp:lastPrinted>
  <dcterms:created xsi:type="dcterms:W3CDTF">2022-04-26T06:45:00Z</dcterms:created>
  <dcterms:modified xsi:type="dcterms:W3CDTF">2025-11-24T09:02:00Z</dcterms:modified>
</cp:coreProperties>
</file>