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3F2D" w14:textId="77777777" w:rsidR="00EF5A86" w:rsidRPr="006F777C" w:rsidRDefault="00EF5A86" w:rsidP="00EF5A86">
      <w:pPr>
        <w:widowControl w:val="0"/>
        <w:spacing w:before="120" w:after="120" w:line="264" w:lineRule="auto"/>
        <w:ind w:firstLine="567"/>
        <w:jc w:val="center"/>
        <w:outlineLvl w:val="0"/>
        <w:rPr>
          <w:b/>
          <w:sz w:val="28"/>
          <w:szCs w:val="28"/>
          <w:lang w:val="nl-NL"/>
        </w:rPr>
      </w:pPr>
      <w:r w:rsidRPr="006F777C">
        <w:rPr>
          <w:b/>
          <w:sz w:val="28"/>
          <w:szCs w:val="28"/>
          <w:lang w:val="nl-NL"/>
        </w:rPr>
        <w:t>Phần 2. YÊU CẦU VỀ KỸ THUẬT</w:t>
      </w:r>
    </w:p>
    <w:p w14:paraId="2A7F8694" w14:textId="77777777" w:rsidR="00EF5A86" w:rsidRPr="006F777C" w:rsidRDefault="00EF5A86" w:rsidP="00EF5A86">
      <w:pPr>
        <w:spacing w:line="264" w:lineRule="auto"/>
        <w:ind w:firstLine="567"/>
        <w:jc w:val="center"/>
        <w:outlineLvl w:val="0"/>
        <w:rPr>
          <w:b/>
          <w:sz w:val="28"/>
          <w:szCs w:val="28"/>
          <w:lang w:val="nl-NL"/>
        </w:rPr>
      </w:pPr>
      <w:r w:rsidRPr="006F777C">
        <w:rPr>
          <w:b/>
          <w:sz w:val="28"/>
          <w:szCs w:val="28"/>
          <w:lang w:val="nl-NL"/>
        </w:rPr>
        <w:t>Chương V. YÊU CẦU VỀ KỸ THUẬT</w:t>
      </w:r>
    </w:p>
    <w:p w14:paraId="795A9E73" w14:textId="77777777" w:rsidR="00EF5A86" w:rsidRPr="006F777C" w:rsidRDefault="00EF5A86" w:rsidP="00EF5A86">
      <w:pPr>
        <w:spacing w:before="120" w:after="120" w:line="264" w:lineRule="auto"/>
        <w:ind w:firstLine="567"/>
        <w:rPr>
          <w:b/>
          <w:spacing w:val="-6"/>
          <w:sz w:val="6"/>
          <w:szCs w:val="28"/>
          <w:lang w:val="nl-NL"/>
        </w:rPr>
      </w:pPr>
    </w:p>
    <w:p w14:paraId="247D94F2" w14:textId="77777777" w:rsidR="00EF5A86" w:rsidRPr="006F777C" w:rsidRDefault="00EF5A86" w:rsidP="00EF5A86">
      <w:pPr>
        <w:spacing w:before="120" w:after="120" w:line="288" w:lineRule="auto"/>
        <w:ind w:firstLine="709"/>
        <w:rPr>
          <w:i/>
          <w:sz w:val="28"/>
          <w:szCs w:val="28"/>
          <w:lang w:val="nl-NL"/>
        </w:rPr>
      </w:pPr>
      <w:r w:rsidRPr="006F777C">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00C7C270" w14:textId="77777777" w:rsidR="00EF5A86" w:rsidRPr="006F777C" w:rsidRDefault="00EF5A86" w:rsidP="00EF5A86">
      <w:pPr>
        <w:spacing w:before="120" w:after="120" w:line="288" w:lineRule="auto"/>
        <w:ind w:firstLine="709"/>
        <w:rPr>
          <w:i/>
          <w:sz w:val="28"/>
          <w:szCs w:val="28"/>
          <w:lang w:val="nl-NL"/>
        </w:rPr>
      </w:pPr>
      <w:r w:rsidRPr="006F777C">
        <w:rPr>
          <w:i/>
          <w:sz w:val="28"/>
          <w:szCs w:val="28"/>
          <w:lang w:val="nl-NL"/>
        </w:rPr>
        <w:t>Trong yêu cầu về kỹ thuật không được đưa ra các điều kiện</w:t>
      </w:r>
      <w:r w:rsidRPr="006F777C">
        <w:rPr>
          <w:iCs/>
          <w:sz w:val="28"/>
          <w:szCs w:val="28"/>
          <w:lang w:val="nl-NL"/>
        </w:rPr>
        <w:t xml:space="preserve"> </w:t>
      </w:r>
      <w:r w:rsidRPr="006F777C">
        <w:rPr>
          <w:i/>
          <w:iCs/>
          <w:sz w:val="28"/>
          <w:szCs w:val="28"/>
          <w:lang w:val="nl-NL"/>
        </w:rPr>
        <w:t>nhằm hạn chế sự tham gia của nhà thầu hoặc nhằm tạo lợi thế cho một hoặc một số nhà thầu gây ra sự cạnh tranh không bình đẳng</w:t>
      </w:r>
      <w:r w:rsidRPr="006F777C">
        <w:rPr>
          <w:i/>
          <w:sz w:val="28"/>
          <w:szCs w:val="28"/>
          <w:lang w:val="nl-NL"/>
        </w:rPr>
        <w:t xml:space="preserve">. </w:t>
      </w:r>
    </w:p>
    <w:p w14:paraId="0A7AF0D9" w14:textId="77777777" w:rsidR="00EF5A86" w:rsidRPr="006F777C" w:rsidRDefault="00EF5A86" w:rsidP="00EF5A86">
      <w:pPr>
        <w:spacing w:before="120" w:after="120" w:line="264" w:lineRule="auto"/>
        <w:ind w:firstLine="709"/>
        <w:rPr>
          <w:i/>
          <w:sz w:val="28"/>
          <w:szCs w:val="28"/>
          <w:lang w:val="nl-NL"/>
        </w:rPr>
      </w:pPr>
      <w:r w:rsidRPr="006F777C">
        <w:rPr>
          <w:i/>
          <w:sz w:val="28"/>
          <w:szCs w:val="28"/>
          <w:lang w:val="nl-NL"/>
        </w:rPr>
        <w:t xml:space="preserve">Yêu cầu về kỹ thuật bao gồm các nội dung cơ bản như sau: </w:t>
      </w:r>
    </w:p>
    <w:p w14:paraId="0CD72E9A" w14:textId="722C6899" w:rsidR="00F40E2F" w:rsidRPr="006F777C" w:rsidRDefault="00DD3BC9" w:rsidP="00A3662D">
      <w:pPr>
        <w:spacing w:before="120" w:after="120"/>
        <w:ind w:firstLine="709"/>
        <w:rPr>
          <w:b/>
          <w:sz w:val="28"/>
          <w:szCs w:val="28"/>
          <w:lang w:val="nl-NL"/>
        </w:rPr>
      </w:pPr>
      <w:r>
        <w:rPr>
          <w:b/>
          <w:sz w:val="28"/>
          <w:szCs w:val="28"/>
          <w:lang w:val="nl-NL"/>
        </w:rPr>
        <w:t>I</w:t>
      </w:r>
      <w:r w:rsidR="00F40E2F" w:rsidRPr="006F777C">
        <w:rPr>
          <w:b/>
          <w:sz w:val="28"/>
          <w:szCs w:val="28"/>
          <w:lang w:val="nl-NL"/>
        </w:rPr>
        <w:t>. Giới thiệu chung về gói thầu:</w:t>
      </w:r>
    </w:p>
    <w:p w14:paraId="3623788E" w14:textId="7A2B0CA8" w:rsidR="00F40E2F" w:rsidRPr="006F777C" w:rsidRDefault="00F40E2F" w:rsidP="00A3662D">
      <w:pPr>
        <w:spacing w:before="120" w:after="120"/>
        <w:ind w:firstLine="630"/>
        <w:rPr>
          <w:sz w:val="28"/>
          <w:szCs w:val="28"/>
          <w:lang w:val="x-none" w:eastAsia="x-none"/>
        </w:rPr>
      </w:pPr>
      <w:r w:rsidRPr="006F777C">
        <w:rPr>
          <w:sz w:val="28"/>
          <w:szCs w:val="28"/>
          <w:lang w:val="x-none" w:eastAsia="x-none"/>
        </w:rPr>
        <w:t xml:space="preserve">- Tên gói thầu: </w:t>
      </w:r>
      <w:r w:rsidRPr="006F777C">
        <w:rPr>
          <w:sz w:val="28"/>
          <w:szCs w:val="28"/>
          <w:lang w:val="es-ES_tradnl" w:eastAsia="x-none"/>
        </w:rPr>
        <w:t>Gói thầu</w:t>
      </w:r>
      <w:r w:rsidR="00DD3BC9">
        <w:rPr>
          <w:sz w:val="28"/>
          <w:szCs w:val="28"/>
          <w:lang w:val="es-ES_tradnl" w:eastAsia="x-none"/>
        </w:rPr>
        <w:t xml:space="preserve"> </w:t>
      </w:r>
      <w:r w:rsidRPr="006F777C">
        <w:rPr>
          <w:sz w:val="28"/>
          <w:szCs w:val="28"/>
          <w:lang w:val="es-ES_tradnl" w:eastAsia="x-none"/>
        </w:rPr>
        <w:t xml:space="preserve">Dịch vụ vận chuyển than bằng </w:t>
      </w:r>
      <w:r w:rsidR="006E55B5">
        <w:rPr>
          <w:sz w:val="28"/>
          <w:szCs w:val="28"/>
          <w:lang w:val="es-ES_tradnl" w:eastAsia="x-none"/>
        </w:rPr>
        <w:t>đường thủy</w:t>
      </w:r>
      <w:r w:rsidRPr="006F777C">
        <w:rPr>
          <w:sz w:val="28"/>
          <w:szCs w:val="28"/>
          <w:lang w:val="es-ES_tradnl" w:eastAsia="x-none"/>
        </w:rPr>
        <w:t xml:space="preserve"> năm 202</w:t>
      </w:r>
      <w:r w:rsidR="00F90C6C">
        <w:rPr>
          <w:sz w:val="28"/>
          <w:szCs w:val="28"/>
          <w:lang w:val="es-ES_tradnl" w:eastAsia="x-none"/>
        </w:rPr>
        <w:t>6</w:t>
      </w:r>
      <w:r w:rsidRPr="006F777C">
        <w:rPr>
          <w:sz w:val="28"/>
          <w:szCs w:val="28"/>
          <w:lang w:val="es-ES_tradnl" w:eastAsia="x-none"/>
        </w:rPr>
        <w:t>.</w:t>
      </w:r>
    </w:p>
    <w:p w14:paraId="09D49DD1" w14:textId="647F1719" w:rsidR="00F40E2F" w:rsidRPr="006F777C" w:rsidRDefault="00F40E2F" w:rsidP="00A3662D">
      <w:pPr>
        <w:spacing w:before="120" w:after="120"/>
        <w:ind w:firstLine="630"/>
        <w:rPr>
          <w:sz w:val="28"/>
          <w:szCs w:val="28"/>
          <w:lang w:val="x-none" w:eastAsia="x-none"/>
        </w:rPr>
      </w:pPr>
      <w:r w:rsidRPr="006F777C">
        <w:rPr>
          <w:sz w:val="28"/>
          <w:szCs w:val="28"/>
          <w:lang w:val="x-none" w:eastAsia="x-none"/>
        </w:rPr>
        <w:t xml:space="preserve">- </w:t>
      </w:r>
      <w:r w:rsidR="005E06A3">
        <w:rPr>
          <w:sz w:val="28"/>
          <w:szCs w:val="28"/>
          <w:lang w:val="en-GB" w:eastAsia="x-none"/>
        </w:rPr>
        <w:t>Chủ đầu tư</w:t>
      </w:r>
      <w:r w:rsidRPr="006F777C">
        <w:rPr>
          <w:sz w:val="28"/>
          <w:szCs w:val="28"/>
          <w:lang w:val="en-GB" w:eastAsia="x-none"/>
        </w:rPr>
        <w:t>:</w:t>
      </w:r>
      <w:r w:rsidRPr="006F777C">
        <w:rPr>
          <w:sz w:val="28"/>
          <w:szCs w:val="28"/>
          <w:lang w:val="x-none" w:eastAsia="x-none"/>
        </w:rPr>
        <w:t xml:space="preserve"> </w:t>
      </w:r>
      <w:r w:rsidRPr="006F777C">
        <w:rPr>
          <w:sz w:val="28"/>
          <w:szCs w:val="28"/>
          <w:lang w:eastAsia="x-none"/>
        </w:rPr>
        <w:t xml:space="preserve">Chi nhánh Tập đoàn Công nghiệp Than – Khoáng sản Việt Nam - </w:t>
      </w:r>
      <w:r w:rsidRPr="006F777C">
        <w:rPr>
          <w:sz w:val="28"/>
          <w:szCs w:val="28"/>
        </w:rPr>
        <w:t>Công ty Tuyển than Hòn Gai -Vinacomin</w:t>
      </w:r>
    </w:p>
    <w:p w14:paraId="3CB71BF7" w14:textId="58F7FDD2" w:rsidR="00F40E2F" w:rsidRPr="006F777C" w:rsidRDefault="00F40E2F" w:rsidP="00A3662D">
      <w:pPr>
        <w:spacing w:before="120" w:after="120"/>
        <w:ind w:firstLine="630"/>
        <w:rPr>
          <w:sz w:val="28"/>
          <w:szCs w:val="28"/>
          <w:lang w:val="x-none" w:eastAsia="x-none"/>
        </w:rPr>
      </w:pPr>
      <w:r w:rsidRPr="006F777C">
        <w:rPr>
          <w:sz w:val="28"/>
          <w:szCs w:val="28"/>
          <w:lang w:val="x-none" w:eastAsia="x-none"/>
        </w:rPr>
        <w:t xml:space="preserve">- Nguồn vốn: Chi phí sản xuất </w:t>
      </w:r>
      <w:r w:rsidRPr="006F777C">
        <w:rPr>
          <w:sz w:val="28"/>
          <w:szCs w:val="28"/>
          <w:lang w:eastAsia="x-none"/>
        </w:rPr>
        <w:t>năm 202</w:t>
      </w:r>
      <w:r w:rsidR="00F90C6C">
        <w:rPr>
          <w:sz w:val="28"/>
          <w:szCs w:val="28"/>
          <w:lang w:eastAsia="x-none"/>
        </w:rPr>
        <w:t>6</w:t>
      </w:r>
      <w:r w:rsidRPr="006F777C">
        <w:rPr>
          <w:sz w:val="28"/>
          <w:szCs w:val="28"/>
          <w:lang w:eastAsia="x-none"/>
        </w:rPr>
        <w:t>.</w:t>
      </w:r>
      <w:r w:rsidRPr="006F777C">
        <w:rPr>
          <w:b/>
          <w:sz w:val="28"/>
          <w:szCs w:val="28"/>
          <w:lang w:val="x-none" w:eastAsia="x-none"/>
        </w:rPr>
        <w:tab/>
      </w:r>
    </w:p>
    <w:p w14:paraId="6B36A8DE" w14:textId="68B7F944" w:rsidR="002A21F2" w:rsidRPr="002A21F2" w:rsidRDefault="00F40E2F" w:rsidP="00A3662D">
      <w:pPr>
        <w:spacing w:before="120" w:after="120"/>
        <w:ind w:firstLine="630"/>
        <w:rPr>
          <w:sz w:val="28"/>
          <w:szCs w:val="28"/>
          <w:lang w:val="x-none" w:eastAsia="x-none"/>
        </w:rPr>
      </w:pPr>
      <w:r w:rsidRPr="006F777C">
        <w:rPr>
          <w:sz w:val="28"/>
          <w:szCs w:val="28"/>
          <w:lang w:eastAsia="x-none"/>
        </w:rPr>
        <w:t xml:space="preserve">- Nội dung công </w:t>
      </w:r>
      <w:r w:rsidRPr="006F777C">
        <w:rPr>
          <w:sz w:val="28"/>
          <w:szCs w:val="28"/>
          <w:lang w:val="x-none" w:eastAsia="x-none"/>
        </w:rPr>
        <w:t xml:space="preserve">việc: </w:t>
      </w:r>
      <w:bookmarkStart w:id="0" w:name="_Hlk213509874"/>
      <w:r w:rsidR="002A21F2" w:rsidRPr="00914459">
        <w:rPr>
          <w:bCs/>
          <w:iCs/>
          <w:sz w:val="28"/>
          <w:szCs w:val="28"/>
          <w:lang w:val="pt-BR"/>
        </w:rPr>
        <w:t xml:space="preserve">Than </w:t>
      </w:r>
      <w:r w:rsidR="002A21F2" w:rsidRPr="00914459">
        <w:rPr>
          <w:rFonts w:hint="eastAsia"/>
          <w:bCs/>
          <w:iCs/>
          <w:sz w:val="28"/>
          <w:szCs w:val="28"/>
          <w:lang w:val="pt-BR"/>
        </w:rPr>
        <w:t>đư</w:t>
      </w:r>
      <w:r w:rsidR="002A21F2" w:rsidRPr="00914459">
        <w:rPr>
          <w:bCs/>
          <w:iCs/>
          <w:sz w:val="28"/>
          <w:szCs w:val="28"/>
          <w:lang w:val="pt-BR"/>
        </w:rPr>
        <w:t>ợc vận chuyển từ cảng Làng Khánh ra khu vực chuyển tải Hòn Nét, Hòn Con Ong hoặc vận chuyển ng</w:t>
      </w:r>
      <w:r w:rsidR="002A21F2" w:rsidRPr="00914459">
        <w:rPr>
          <w:rFonts w:hint="eastAsia"/>
          <w:bCs/>
          <w:iCs/>
          <w:sz w:val="28"/>
          <w:szCs w:val="28"/>
          <w:lang w:val="pt-BR"/>
        </w:rPr>
        <w:t>ư</w:t>
      </w:r>
      <w:r w:rsidR="002A21F2" w:rsidRPr="00914459">
        <w:rPr>
          <w:bCs/>
          <w:iCs/>
          <w:sz w:val="28"/>
          <w:szCs w:val="28"/>
          <w:lang w:val="pt-BR"/>
        </w:rPr>
        <w:t>ợc lại (↔).</w:t>
      </w:r>
    </w:p>
    <w:bookmarkEnd w:id="0"/>
    <w:p w14:paraId="22B73C6E" w14:textId="2AF94F06" w:rsidR="00F40E2F" w:rsidRDefault="00F40E2F" w:rsidP="00A3662D">
      <w:pPr>
        <w:spacing w:before="120" w:after="120"/>
        <w:ind w:right="-72" w:firstLine="567"/>
        <w:rPr>
          <w:sz w:val="28"/>
          <w:szCs w:val="28"/>
          <w:lang w:val="nl-NL"/>
        </w:rPr>
      </w:pPr>
      <w:r w:rsidRPr="006F777C">
        <w:rPr>
          <w:sz w:val="28"/>
          <w:szCs w:val="28"/>
          <w:lang w:val="nl-NL"/>
        </w:rPr>
        <w:t xml:space="preserve">- Thời gian thực hiện: </w:t>
      </w:r>
      <w:r w:rsidR="00D13097">
        <w:rPr>
          <w:sz w:val="28"/>
          <w:szCs w:val="28"/>
          <w:lang w:val="nl-NL"/>
        </w:rPr>
        <w:t xml:space="preserve">Dự kiến </w:t>
      </w:r>
      <w:r w:rsidRPr="006F777C">
        <w:rPr>
          <w:sz w:val="28"/>
          <w:szCs w:val="28"/>
          <w:lang w:val="nl-NL"/>
        </w:rPr>
        <w:t>từ ngày 01/01/202</w:t>
      </w:r>
      <w:r w:rsidR="00F90C6C">
        <w:rPr>
          <w:sz w:val="28"/>
          <w:szCs w:val="28"/>
          <w:lang w:val="nl-NL"/>
        </w:rPr>
        <w:t>6</w:t>
      </w:r>
      <w:r w:rsidRPr="006F777C">
        <w:rPr>
          <w:sz w:val="28"/>
          <w:szCs w:val="28"/>
          <w:lang w:val="nl-NL"/>
        </w:rPr>
        <w:t xml:space="preserve"> đến </w:t>
      </w:r>
      <w:r w:rsidR="005D268E">
        <w:rPr>
          <w:sz w:val="28"/>
          <w:szCs w:val="28"/>
          <w:lang w:val="nl-NL"/>
        </w:rPr>
        <w:t xml:space="preserve">hết </w:t>
      </w:r>
      <w:r w:rsidRPr="006F777C">
        <w:rPr>
          <w:sz w:val="28"/>
          <w:szCs w:val="28"/>
          <w:lang w:val="nl-NL"/>
        </w:rPr>
        <w:t>ngày 31/12/202</w:t>
      </w:r>
      <w:r w:rsidR="00F90C6C">
        <w:rPr>
          <w:sz w:val="28"/>
          <w:szCs w:val="28"/>
          <w:lang w:val="nl-NL"/>
        </w:rPr>
        <w:t>6</w:t>
      </w:r>
      <w:r w:rsidRPr="006F777C">
        <w:rPr>
          <w:sz w:val="28"/>
          <w:szCs w:val="28"/>
          <w:lang w:val="nl-NL"/>
        </w:rPr>
        <w:t>.</w:t>
      </w:r>
    </w:p>
    <w:p w14:paraId="4E463602" w14:textId="271F4F6A" w:rsidR="00DD3BC9" w:rsidRPr="00D13097" w:rsidRDefault="00DD3BC9" w:rsidP="00A3662D">
      <w:pPr>
        <w:spacing w:before="120" w:after="120"/>
        <w:ind w:firstLine="630"/>
        <w:rPr>
          <w:sz w:val="28"/>
          <w:szCs w:val="28"/>
          <w:lang w:val="x-none" w:eastAsia="x-none"/>
        </w:rPr>
      </w:pPr>
      <w:r w:rsidRPr="00D13097">
        <w:rPr>
          <w:sz w:val="28"/>
          <w:szCs w:val="28"/>
          <w:lang w:val="x-none" w:eastAsia="x-none"/>
        </w:rPr>
        <w:t>-</w:t>
      </w:r>
      <w:r w:rsidR="00D13097" w:rsidRPr="00D13097">
        <w:rPr>
          <w:sz w:val="28"/>
          <w:szCs w:val="28"/>
          <w:lang w:val="x-none" w:eastAsia="x-none"/>
        </w:rPr>
        <w:t xml:space="preserve"> Hàng hóa vận chuyển: Các chủng loại than sạch theo TCVN, TCCS và các chủng loại than khác theo quy </w:t>
      </w:r>
      <w:r w:rsidR="00D13097" w:rsidRPr="00D13097">
        <w:rPr>
          <w:rFonts w:hint="eastAsia"/>
          <w:sz w:val="28"/>
          <w:szCs w:val="28"/>
          <w:lang w:val="x-none" w:eastAsia="x-none"/>
        </w:rPr>
        <w:t>đ</w:t>
      </w:r>
      <w:r w:rsidR="00D13097" w:rsidRPr="00D13097">
        <w:rPr>
          <w:sz w:val="28"/>
          <w:szCs w:val="28"/>
          <w:lang w:val="x-none" w:eastAsia="x-none"/>
        </w:rPr>
        <w:t>ịnh của TKV.</w:t>
      </w:r>
    </w:p>
    <w:p w14:paraId="6A95FC42" w14:textId="43C8AE16" w:rsidR="00F40E2F" w:rsidRPr="006F777C" w:rsidRDefault="00D13097" w:rsidP="00A3662D">
      <w:pPr>
        <w:spacing w:before="120" w:after="120"/>
        <w:ind w:firstLine="709"/>
        <w:rPr>
          <w:b/>
          <w:sz w:val="28"/>
          <w:szCs w:val="28"/>
          <w:lang w:val="nl-NL"/>
        </w:rPr>
      </w:pPr>
      <w:r>
        <w:rPr>
          <w:b/>
          <w:sz w:val="28"/>
          <w:szCs w:val="28"/>
          <w:lang w:val="nl-NL"/>
        </w:rPr>
        <w:t>II.</w:t>
      </w:r>
      <w:r w:rsidR="00F40E2F" w:rsidRPr="006F777C">
        <w:rPr>
          <w:b/>
          <w:sz w:val="28"/>
          <w:szCs w:val="28"/>
          <w:lang w:val="nl-NL"/>
        </w:rPr>
        <w:t xml:space="preserve"> Mục tiêu công việc:</w:t>
      </w:r>
    </w:p>
    <w:p w14:paraId="16FB67F1" w14:textId="67C1B96C" w:rsidR="00F40E2F" w:rsidRPr="006F777C" w:rsidRDefault="00F40E2F" w:rsidP="00A3662D">
      <w:pPr>
        <w:widowControl w:val="0"/>
        <w:spacing w:before="120" w:after="120"/>
        <w:ind w:firstLine="454"/>
        <w:rPr>
          <w:sz w:val="28"/>
          <w:szCs w:val="28"/>
          <w:lang w:val="nl-NL"/>
        </w:rPr>
      </w:pPr>
      <w:r w:rsidRPr="006F777C">
        <w:rPr>
          <w:sz w:val="28"/>
          <w:szCs w:val="28"/>
          <w:lang w:val="nl-NL"/>
        </w:rPr>
        <w:t xml:space="preserve">Vận chuyển </w:t>
      </w:r>
      <w:r w:rsidRPr="008B5CDF">
        <w:rPr>
          <w:color w:val="FF0000"/>
          <w:sz w:val="28"/>
          <w:szCs w:val="28"/>
        </w:rPr>
        <w:t xml:space="preserve">than </w:t>
      </w:r>
      <w:r w:rsidR="005D268E" w:rsidRPr="008B5CDF">
        <w:rPr>
          <w:color w:val="FF0000"/>
          <w:sz w:val="28"/>
          <w:szCs w:val="28"/>
        </w:rPr>
        <w:t xml:space="preserve">(các loại) </w:t>
      </w:r>
      <w:r w:rsidRPr="006F777C">
        <w:rPr>
          <w:sz w:val="28"/>
          <w:szCs w:val="28"/>
        </w:rPr>
        <w:t>phục vụ hoạt động sản xuất kinh doanh của Công ty Tuyển than Hòn Gai năm 202</w:t>
      </w:r>
      <w:r w:rsidR="00F90C6C">
        <w:rPr>
          <w:sz w:val="28"/>
          <w:szCs w:val="28"/>
        </w:rPr>
        <w:t>6</w:t>
      </w:r>
      <w:r w:rsidRPr="006F777C">
        <w:rPr>
          <w:sz w:val="28"/>
          <w:szCs w:val="28"/>
          <w:lang w:val="nl-NL"/>
        </w:rPr>
        <w:t>.</w:t>
      </w:r>
    </w:p>
    <w:p w14:paraId="7E6BAA96" w14:textId="2B3A93B3" w:rsidR="00EF5A86" w:rsidRPr="006F777C" w:rsidRDefault="00D13097" w:rsidP="00A3662D">
      <w:pPr>
        <w:spacing w:before="120" w:after="120"/>
        <w:ind w:firstLine="709"/>
        <w:rPr>
          <w:b/>
          <w:sz w:val="28"/>
          <w:szCs w:val="28"/>
          <w:lang w:val="nl-NL"/>
        </w:rPr>
      </w:pPr>
      <w:r>
        <w:rPr>
          <w:b/>
          <w:sz w:val="28"/>
          <w:szCs w:val="28"/>
          <w:lang w:val="nl-NL"/>
        </w:rPr>
        <w:t>III</w:t>
      </w:r>
      <w:r w:rsidR="00EF5A86" w:rsidRPr="006F777C">
        <w:rPr>
          <w:b/>
          <w:sz w:val="28"/>
          <w:szCs w:val="28"/>
          <w:lang w:val="nl-NL"/>
        </w:rPr>
        <w:t>. Yêu cầu kỹ thuật của gói thầu</w:t>
      </w:r>
      <w:r>
        <w:rPr>
          <w:b/>
          <w:sz w:val="28"/>
          <w:szCs w:val="28"/>
          <w:lang w:val="nl-NL"/>
        </w:rPr>
        <w:t>.</w:t>
      </w:r>
    </w:p>
    <w:p w14:paraId="3E977838" w14:textId="07FCB6C3" w:rsidR="009F342E" w:rsidRPr="009C0C62" w:rsidRDefault="009F342E" w:rsidP="00A3662D">
      <w:pPr>
        <w:widowControl w:val="0"/>
        <w:spacing w:before="120" w:after="120"/>
        <w:ind w:left="1" w:firstLine="708"/>
        <w:rPr>
          <w:b/>
          <w:sz w:val="28"/>
          <w:szCs w:val="28"/>
          <w:lang w:val="nl-NL"/>
        </w:rPr>
      </w:pPr>
      <w:r w:rsidRPr="009C0C62">
        <w:rPr>
          <w:b/>
          <w:sz w:val="28"/>
          <w:szCs w:val="28"/>
          <w:lang w:val="nl-NL"/>
        </w:rPr>
        <w:t>1. Yêu cầu về quy trình vận tải:</w:t>
      </w:r>
    </w:p>
    <w:p w14:paraId="53EBDA74" w14:textId="77777777" w:rsidR="009F342E" w:rsidRDefault="009F342E" w:rsidP="00A3662D">
      <w:pPr>
        <w:widowControl w:val="0"/>
        <w:spacing w:before="120" w:after="120"/>
        <w:ind w:firstLine="709"/>
        <w:rPr>
          <w:iCs/>
          <w:sz w:val="28"/>
          <w:szCs w:val="28"/>
          <w:lang w:val="nl-NL"/>
        </w:rPr>
      </w:pPr>
      <w:r w:rsidRPr="00513A4D">
        <w:rPr>
          <w:iCs/>
          <w:sz w:val="28"/>
          <w:szCs w:val="28"/>
          <w:lang w:val="nl-NL"/>
        </w:rPr>
        <w:t xml:space="preserve">Tại các tuyến vận tải và cung độ vận tải chi tiết theo </w:t>
      </w:r>
      <w:r w:rsidRPr="009C0C62">
        <w:rPr>
          <w:iCs/>
          <w:sz w:val="28"/>
          <w:szCs w:val="28"/>
          <w:lang w:val="nl-NL"/>
        </w:rPr>
        <w:t>mục Phạm vi cung cấp (Mẫu số 01C Chương IV E-HSMT),</w:t>
      </w:r>
      <w:r w:rsidRPr="00513A4D">
        <w:rPr>
          <w:iCs/>
          <w:sz w:val="28"/>
          <w:szCs w:val="28"/>
          <w:lang w:val="nl-NL"/>
        </w:rPr>
        <w:t xml:space="preserve"> Nhà thầu sẽ phải tổ chức bố trí thiết bị liên tục tương ứng theo tiến độ tiêu thụ than của Chủ đầu tư hoạt động trên cơ sở thực hiện theo sự điều hành của Chủ đầu tư. Nhà thầu đưa ra quy trình vận tải đảm bảo đáp ứng được công việc của gói thầu.</w:t>
      </w:r>
    </w:p>
    <w:p w14:paraId="1CDEFE8C" w14:textId="53BA3BE2" w:rsidR="009F342E" w:rsidRPr="009C0C62" w:rsidRDefault="009F342E" w:rsidP="00A3662D">
      <w:pPr>
        <w:widowControl w:val="0"/>
        <w:spacing w:before="120" w:after="120"/>
        <w:ind w:firstLine="709"/>
        <w:rPr>
          <w:b/>
          <w:sz w:val="28"/>
          <w:szCs w:val="28"/>
          <w:lang w:val="nl-NL"/>
        </w:rPr>
      </w:pPr>
      <w:r w:rsidRPr="009C0C62">
        <w:rPr>
          <w:b/>
          <w:sz w:val="28"/>
          <w:szCs w:val="28"/>
          <w:lang w:val="nl-NL"/>
        </w:rPr>
        <w:t>2. Yêu cầu về phương tiện và hồ sơ pháp lý:</w:t>
      </w:r>
    </w:p>
    <w:p w14:paraId="31D7FE14" w14:textId="6F58317B" w:rsidR="009F342E" w:rsidRPr="00513A4D" w:rsidRDefault="009F342E" w:rsidP="00A3662D">
      <w:pPr>
        <w:widowControl w:val="0"/>
        <w:spacing w:before="120" w:after="120"/>
        <w:ind w:firstLine="709"/>
        <w:rPr>
          <w:iCs/>
          <w:sz w:val="28"/>
          <w:szCs w:val="28"/>
          <w:lang w:val="nl-NL"/>
        </w:rPr>
      </w:pPr>
      <w:r w:rsidRPr="009C0C62">
        <w:rPr>
          <w:bCs/>
          <w:sz w:val="28"/>
          <w:szCs w:val="28"/>
          <w:lang w:val="nl-NL"/>
        </w:rPr>
        <w:tab/>
      </w:r>
      <w:r w:rsidRPr="00513A4D">
        <w:rPr>
          <w:iCs/>
          <w:sz w:val="28"/>
          <w:szCs w:val="28"/>
          <w:lang w:val="nl-NL"/>
        </w:rPr>
        <w:t>a. Phương tiện vận tải thủy là sà lan tàu đẩy, phương tiện phải đảm bảo tiêu chuẩn an toàn kỹ thuật, đủ điều kiện thực hiện giao nhận hàng theo mớn nước, được phép lưu hành theo đúng quy định hiện hành của cơ quan Nhà nước có thẩm quyền cấp, cụ thể phải có các hồ sơ kèm theo như sau:</w:t>
      </w:r>
    </w:p>
    <w:p w14:paraId="463B081A" w14:textId="77777777" w:rsidR="009F342E" w:rsidRPr="009C0C62" w:rsidRDefault="009F342E" w:rsidP="00A3662D">
      <w:pPr>
        <w:widowControl w:val="0"/>
        <w:spacing w:before="120" w:after="120"/>
        <w:ind w:firstLine="720"/>
        <w:rPr>
          <w:bCs/>
          <w:sz w:val="28"/>
          <w:szCs w:val="28"/>
          <w:lang w:val="nl-NL"/>
        </w:rPr>
      </w:pPr>
      <w:r w:rsidRPr="009C0C62">
        <w:rPr>
          <w:bCs/>
          <w:sz w:val="28"/>
          <w:szCs w:val="28"/>
          <w:lang w:val="nl-NL"/>
        </w:rPr>
        <w:t>+ Giấy chứng nhận đăng ký phương tiện thủy nội địa.</w:t>
      </w:r>
    </w:p>
    <w:p w14:paraId="61B2A82F" w14:textId="77777777" w:rsidR="009F342E" w:rsidRDefault="009F342E" w:rsidP="00A3662D">
      <w:pPr>
        <w:widowControl w:val="0"/>
        <w:spacing w:before="120" w:after="120"/>
        <w:ind w:firstLine="720"/>
        <w:rPr>
          <w:bCs/>
          <w:sz w:val="28"/>
          <w:szCs w:val="28"/>
          <w:lang w:val="nl-NL"/>
        </w:rPr>
      </w:pPr>
      <w:r w:rsidRPr="009C0C62">
        <w:rPr>
          <w:bCs/>
          <w:sz w:val="28"/>
          <w:szCs w:val="28"/>
          <w:lang w:val="nl-NL"/>
        </w:rPr>
        <w:lastRenderedPageBreak/>
        <w:t>+ Giấy chứng nhận an toàn kỹ thuật và bảo vệ môi trường phương tiện thủy nội địa.</w:t>
      </w:r>
    </w:p>
    <w:p w14:paraId="1DEAEBA4" w14:textId="77777777" w:rsidR="009F342E" w:rsidRPr="003823C9" w:rsidRDefault="009F342E" w:rsidP="00A3662D">
      <w:pPr>
        <w:widowControl w:val="0"/>
        <w:spacing w:before="120" w:after="120"/>
        <w:ind w:firstLine="720"/>
        <w:rPr>
          <w:bCs/>
          <w:sz w:val="28"/>
          <w:szCs w:val="28"/>
          <w:lang w:val="nl-NL"/>
        </w:rPr>
      </w:pPr>
      <w:r w:rsidRPr="003823C9">
        <w:rPr>
          <w:bCs/>
          <w:sz w:val="28"/>
          <w:szCs w:val="28"/>
          <w:lang w:val="nl-NL"/>
        </w:rPr>
        <w:t xml:space="preserve">+ Hồ sơ chứng minh quyền sở hữu/quyền sử dụng hợp pháp đối với phương tiện. </w:t>
      </w:r>
    </w:p>
    <w:p w14:paraId="585EC0E1" w14:textId="77777777" w:rsidR="009F342E" w:rsidRPr="00513A4D" w:rsidRDefault="009F342E" w:rsidP="00A3662D">
      <w:pPr>
        <w:widowControl w:val="0"/>
        <w:spacing w:before="120" w:after="120"/>
        <w:ind w:firstLine="709"/>
        <w:rPr>
          <w:iCs/>
          <w:sz w:val="28"/>
          <w:szCs w:val="28"/>
          <w:lang w:val="nl-NL"/>
        </w:rPr>
      </w:pPr>
      <w:r w:rsidRPr="00513A4D">
        <w:rPr>
          <w:iCs/>
          <w:sz w:val="28"/>
          <w:szCs w:val="28"/>
          <w:lang w:val="nl-NL"/>
        </w:rPr>
        <w:t xml:space="preserve">b. Các hồ sơ giấy chứng nhận trên phải có đầy đủ tính pháp lý và còn trong thời hạn sử dụng. Số hiệu, ký hiệu của phương tiện phù hợp với hồ sơ. Những phương tiện không có đầy đủ hồ sơ kỹ thuật hoặc hồ sơ kỹ thuật không hợp lệ thì thiết bị được coi là không đạt yêu cầu.   </w:t>
      </w:r>
    </w:p>
    <w:p w14:paraId="461A4A76" w14:textId="2A982585" w:rsidR="009F342E" w:rsidRPr="009C0C62" w:rsidRDefault="009F342E" w:rsidP="00A3662D">
      <w:pPr>
        <w:widowControl w:val="0"/>
        <w:spacing w:before="120" w:after="120"/>
        <w:ind w:firstLine="720"/>
        <w:rPr>
          <w:b/>
          <w:sz w:val="28"/>
          <w:szCs w:val="28"/>
          <w:lang w:val="nl-NL"/>
        </w:rPr>
      </w:pPr>
      <w:r w:rsidRPr="009C0C62">
        <w:rPr>
          <w:b/>
          <w:sz w:val="28"/>
          <w:szCs w:val="28"/>
          <w:lang w:val="nl-NL"/>
        </w:rPr>
        <w:t>3. Yêu cầu về công tác quản lý khối lượng:</w:t>
      </w:r>
    </w:p>
    <w:p w14:paraId="79A758B8" w14:textId="77777777" w:rsidR="009F342E" w:rsidRPr="009C0C62" w:rsidRDefault="009F342E" w:rsidP="00A3662D">
      <w:pPr>
        <w:widowControl w:val="0"/>
        <w:spacing w:before="120" w:after="120"/>
        <w:ind w:firstLine="720"/>
        <w:rPr>
          <w:bCs/>
          <w:sz w:val="28"/>
          <w:szCs w:val="28"/>
          <w:lang w:val="nl-NL"/>
        </w:rPr>
      </w:pPr>
      <w:r w:rsidRPr="009C0C62">
        <w:rPr>
          <w:bCs/>
          <w:sz w:val="28"/>
          <w:szCs w:val="28"/>
          <w:lang w:val="nl-NL"/>
        </w:rPr>
        <w:t xml:space="preserve">a. </w:t>
      </w:r>
      <w:r w:rsidRPr="003823C9">
        <w:rPr>
          <w:bCs/>
          <w:sz w:val="28"/>
          <w:szCs w:val="28"/>
          <w:lang w:val="nl-NL"/>
        </w:rPr>
        <w:t>Nhà thầu có cam kết đảm bảo tỷ lệ chênh lệch hao hụt than trong quá trình vận chuyển theo quy định của Tập đoàn</w:t>
      </w:r>
      <w:r w:rsidRPr="009C0C62">
        <w:rPr>
          <w:bCs/>
          <w:sz w:val="28"/>
          <w:szCs w:val="28"/>
          <w:lang w:val="nl-NL"/>
        </w:rPr>
        <w:t xml:space="preserve"> TKV như sau: </w:t>
      </w:r>
    </w:p>
    <w:p w14:paraId="24039277" w14:textId="464F1B30" w:rsidR="009F342E" w:rsidRPr="009C0C62" w:rsidRDefault="009F342E" w:rsidP="00A3662D">
      <w:pPr>
        <w:widowControl w:val="0"/>
        <w:spacing w:before="120" w:after="120"/>
        <w:ind w:firstLine="720"/>
        <w:rPr>
          <w:sz w:val="28"/>
          <w:szCs w:val="28"/>
          <w:lang w:val="nl-NL"/>
        </w:rPr>
      </w:pPr>
      <w:r w:rsidRPr="003823C9">
        <w:rPr>
          <w:bCs/>
          <w:sz w:val="28"/>
          <w:szCs w:val="28"/>
          <w:lang w:val="nl-NL"/>
        </w:rPr>
        <w:t>- Vận chuyển than từ bến thủy nội</w:t>
      </w:r>
      <w:r w:rsidRPr="009C0C62">
        <w:rPr>
          <w:sz w:val="28"/>
          <w:szCs w:val="28"/>
          <w:lang w:val="nl-NL"/>
        </w:rPr>
        <w:t xml:space="preserve"> địa của </w:t>
      </w:r>
      <w:r>
        <w:rPr>
          <w:sz w:val="28"/>
          <w:szCs w:val="28"/>
          <w:lang w:val="nl-NL"/>
        </w:rPr>
        <w:t>Chủ đầu tư</w:t>
      </w:r>
      <w:r w:rsidRPr="009C0C62">
        <w:rPr>
          <w:sz w:val="28"/>
          <w:szCs w:val="28"/>
          <w:lang w:val="nl-NL"/>
        </w:rPr>
        <w:t xml:space="preserve"> ra áp mạn tàu tại khu neo chuyển tải là 0,0</w:t>
      </w:r>
      <w:r w:rsidR="004E7B43">
        <w:rPr>
          <w:sz w:val="28"/>
          <w:szCs w:val="28"/>
          <w:lang w:val="nl-NL"/>
        </w:rPr>
        <w:t>76</w:t>
      </w:r>
      <w:r w:rsidRPr="009C0C62">
        <w:rPr>
          <w:sz w:val="28"/>
          <w:szCs w:val="28"/>
          <w:lang w:val="nl-NL"/>
        </w:rPr>
        <w:t>%.</w:t>
      </w:r>
    </w:p>
    <w:p w14:paraId="3816B061" w14:textId="7DE49C5A" w:rsidR="009F342E" w:rsidRPr="009C0C62" w:rsidRDefault="009F342E" w:rsidP="00A3662D">
      <w:pPr>
        <w:widowControl w:val="0"/>
        <w:spacing w:before="120" w:after="120"/>
        <w:ind w:firstLine="720"/>
        <w:rPr>
          <w:sz w:val="28"/>
          <w:szCs w:val="28"/>
          <w:lang w:val="nl-NL"/>
        </w:rPr>
      </w:pPr>
      <w:r w:rsidRPr="009C0C62">
        <w:rPr>
          <w:sz w:val="28"/>
          <w:szCs w:val="28"/>
          <w:lang w:val="nl-NL"/>
        </w:rPr>
        <w:t>- Vận chuyển than từ khu neo chuyển tải về bến thủy nội địa là 0,05</w:t>
      </w:r>
      <w:r w:rsidR="004E7B43">
        <w:rPr>
          <w:sz w:val="28"/>
          <w:szCs w:val="28"/>
          <w:lang w:val="nl-NL"/>
        </w:rPr>
        <w:t>0</w:t>
      </w:r>
      <w:r w:rsidRPr="009C0C62">
        <w:rPr>
          <w:sz w:val="28"/>
          <w:szCs w:val="28"/>
          <w:lang w:val="nl-NL"/>
        </w:rPr>
        <w:t>%.</w:t>
      </w:r>
    </w:p>
    <w:p w14:paraId="59794836" w14:textId="77777777" w:rsidR="009F342E" w:rsidRPr="009C0C62" w:rsidRDefault="009F342E" w:rsidP="00A3662D">
      <w:pPr>
        <w:widowControl w:val="0"/>
        <w:spacing w:before="120" w:after="120"/>
        <w:ind w:firstLine="720"/>
        <w:rPr>
          <w:sz w:val="28"/>
          <w:szCs w:val="28"/>
          <w:lang w:val="nl-NL"/>
        </w:rPr>
      </w:pPr>
      <w:r w:rsidRPr="009C0C62">
        <w:rPr>
          <w:sz w:val="28"/>
          <w:szCs w:val="28"/>
          <w:lang w:val="nl-NL"/>
        </w:rPr>
        <w:t>b. Nguyên tắc xác định: Khối lượng than đầu vào và ra của một công đoạn được tính quy đổi cùng một độ ẩm</w:t>
      </w:r>
      <w:r>
        <w:rPr>
          <w:sz w:val="28"/>
          <w:szCs w:val="28"/>
          <w:lang w:val="nl-NL"/>
        </w:rPr>
        <w:t xml:space="preserve"> theo quy định hiện hành của TKV</w:t>
      </w:r>
      <w:r w:rsidRPr="009C0C62">
        <w:rPr>
          <w:sz w:val="28"/>
          <w:szCs w:val="28"/>
          <w:lang w:val="nl-NL"/>
        </w:rPr>
        <w:t>.</w:t>
      </w:r>
    </w:p>
    <w:p w14:paraId="1CD42AB1" w14:textId="77777777" w:rsidR="009F342E" w:rsidRPr="009C0C62" w:rsidRDefault="009F342E" w:rsidP="00A3662D">
      <w:pPr>
        <w:widowControl w:val="0"/>
        <w:spacing w:before="120" w:after="120"/>
        <w:ind w:firstLine="720"/>
        <w:rPr>
          <w:sz w:val="28"/>
          <w:szCs w:val="28"/>
          <w:lang w:val="nl-NL"/>
        </w:rPr>
      </w:pPr>
      <w:r w:rsidRPr="009C0C62">
        <w:rPr>
          <w:sz w:val="28"/>
          <w:szCs w:val="28"/>
          <w:lang w:val="nl-NL"/>
        </w:rPr>
        <w:t>- Tỷ lệ (%) chênh lệch vận chuyển theo quy định của TKV: Là chênh lệch khối lượng than giữa hai lần giám định bao gồm: Giám định trên phương tiện áp mạn tàu biển và giám định trên phương tiện tại bến cảng nội địa cùng bằng phương pháp đo mớn.</w:t>
      </w:r>
    </w:p>
    <w:p w14:paraId="1276916F" w14:textId="77777777" w:rsidR="009F342E" w:rsidRPr="009C0C62" w:rsidRDefault="009F342E" w:rsidP="00A3662D">
      <w:pPr>
        <w:widowControl w:val="0"/>
        <w:spacing w:before="120" w:after="120"/>
        <w:ind w:firstLine="720"/>
        <w:rPr>
          <w:sz w:val="28"/>
          <w:szCs w:val="28"/>
          <w:lang w:val="nl-NL"/>
        </w:rPr>
      </w:pPr>
      <w:r w:rsidRPr="009C0C62">
        <w:rPr>
          <w:sz w:val="28"/>
          <w:szCs w:val="28"/>
          <w:lang w:val="nl-NL"/>
        </w:rPr>
        <w:t>+ Khối lượng chênh lệch bằng (=) Khối lượng than trên phương tiện thủy áp mạn trừ (-) khối lượng than trên phương tiện ở bến thủy nội địa (</w:t>
      </w:r>
      <w:r w:rsidRPr="009C0C62">
        <w:rPr>
          <w:i/>
          <w:sz w:val="28"/>
          <w:szCs w:val="28"/>
          <w:lang w:val="nl-NL"/>
        </w:rPr>
        <w:t>trong bờ</w:t>
      </w:r>
      <w:r w:rsidRPr="009C0C62">
        <w:rPr>
          <w:sz w:val="28"/>
          <w:szCs w:val="28"/>
          <w:lang w:val="nl-NL"/>
        </w:rPr>
        <w:t>).</w:t>
      </w:r>
    </w:p>
    <w:p w14:paraId="69B60D96" w14:textId="77777777" w:rsidR="009F342E" w:rsidRPr="009C0C62" w:rsidRDefault="009F342E" w:rsidP="00A3662D">
      <w:pPr>
        <w:widowControl w:val="0"/>
        <w:spacing w:before="120" w:after="120"/>
        <w:ind w:firstLine="720"/>
        <w:rPr>
          <w:sz w:val="28"/>
          <w:szCs w:val="28"/>
          <w:lang w:val="nl-NL"/>
        </w:rPr>
      </w:pPr>
      <w:r w:rsidRPr="009C0C62">
        <w:rPr>
          <w:sz w:val="28"/>
          <w:szCs w:val="28"/>
          <w:lang w:val="nl-NL"/>
        </w:rPr>
        <w:t>+ Tỷ lệ chênh lệch bằng (=) khối lượng than chênh lệch chia (:) khối lượng than trên phương tiện ở bến thủy nội địa nhân (x) 100.</w:t>
      </w:r>
    </w:p>
    <w:p w14:paraId="08343186" w14:textId="77777777" w:rsidR="009F342E" w:rsidRPr="003823C9" w:rsidRDefault="009F342E" w:rsidP="00A3662D">
      <w:pPr>
        <w:widowControl w:val="0"/>
        <w:spacing w:before="120" w:after="120"/>
        <w:ind w:firstLine="720"/>
        <w:rPr>
          <w:sz w:val="28"/>
          <w:szCs w:val="28"/>
          <w:lang w:val="nl-NL"/>
        </w:rPr>
      </w:pPr>
      <w:r w:rsidRPr="003823C9">
        <w:rPr>
          <w:sz w:val="28"/>
          <w:szCs w:val="28"/>
          <w:lang w:val="nl-NL"/>
        </w:rPr>
        <w:t>c. Nếu trong quá trình vận chuyển, tỷ lệ chênh lệch hao hụt than vượt quá tỷ lệ theo quy định thì Nhà thầu sẽ chịu trách nhiệm bồi thường</w:t>
      </w:r>
      <w:r>
        <w:rPr>
          <w:sz w:val="28"/>
          <w:szCs w:val="28"/>
          <w:lang w:val="nl-NL"/>
        </w:rPr>
        <w:t xml:space="preserve">, </w:t>
      </w:r>
      <w:r w:rsidRPr="003823C9">
        <w:rPr>
          <w:sz w:val="28"/>
          <w:szCs w:val="28"/>
          <w:lang w:val="nl-NL"/>
        </w:rPr>
        <w:t>tính cho từng đoàn phương tiện theo từng chuyến hàng.</w:t>
      </w:r>
    </w:p>
    <w:p w14:paraId="555CA916" w14:textId="77777777" w:rsidR="009F342E" w:rsidRDefault="009F342E" w:rsidP="00A3662D">
      <w:pPr>
        <w:widowControl w:val="0"/>
        <w:spacing w:before="120" w:after="120"/>
        <w:ind w:firstLine="720"/>
        <w:rPr>
          <w:bCs/>
          <w:sz w:val="28"/>
          <w:szCs w:val="28"/>
          <w:lang w:val="nl-NL"/>
        </w:rPr>
      </w:pPr>
      <w:r w:rsidRPr="009C0C62">
        <w:rPr>
          <w:bCs/>
          <w:sz w:val="28"/>
          <w:szCs w:val="28"/>
          <w:lang w:val="nl-NL"/>
        </w:rPr>
        <w:t>d. Trường hợp TKV</w:t>
      </w:r>
      <w:r>
        <w:rPr>
          <w:bCs/>
          <w:sz w:val="28"/>
          <w:szCs w:val="28"/>
          <w:lang w:val="nl-NL"/>
        </w:rPr>
        <w:t>, Chủ đầu tư</w:t>
      </w:r>
      <w:r w:rsidRPr="009C0C62">
        <w:rPr>
          <w:bCs/>
          <w:sz w:val="28"/>
          <w:szCs w:val="28"/>
          <w:lang w:val="nl-NL"/>
        </w:rPr>
        <w:t xml:space="preserve"> có thay đổi về tỷ chênh lệch than trong quá trình vận chuyển thì các bên sẽ </w:t>
      </w:r>
      <w:r w:rsidRPr="009C0C62">
        <w:rPr>
          <w:bCs/>
          <w:sz w:val="28"/>
          <w:szCs w:val="28"/>
          <w:lang w:val="vi-VN"/>
        </w:rPr>
        <w:t>thống nhất điều chỉnh cho phù hợp</w:t>
      </w:r>
      <w:r w:rsidRPr="009C0C62">
        <w:rPr>
          <w:bCs/>
          <w:sz w:val="28"/>
          <w:szCs w:val="28"/>
          <w:lang w:val="nl-NL"/>
        </w:rPr>
        <w:t>.</w:t>
      </w:r>
    </w:p>
    <w:p w14:paraId="5ECF8ECD" w14:textId="77777777" w:rsidR="009F342E" w:rsidRPr="0019632B" w:rsidRDefault="009F342E" w:rsidP="00A3662D">
      <w:pPr>
        <w:spacing w:before="120" w:after="120"/>
        <w:ind w:firstLine="720"/>
        <w:rPr>
          <w:sz w:val="28"/>
          <w:szCs w:val="28"/>
          <w:lang w:val="nl-NL"/>
        </w:rPr>
      </w:pPr>
      <w:r w:rsidRPr="0019632B">
        <w:rPr>
          <w:sz w:val="28"/>
          <w:szCs w:val="28"/>
          <w:lang w:val="nl-NL"/>
        </w:rPr>
        <w:t xml:space="preserve">e. Khối lượng tính cước vận chuyển là khối lượng than thực tế giao nhận tại điểm dỡ hàng, được quy về độ ẩm tại cảng rót hàng, nhưng không được lớn hơn khối lượng giao nhận tại cảng rót hàng. </w:t>
      </w:r>
    </w:p>
    <w:p w14:paraId="5BA63832" w14:textId="29E41FAE" w:rsidR="009F342E" w:rsidRPr="009C0C62" w:rsidRDefault="009F342E" w:rsidP="00A3662D">
      <w:pPr>
        <w:widowControl w:val="0"/>
        <w:spacing w:before="120" w:after="120"/>
        <w:ind w:firstLine="720"/>
        <w:rPr>
          <w:b/>
          <w:sz w:val="28"/>
          <w:szCs w:val="28"/>
          <w:lang w:val="nl-NL"/>
        </w:rPr>
      </w:pPr>
      <w:r w:rsidRPr="009C0C62">
        <w:rPr>
          <w:b/>
          <w:sz w:val="28"/>
          <w:szCs w:val="28"/>
          <w:lang w:val="nl-NL"/>
        </w:rPr>
        <w:t>4. Yêu cầu an toàn về con người, phương tiện và hàng hóa:</w:t>
      </w:r>
    </w:p>
    <w:p w14:paraId="12C6BB52" w14:textId="30F6B187" w:rsidR="009F342E" w:rsidRPr="009C0C62" w:rsidRDefault="009F342E" w:rsidP="00A3662D">
      <w:pPr>
        <w:widowControl w:val="0"/>
        <w:spacing w:before="120" w:after="120"/>
        <w:ind w:firstLine="720"/>
        <w:rPr>
          <w:bCs/>
          <w:sz w:val="28"/>
          <w:szCs w:val="28"/>
          <w:lang w:val="nl-NL"/>
        </w:rPr>
      </w:pPr>
      <w:r w:rsidRPr="009C0C62">
        <w:rPr>
          <w:bCs/>
          <w:sz w:val="28"/>
          <w:szCs w:val="28"/>
          <w:lang w:val="nl-NL"/>
        </w:rPr>
        <w:t xml:space="preserve">a. Nhà thầu cam kết người lao động làm việc trên phương tiện thuỷ được đào tạo có chứng chỉ bằng cấp nghề nghiệp </w:t>
      </w:r>
      <w:r>
        <w:rPr>
          <w:bCs/>
          <w:sz w:val="28"/>
          <w:szCs w:val="28"/>
          <w:lang w:val="nl-NL"/>
        </w:rPr>
        <w:t>phù hợp</w:t>
      </w:r>
      <w:r w:rsidRPr="009C0C62">
        <w:rPr>
          <w:bCs/>
          <w:sz w:val="28"/>
          <w:szCs w:val="28"/>
          <w:lang w:val="nl-NL"/>
        </w:rPr>
        <w:t>.</w:t>
      </w:r>
      <w:r w:rsidR="004E7B43" w:rsidRPr="004E7B43">
        <w:rPr>
          <w:bCs/>
          <w:sz w:val="28"/>
          <w:szCs w:val="28"/>
        </w:rPr>
        <w:t xml:space="preserve"> </w:t>
      </w:r>
      <w:r w:rsidR="004E7B43" w:rsidRPr="0028587A">
        <w:rPr>
          <w:bCs/>
          <w:sz w:val="28"/>
          <w:szCs w:val="28"/>
        </w:rPr>
        <w:t xml:space="preserve">Nhà thầu phải chứng minh được khả năng huy động </w:t>
      </w:r>
      <w:r w:rsidR="004E7B43">
        <w:rPr>
          <w:bCs/>
          <w:sz w:val="28"/>
          <w:szCs w:val="28"/>
        </w:rPr>
        <w:t>người lao động</w:t>
      </w:r>
      <w:r w:rsidR="004E7B43" w:rsidRPr="0028587A">
        <w:rPr>
          <w:bCs/>
          <w:sz w:val="28"/>
          <w:szCs w:val="28"/>
        </w:rPr>
        <w:t xml:space="preserve"> để thực hiện gói thầu này.</w:t>
      </w:r>
      <w:r w:rsidRPr="009C0C62">
        <w:rPr>
          <w:bCs/>
          <w:sz w:val="28"/>
          <w:szCs w:val="28"/>
          <w:lang w:val="nl-NL"/>
        </w:rPr>
        <w:t xml:space="preserve"> </w:t>
      </w:r>
    </w:p>
    <w:p w14:paraId="6D0CF481" w14:textId="47D769EE" w:rsidR="009F342E" w:rsidRDefault="009F342E" w:rsidP="00A3662D">
      <w:pPr>
        <w:spacing w:before="120" w:after="120"/>
        <w:ind w:firstLine="720"/>
        <w:rPr>
          <w:sz w:val="28"/>
          <w:szCs w:val="28"/>
          <w:lang w:val="nl-NL"/>
        </w:rPr>
      </w:pPr>
      <w:r w:rsidRPr="009C0C62">
        <w:rPr>
          <w:bCs/>
          <w:sz w:val="28"/>
          <w:szCs w:val="28"/>
          <w:lang w:val="nl-NL"/>
        </w:rPr>
        <w:t xml:space="preserve">b. Nhà thầu cam kết tất cả các phương tiện tham gia vận chuyển thực hiện công việc đảm bảo yêu cầu về kỹ thuật, không bị biến dạng, cũ nát, đủ điều kiện giao hàng bằng mớn nước, được phép lưu hành theo quy định pháp luật hiện hành. Trên </w:t>
      </w:r>
      <w:r w:rsidRPr="009C0C62">
        <w:rPr>
          <w:bCs/>
          <w:sz w:val="28"/>
          <w:szCs w:val="28"/>
          <w:lang w:val="nl-NL"/>
        </w:rPr>
        <w:lastRenderedPageBreak/>
        <w:t xml:space="preserve">mỗi đoàn phương tiện phải đảm bảo các điều kiện sau: Bạt dầy che hàng, đủ điều kiện niêm phong, kẹp chì và lưới phủ để bảo quản than trong quá trình vận chuyển, </w:t>
      </w:r>
      <w:r w:rsidRPr="009C0C62">
        <w:rPr>
          <w:sz w:val="28"/>
          <w:szCs w:val="28"/>
          <w:lang w:val="nl-NL"/>
        </w:rPr>
        <w:t>có lốp chống va để đảm bảo an toàn khi áp mạn tàu biển</w:t>
      </w:r>
      <w:r w:rsidR="00A3662D">
        <w:rPr>
          <w:sz w:val="28"/>
          <w:szCs w:val="28"/>
          <w:lang w:val="nl-NL"/>
        </w:rPr>
        <w:t>.</w:t>
      </w:r>
    </w:p>
    <w:p w14:paraId="348D152F" w14:textId="060D341C" w:rsidR="00A3662D" w:rsidRPr="009C0C62" w:rsidRDefault="00A3662D" w:rsidP="00A3662D">
      <w:pPr>
        <w:spacing w:before="120" w:after="120"/>
        <w:ind w:firstLine="720"/>
        <w:rPr>
          <w:sz w:val="28"/>
          <w:szCs w:val="28"/>
          <w:lang w:val="nl-NL"/>
        </w:rPr>
      </w:pPr>
      <w:r>
        <w:rPr>
          <w:sz w:val="28"/>
          <w:szCs w:val="28"/>
          <w:lang w:val="nl-NL"/>
        </w:rPr>
        <w:t>c. Các đoàn phương tiện của nhà thầu phải có thiết bị định vị GPS, Camera và đảm bảo thiết bị giám sát hoạt động tốt trong khi thực hiện gói thầu, quản lý tốt các phương tiện trong quá trình tham gia vận chuyển than và cung cấp cho Chủ đầu tư khi có yêu cầu.</w:t>
      </w:r>
    </w:p>
    <w:p w14:paraId="250CF027" w14:textId="4095399F" w:rsidR="009F342E" w:rsidRPr="009C0C62" w:rsidRDefault="00A3662D" w:rsidP="00A3662D">
      <w:pPr>
        <w:spacing w:before="120" w:after="120"/>
        <w:ind w:firstLine="720"/>
        <w:rPr>
          <w:bCs/>
          <w:sz w:val="28"/>
          <w:szCs w:val="28"/>
          <w:lang w:val="nl-NL"/>
        </w:rPr>
      </w:pPr>
      <w:r>
        <w:rPr>
          <w:bCs/>
          <w:sz w:val="28"/>
          <w:szCs w:val="28"/>
          <w:lang w:val="nl-NL"/>
        </w:rPr>
        <w:t>d</w:t>
      </w:r>
      <w:r w:rsidR="009F342E" w:rsidRPr="009C0C62">
        <w:rPr>
          <w:bCs/>
          <w:sz w:val="28"/>
          <w:szCs w:val="28"/>
          <w:lang w:val="nl-NL"/>
        </w:rPr>
        <w:t>. Nhà thầu cam kết toàn bộ hàng hoá sau khi nhận tại cảng đều được che bạt, niêm phong kẹp chì cẩn thận, bảo quản hàng hoá cẩn thận, hạn chế tối đa các rủi ro trong quá trình vận chuyển.</w:t>
      </w:r>
    </w:p>
    <w:p w14:paraId="7C65C23C" w14:textId="4E1BF9DF" w:rsidR="009F342E" w:rsidRPr="009C0C62" w:rsidRDefault="00A3662D" w:rsidP="00A3662D">
      <w:pPr>
        <w:spacing w:before="120" w:after="120"/>
        <w:ind w:firstLine="720"/>
        <w:rPr>
          <w:bCs/>
          <w:sz w:val="28"/>
          <w:szCs w:val="28"/>
          <w:lang w:val="nl-NL"/>
        </w:rPr>
      </w:pPr>
      <w:r>
        <w:rPr>
          <w:bCs/>
          <w:sz w:val="28"/>
          <w:szCs w:val="28"/>
          <w:lang w:val="nl-NL"/>
        </w:rPr>
        <w:t>e</w:t>
      </w:r>
      <w:r w:rsidR="009F342E" w:rsidRPr="009C0C62">
        <w:rPr>
          <w:bCs/>
          <w:sz w:val="28"/>
          <w:szCs w:val="28"/>
          <w:lang w:val="nl-NL"/>
        </w:rPr>
        <w:t>. Nhà thầu chịu hoàn toàn trách nhiệm an toàn về con người, thiết bị và hàng hoá trong quá trình vận chuyển than.</w:t>
      </w:r>
    </w:p>
    <w:p w14:paraId="66D96F3B" w14:textId="19B1DF73" w:rsidR="009F342E" w:rsidRDefault="00A3662D" w:rsidP="00A3662D">
      <w:pPr>
        <w:widowControl w:val="0"/>
        <w:spacing w:before="120" w:after="120"/>
        <w:ind w:firstLine="720"/>
        <w:rPr>
          <w:bCs/>
          <w:sz w:val="28"/>
          <w:szCs w:val="28"/>
          <w:lang w:val="nl-NL"/>
        </w:rPr>
      </w:pPr>
      <w:r>
        <w:rPr>
          <w:bCs/>
          <w:sz w:val="28"/>
          <w:szCs w:val="28"/>
          <w:lang w:val="nl-NL"/>
        </w:rPr>
        <w:t>f</w:t>
      </w:r>
      <w:r w:rsidR="009F342E" w:rsidRPr="009C0C62">
        <w:rPr>
          <w:bCs/>
          <w:sz w:val="28"/>
          <w:szCs w:val="28"/>
          <w:lang w:val="nl-NL"/>
        </w:rPr>
        <w:t>. Nhà thầu cam kết thực hiện nghiêm túc việc bảo vệ môi trường theo các quy định pháp luật hiện hành.</w:t>
      </w:r>
    </w:p>
    <w:p w14:paraId="772A7E50" w14:textId="7FD91781" w:rsidR="00A3662D" w:rsidRDefault="00A3662D" w:rsidP="00A3662D">
      <w:pPr>
        <w:widowControl w:val="0"/>
        <w:spacing w:before="120" w:after="120"/>
        <w:ind w:firstLine="720"/>
        <w:rPr>
          <w:bCs/>
          <w:sz w:val="28"/>
          <w:szCs w:val="28"/>
          <w:lang w:val="nl-NL"/>
        </w:rPr>
      </w:pPr>
      <w:r>
        <w:rPr>
          <w:bCs/>
          <w:sz w:val="28"/>
          <w:szCs w:val="28"/>
          <w:lang w:val="nl-NL"/>
        </w:rPr>
        <w:t>g. Nhà thầu cam kết thực hiện nghiêm túc công tác ANTT, công tác PCCC-CNCH theo các quy định pháp luật hiện hành.</w:t>
      </w:r>
    </w:p>
    <w:p w14:paraId="40C2013B" w14:textId="5E7C4D79" w:rsidR="00040788" w:rsidRPr="00040788" w:rsidRDefault="00040788" w:rsidP="00A3662D">
      <w:pPr>
        <w:widowControl w:val="0"/>
        <w:spacing w:before="120" w:after="120"/>
        <w:ind w:firstLine="720"/>
        <w:rPr>
          <w:b/>
          <w:sz w:val="28"/>
          <w:szCs w:val="28"/>
          <w:lang w:val="nl-NL"/>
        </w:rPr>
      </w:pPr>
      <w:r w:rsidRPr="00040788">
        <w:rPr>
          <w:b/>
          <w:sz w:val="28"/>
          <w:szCs w:val="28"/>
          <w:lang w:val="nl-NL"/>
        </w:rPr>
        <w:t>5. Yêu cầu về đề xuất tài chính.</w:t>
      </w:r>
    </w:p>
    <w:p w14:paraId="7B196E7D" w14:textId="74EF7834" w:rsidR="00040788" w:rsidRDefault="00040788" w:rsidP="00A3662D">
      <w:pPr>
        <w:widowControl w:val="0"/>
        <w:spacing w:before="120" w:after="120"/>
        <w:ind w:firstLine="720"/>
        <w:rPr>
          <w:sz w:val="28"/>
          <w:szCs w:val="28"/>
          <w:lang w:val="nb-NO"/>
        </w:rPr>
      </w:pPr>
      <w:r>
        <w:rPr>
          <w:sz w:val="28"/>
          <w:szCs w:val="28"/>
          <w:lang w:val="nb-NO"/>
        </w:rPr>
        <w:t>Nhà thầu đề xuất Bảng đơn giá chi tiết cho đơn giá vận chuyển có thể hiện tỷ trọng nhiên liệu chiếm trong đơn giá vận chuyển. Trong đó: Giá nhiên liệu (dầu Diesel 0,05S-II) chưa bao gồm thuế GTGT là 16.555,56 đồng/lít.</w:t>
      </w:r>
    </w:p>
    <w:p w14:paraId="2DA81C81" w14:textId="64102229" w:rsidR="00040788" w:rsidRDefault="00040788" w:rsidP="00040788">
      <w:pPr>
        <w:spacing w:before="120"/>
        <w:ind w:firstLine="720"/>
        <w:rPr>
          <w:rStyle w:val="fontstyle21"/>
          <w:rFonts w:ascii="Times New Roman" w:eastAsiaTheme="majorEastAsia" w:hAnsi="Times New Roman"/>
        </w:rPr>
      </w:pPr>
      <w:r>
        <w:rPr>
          <w:rStyle w:val="fontstyle21"/>
          <w:rFonts w:ascii="Times New Roman" w:eastAsiaTheme="majorEastAsia" w:hAnsi="Times New Roman"/>
        </w:rPr>
        <w:t>a. Đơn giá tại thời điểm ký Hợp đồng: Giá theo đơn giá dự thầu</w:t>
      </w:r>
      <w:r w:rsidRPr="008E544F">
        <w:rPr>
          <w:rStyle w:val="fontstyle21"/>
          <w:rFonts w:ascii="Times New Roman" w:eastAsiaTheme="majorEastAsia" w:hAnsi="Times New Roman"/>
        </w:rPr>
        <w:t xml:space="preserve"> </w:t>
      </w:r>
      <w:r>
        <w:rPr>
          <w:rStyle w:val="fontstyle21"/>
          <w:rFonts w:ascii="Times New Roman" w:eastAsiaTheme="majorEastAsia" w:hAnsi="Times New Roman"/>
        </w:rPr>
        <w:t>(</w:t>
      </w:r>
      <w:r w:rsidRPr="008E544F">
        <w:rPr>
          <w:rStyle w:val="fontstyle21"/>
          <w:rFonts w:ascii="Times New Roman" w:eastAsiaTheme="majorEastAsia" w:hAnsi="Times New Roman"/>
        </w:rPr>
        <w:t xml:space="preserve">Giá nhiên liệu ban đầu để tính đơn giá vận chuyển tại thời điểm lập </w:t>
      </w:r>
      <w:r>
        <w:rPr>
          <w:rStyle w:val="fontstyle21"/>
          <w:rFonts w:ascii="Times New Roman" w:eastAsiaTheme="majorEastAsia" w:hAnsi="Times New Roman"/>
        </w:rPr>
        <w:t xml:space="preserve">E-HSDT </w:t>
      </w:r>
      <w:r w:rsidRPr="008E544F">
        <w:rPr>
          <w:rStyle w:val="fontstyle21"/>
          <w:rFonts w:ascii="Times New Roman" w:eastAsiaTheme="majorEastAsia" w:hAnsi="Times New Roman"/>
        </w:rPr>
        <w:t xml:space="preserve">bằng mức giá nhiên liệu ngày </w:t>
      </w:r>
      <w:r>
        <w:rPr>
          <w:rStyle w:val="fontstyle21"/>
          <w:rFonts w:ascii="Times New Roman" w:eastAsiaTheme="majorEastAsia" w:hAnsi="Times New Roman"/>
        </w:rPr>
        <w:t>23/10/2025 của Petrolimex</w:t>
      </w:r>
      <w:r w:rsidRPr="008E544F">
        <w:rPr>
          <w:rStyle w:val="fontstyle21"/>
          <w:rFonts w:ascii="Times New Roman" w:eastAsiaTheme="majorEastAsia" w:hAnsi="Times New Roman"/>
        </w:rPr>
        <w:t xml:space="preserve"> </w:t>
      </w:r>
      <w:r>
        <w:rPr>
          <w:rStyle w:val="fontstyle21"/>
          <w:rFonts w:ascii="Times New Roman" w:eastAsiaTheme="majorEastAsia" w:hAnsi="Times New Roman"/>
        </w:rPr>
        <w:t>(D</w:t>
      </w:r>
      <w:r w:rsidRPr="008E544F">
        <w:rPr>
          <w:rStyle w:val="fontstyle21"/>
          <w:rFonts w:ascii="Times New Roman" w:eastAsiaTheme="majorEastAsia" w:hAnsi="Times New Roman"/>
        </w:rPr>
        <w:t>ầu DO 0.05S</w:t>
      </w:r>
      <w:r>
        <w:rPr>
          <w:rStyle w:val="fontstyle21"/>
          <w:rFonts w:ascii="Times New Roman" w:eastAsiaTheme="majorEastAsia" w:hAnsi="Times New Roman"/>
        </w:rPr>
        <w:t>)</w:t>
      </w:r>
      <w:r w:rsidRPr="008E544F">
        <w:rPr>
          <w:rStyle w:val="fontstyle21"/>
          <w:rFonts w:ascii="Times New Roman" w:eastAsiaTheme="majorEastAsia" w:hAnsi="Times New Roman"/>
        </w:rPr>
        <w:t xml:space="preserve"> là </w:t>
      </w:r>
      <w:r>
        <w:rPr>
          <w:sz w:val="28"/>
          <w:szCs w:val="28"/>
          <w:lang w:val="nb-NO"/>
        </w:rPr>
        <w:t>16.555,56 đồng/lít</w:t>
      </w:r>
      <w:r w:rsidRPr="008E544F">
        <w:rPr>
          <w:rStyle w:val="fontstyle21"/>
          <w:rFonts w:ascii="Times New Roman" w:eastAsiaTheme="majorEastAsia" w:hAnsi="Times New Roman"/>
        </w:rPr>
        <w:t xml:space="preserve"> (chưa bao gồm thuế GTGT</w:t>
      </w:r>
      <w:r>
        <w:rPr>
          <w:rStyle w:val="fontstyle21"/>
          <w:rFonts w:ascii="Times New Roman" w:eastAsiaTheme="majorEastAsia" w:hAnsi="Times New Roman"/>
        </w:rPr>
        <w:t>).</w:t>
      </w:r>
    </w:p>
    <w:p w14:paraId="255A5815" w14:textId="4072A383" w:rsidR="00040788" w:rsidRDefault="00040788" w:rsidP="00040788">
      <w:pPr>
        <w:spacing w:before="120"/>
        <w:ind w:firstLine="720"/>
        <w:rPr>
          <w:rStyle w:val="fontstyle21"/>
          <w:rFonts w:ascii="Times New Roman" w:eastAsiaTheme="majorEastAsia" w:hAnsi="Times New Roman"/>
        </w:rPr>
      </w:pPr>
      <w:r>
        <w:rPr>
          <w:rStyle w:val="fontstyle21"/>
          <w:rFonts w:ascii="Times New Roman" w:eastAsiaTheme="majorEastAsia" w:hAnsi="Times New Roman"/>
        </w:rPr>
        <w:t xml:space="preserve">b. Đơn giá tại thời điểm Hợp đồng có hiệu lực: Các bên thống nhất điều chỉnh đơn giá để thực hiện, là đơn giá tại thời điểm ký hợp đồng (mục 2) được điều chỉnh theo </w:t>
      </w:r>
      <w:r w:rsidRPr="008E544F">
        <w:rPr>
          <w:rStyle w:val="fontstyle21"/>
          <w:rFonts w:ascii="Times New Roman" w:eastAsiaTheme="majorEastAsia" w:hAnsi="Times New Roman"/>
        </w:rPr>
        <w:t>giá nhi</w:t>
      </w:r>
      <w:r>
        <w:rPr>
          <w:rStyle w:val="fontstyle21"/>
          <w:rFonts w:ascii="Times New Roman" w:eastAsiaTheme="majorEastAsia" w:hAnsi="Times New Roman"/>
        </w:rPr>
        <w:t>ê</w:t>
      </w:r>
      <w:r w:rsidRPr="008E544F">
        <w:rPr>
          <w:rStyle w:val="fontstyle21"/>
          <w:rFonts w:ascii="Times New Roman" w:eastAsiaTheme="majorEastAsia" w:hAnsi="Times New Roman"/>
        </w:rPr>
        <w:t>n liệu</w:t>
      </w:r>
      <w:r>
        <w:rPr>
          <w:rStyle w:val="fontstyle21"/>
          <w:rFonts w:ascii="Times New Roman" w:eastAsiaTheme="majorEastAsia" w:hAnsi="Times New Roman"/>
        </w:rPr>
        <w:t xml:space="preserve"> </w:t>
      </w:r>
      <w:r w:rsidRPr="008E544F">
        <w:rPr>
          <w:rStyle w:val="fontstyle21"/>
          <w:rFonts w:ascii="Times New Roman" w:eastAsiaTheme="majorEastAsia" w:hAnsi="Times New Roman"/>
        </w:rPr>
        <w:t xml:space="preserve">dầu </w:t>
      </w:r>
      <w:r>
        <w:rPr>
          <w:rStyle w:val="fontstyle21"/>
          <w:rFonts w:ascii="Times New Roman" w:eastAsiaTheme="majorEastAsia" w:hAnsi="Times New Roman"/>
        </w:rPr>
        <w:t>(D</w:t>
      </w:r>
      <w:r w:rsidRPr="008E544F">
        <w:rPr>
          <w:rStyle w:val="fontstyle21"/>
          <w:rFonts w:ascii="Times New Roman" w:eastAsiaTheme="majorEastAsia" w:hAnsi="Times New Roman"/>
        </w:rPr>
        <w:t>ầu DO 0.05S</w:t>
      </w:r>
      <w:r>
        <w:rPr>
          <w:rStyle w:val="fontstyle21"/>
          <w:rFonts w:ascii="Times New Roman" w:eastAsiaTheme="majorEastAsia" w:hAnsi="Times New Roman"/>
        </w:rPr>
        <w:t>) gần nhất trước đó</w:t>
      </w:r>
      <w:r w:rsidRPr="008E544F">
        <w:rPr>
          <w:rStyle w:val="fontstyle21"/>
          <w:rFonts w:ascii="Times New Roman" w:eastAsiaTheme="majorEastAsia" w:hAnsi="Times New Roman"/>
        </w:rPr>
        <w:t xml:space="preserve"> do </w:t>
      </w:r>
      <w:r w:rsidRPr="00040788">
        <w:rPr>
          <w:rStyle w:val="fontstyle21"/>
          <w:rFonts w:ascii="Times New Roman" w:eastAsiaTheme="majorEastAsia" w:hAnsi="Times New Roman"/>
        </w:rPr>
        <w:t>Tập đoàn xăng dầu Việt Nam (Petrolimex)</w:t>
      </w:r>
      <w:r>
        <w:rPr>
          <w:rStyle w:val="fontstyle21"/>
          <w:rFonts w:ascii="Times New Roman" w:eastAsiaTheme="majorEastAsia" w:hAnsi="Times New Roman"/>
        </w:rPr>
        <w:t xml:space="preserve"> công bố</w:t>
      </w:r>
      <w:r w:rsidRPr="008E544F">
        <w:rPr>
          <w:rStyle w:val="fontstyle21"/>
          <w:rFonts w:ascii="Times New Roman" w:eastAsiaTheme="majorEastAsia" w:hAnsi="Times New Roman"/>
        </w:rPr>
        <w:t xml:space="preserve"> áp dụng cho vùng 1</w:t>
      </w:r>
      <w:r>
        <w:rPr>
          <w:rStyle w:val="fontstyle21"/>
          <w:rFonts w:ascii="Times New Roman" w:eastAsiaTheme="majorEastAsia" w:hAnsi="Times New Roman"/>
        </w:rPr>
        <w:t>.</w:t>
      </w:r>
    </w:p>
    <w:p w14:paraId="15F1E197" w14:textId="782F29D1" w:rsidR="00040788" w:rsidRPr="00040788" w:rsidRDefault="00040788" w:rsidP="00040788">
      <w:pPr>
        <w:spacing w:before="120"/>
        <w:ind w:firstLine="720"/>
        <w:rPr>
          <w:rStyle w:val="fontstyle21"/>
          <w:rFonts w:ascii="Times New Roman" w:eastAsiaTheme="majorEastAsia" w:hAnsi="Times New Roman"/>
        </w:rPr>
      </w:pPr>
      <w:r>
        <w:rPr>
          <w:rStyle w:val="fontstyle21"/>
          <w:rFonts w:ascii="Times New Roman" w:eastAsiaTheme="majorEastAsia" w:hAnsi="Times New Roman"/>
        </w:rPr>
        <w:t>c. Trong quá trình thực hiện Hợp đồng:</w:t>
      </w:r>
      <w:r w:rsidRPr="008E544F">
        <w:rPr>
          <w:rStyle w:val="fontstyle21"/>
          <w:rFonts w:ascii="Times New Roman" w:eastAsiaTheme="majorEastAsia" w:hAnsi="Times New Roman"/>
        </w:rPr>
        <w:t xml:space="preserve"> </w:t>
      </w:r>
      <w:r>
        <w:rPr>
          <w:rStyle w:val="fontstyle21"/>
          <w:rFonts w:ascii="Times New Roman" w:eastAsiaTheme="majorEastAsia" w:hAnsi="Times New Roman"/>
        </w:rPr>
        <w:t>N</w:t>
      </w:r>
      <w:r w:rsidRPr="008E544F">
        <w:rPr>
          <w:rStyle w:val="fontstyle21"/>
          <w:rFonts w:ascii="Times New Roman" w:eastAsiaTheme="majorEastAsia" w:hAnsi="Times New Roman"/>
        </w:rPr>
        <w:t>ếu giá nhi</w:t>
      </w:r>
      <w:r>
        <w:rPr>
          <w:rStyle w:val="fontstyle21"/>
          <w:rFonts w:ascii="Times New Roman" w:eastAsiaTheme="majorEastAsia" w:hAnsi="Times New Roman"/>
        </w:rPr>
        <w:t>ê</w:t>
      </w:r>
      <w:r w:rsidRPr="008E544F">
        <w:rPr>
          <w:rStyle w:val="fontstyle21"/>
          <w:rFonts w:ascii="Times New Roman" w:eastAsiaTheme="majorEastAsia" w:hAnsi="Times New Roman"/>
        </w:rPr>
        <w:t>n liệu</w:t>
      </w:r>
      <w:r>
        <w:rPr>
          <w:rStyle w:val="fontstyle21"/>
          <w:rFonts w:ascii="Times New Roman" w:eastAsiaTheme="majorEastAsia" w:hAnsi="Times New Roman"/>
        </w:rPr>
        <w:t xml:space="preserve"> </w:t>
      </w:r>
      <w:r w:rsidRPr="008E544F">
        <w:rPr>
          <w:rStyle w:val="fontstyle21"/>
          <w:rFonts w:ascii="Times New Roman" w:eastAsiaTheme="majorEastAsia" w:hAnsi="Times New Roman"/>
        </w:rPr>
        <w:t xml:space="preserve">dầu DO 0.05S do </w:t>
      </w:r>
      <w:r w:rsidRPr="00040788">
        <w:rPr>
          <w:rStyle w:val="fontstyle21"/>
          <w:rFonts w:ascii="Times New Roman" w:eastAsiaTheme="majorEastAsia" w:hAnsi="Times New Roman"/>
        </w:rPr>
        <w:t>Tập đoàn xăng dầu Việt Nam (Petrolimex) công bố</w:t>
      </w:r>
      <w:r w:rsidRPr="008E544F">
        <w:rPr>
          <w:rStyle w:val="fontstyle21"/>
          <w:rFonts w:ascii="Times New Roman" w:eastAsiaTheme="majorEastAsia" w:hAnsi="Times New Roman"/>
        </w:rPr>
        <w:t xml:space="preserve"> </w:t>
      </w:r>
      <w:r>
        <w:rPr>
          <w:rStyle w:val="fontstyle21"/>
          <w:rFonts w:ascii="Times New Roman" w:eastAsiaTheme="majorEastAsia" w:hAnsi="Times New Roman"/>
        </w:rPr>
        <w:t>(</w:t>
      </w:r>
      <w:r w:rsidRPr="008E544F">
        <w:rPr>
          <w:rStyle w:val="fontstyle21"/>
          <w:rFonts w:ascii="Times New Roman" w:eastAsiaTheme="majorEastAsia" w:hAnsi="Times New Roman"/>
        </w:rPr>
        <w:t xml:space="preserve">áp dụng cho vùng 1) có biên độ tăng giảm tối thiếu +/-5% so với giá nhiên liệu </w:t>
      </w:r>
      <w:r>
        <w:rPr>
          <w:rStyle w:val="fontstyle21"/>
          <w:rFonts w:ascii="Times New Roman" w:eastAsiaTheme="majorEastAsia" w:hAnsi="Times New Roman"/>
        </w:rPr>
        <w:t>áp dụng trước đó.</w:t>
      </w:r>
    </w:p>
    <w:p w14:paraId="7B682E07" w14:textId="77777777" w:rsidR="00040788" w:rsidRDefault="00040788" w:rsidP="00040788">
      <w:pPr>
        <w:spacing w:before="60"/>
        <w:ind w:firstLine="720"/>
        <w:rPr>
          <w:rStyle w:val="fontstyle21"/>
          <w:rFonts w:ascii="Times New Roman" w:eastAsiaTheme="majorEastAsia" w:hAnsi="Times New Roman"/>
        </w:rPr>
      </w:pPr>
      <w:r>
        <w:rPr>
          <w:rStyle w:val="fontstyle21"/>
          <w:rFonts w:ascii="Times New Roman" w:eastAsiaTheme="majorEastAsia" w:hAnsi="Times New Roman"/>
        </w:rPr>
        <w:t>- Công thức điều chỉnh đơn giá</w:t>
      </w:r>
      <w:r w:rsidRPr="008E544F">
        <w:rPr>
          <w:rStyle w:val="fontstyle21"/>
          <w:rFonts w:ascii="Times New Roman" w:eastAsiaTheme="majorEastAsia" w:hAnsi="Times New Roman"/>
        </w:rPr>
        <w:t>:</w:t>
      </w:r>
    </w:p>
    <w:p w14:paraId="66BAAA04" w14:textId="77777777" w:rsidR="00040788" w:rsidRPr="00040788" w:rsidRDefault="00040788" w:rsidP="00040788">
      <w:pPr>
        <w:spacing w:before="120"/>
        <w:jc w:val="center"/>
        <w:rPr>
          <w:rStyle w:val="fontstyle21"/>
          <w:rFonts w:ascii="Times New Roman" w:eastAsiaTheme="majorEastAsia" w:hAnsi="Times New Roman"/>
        </w:rPr>
      </w:pPr>
      <w:r w:rsidRPr="00040788">
        <w:rPr>
          <w:rStyle w:val="fontstyle21"/>
          <w:rFonts w:ascii="Times New Roman" w:eastAsiaTheme="majorEastAsia" w:hAnsi="Times New Roman"/>
        </w:rPr>
        <w:br/>
      </w:r>
      <w:r w:rsidRPr="00040788">
        <w:rPr>
          <w:rStyle w:val="fontstyle21"/>
          <w:rFonts w:ascii="Times New Roman" w:eastAsiaTheme="majorEastAsia" w:hAnsi="Times New Roman"/>
        </w:rPr>
        <w:object w:dxaOrig="3060" w:dyaOrig="760" w14:anchorId="36AD3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46.5pt" o:ole="">
            <v:imagedata r:id="rId5" o:title=""/>
          </v:shape>
          <o:OLEObject Type="Embed" ProgID="Equation.3" ShapeID="_x0000_i1025" DrawAspect="Content" ObjectID="_1825856463" r:id="rId6"/>
        </w:object>
      </w:r>
    </w:p>
    <w:p w14:paraId="221955D0" w14:textId="77777777" w:rsidR="00040788" w:rsidRPr="00040788" w:rsidRDefault="00040788" w:rsidP="00040788">
      <w:pPr>
        <w:rPr>
          <w:rStyle w:val="fontstyle21"/>
          <w:rFonts w:ascii="Times New Roman" w:eastAsiaTheme="majorEastAsia" w:hAnsi="Times New Roman"/>
        </w:rPr>
      </w:pPr>
      <w:r w:rsidRPr="00040788">
        <w:rPr>
          <w:rStyle w:val="fontstyle21"/>
          <w:rFonts w:ascii="Times New Roman" w:eastAsiaTheme="majorEastAsia" w:hAnsi="Times New Roman"/>
        </w:rPr>
        <w:t xml:space="preserve">   </w:t>
      </w:r>
      <w:r w:rsidRPr="00040788">
        <w:rPr>
          <w:rStyle w:val="fontstyle21"/>
          <w:rFonts w:ascii="Times New Roman" w:eastAsiaTheme="majorEastAsia" w:hAnsi="Times New Roman"/>
        </w:rPr>
        <w:tab/>
        <w:t xml:space="preserve"> Trong đó:</w:t>
      </w:r>
    </w:p>
    <w:p w14:paraId="40FDD7CA" w14:textId="77777777" w:rsidR="00040788" w:rsidRPr="00040788" w:rsidRDefault="00040788" w:rsidP="00040788">
      <w:pPr>
        <w:rPr>
          <w:rStyle w:val="fontstyle21"/>
          <w:rFonts w:ascii="Times New Roman" w:eastAsiaTheme="majorEastAsia" w:hAnsi="Times New Roman"/>
        </w:rPr>
      </w:pPr>
      <w:r w:rsidRPr="00040788">
        <w:rPr>
          <w:rStyle w:val="fontstyle21"/>
          <w:rFonts w:ascii="Times New Roman" w:eastAsiaTheme="majorEastAsia" w:hAnsi="Times New Roman"/>
        </w:rPr>
        <w:t xml:space="preserve">   </w:t>
      </w:r>
      <w:r w:rsidRPr="00040788">
        <w:rPr>
          <w:rStyle w:val="fontstyle21"/>
          <w:rFonts w:ascii="Times New Roman" w:eastAsiaTheme="majorEastAsia" w:hAnsi="Times New Roman"/>
        </w:rPr>
        <w:tab/>
        <w:t xml:space="preserve"> </w:t>
      </w:r>
      <w:r w:rsidRPr="00040788">
        <w:rPr>
          <w:rStyle w:val="fontstyle21"/>
          <w:rFonts w:ascii="Times New Roman" w:eastAsiaTheme="majorEastAsia" w:hAnsi="Times New Roman"/>
        </w:rPr>
        <w:tab/>
        <w:t xml:space="preserve">- GĐc </w:t>
      </w:r>
      <w:r w:rsidRPr="00040788">
        <w:rPr>
          <w:rStyle w:val="fontstyle21"/>
          <w:rFonts w:ascii="Times New Roman" w:eastAsiaTheme="majorEastAsia" w:hAnsi="Times New Roman"/>
        </w:rPr>
        <w:tab/>
        <w:t>: Đơn giá vận chuyển sau khi điều chỉnh.</w:t>
      </w:r>
    </w:p>
    <w:p w14:paraId="654C484E" w14:textId="77777777" w:rsidR="00040788" w:rsidRPr="00040788" w:rsidRDefault="00040788" w:rsidP="00040788">
      <w:pPr>
        <w:rPr>
          <w:rStyle w:val="fontstyle21"/>
          <w:rFonts w:ascii="Times New Roman" w:eastAsiaTheme="majorEastAsia" w:hAnsi="Times New Roman"/>
        </w:rPr>
      </w:pPr>
      <w:r w:rsidRPr="00040788">
        <w:rPr>
          <w:rStyle w:val="fontstyle21"/>
          <w:rFonts w:ascii="Times New Roman" w:eastAsiaTheme="majorEastAsia" w:hAnsi="Times New Roman"/>
        </w:rPr>
        <w:t xml:space="preserve">   </w:t>
      </w:r>
      <w:r w:rsidRPr="00040788">
        <w:rPr>
          <w:rStyle w:val="fontstyle21"/>
          <w:rFonts w:ascii="Times New Roman" w:eastAsiaTheme="majorEastAsia" w:hAnsi="Times New Roman"/>
        </w:rPr>
        <w:tab/>
      </w:r>
      <w:r w:rsidRPr="00040788">
        <w:rPr>
          <w:rStyle w:val="fontstyle21"/>
          <w:rFonts w:ascii="Times New Roman" w:eastAsiaTheme="majorEastAsia" w:hAnsi="Times New Roman"/>
        </w:rPr>
        <w:tab/>
        <w:t xml:space="preserve"> - G1</w:t>
      </w:r>
      <w:r w:rsidRPr="00040788">
        <w:rPr>
          <w:rStyle w:val="fontstyle21"/>
          <w:rFonts w:ascii="Times New Roman" w:eastAsiaTheme="majorEastAsia" w:hAnsi="Times New Roman"/>
        </w:rPr>
        <w:tab/>
        <w:t>: Đơn giá vận chuyển đang áp dụng.</w:t>
      </w:r>
    </w:p>
    <w:p w14:paraId="3A7ED611" w14:textId="77777777" w:rsidR="00040788" w:rsidRPr="00040788" w:rsidRDefault="00040788" w:rsidP="00040788">
      <w:pPr>
        <w:rPr>
          <w:rStyle w:val="fontstyle21"/>
          <w:rFonts w:ascii="Times New Roman" w:eastAsiaTheme="majorEastAsia" w:hAnsi="Times New Roman"/>
        </w:rPr>
      </w:pPr>
      <w:r w:rsidRPr="00040788">
        <w:rPr>
          <w:rStyle w:val="fontstyle21"/>
          <w:rFonts w:ascii="Times New Roman" w:eastAsiaTheme="majorEastAsia" w:hAnsi="Times New Roman"/>
        </w:rPr>
        <w:t xml:space="preserve">   </w:t>
      </w:r>
      <w:r w:rsidRPr="00040788">
        <w:rPr>
          <w:rStyle w:val="fontstyle21"/>
          <w:rFonts w:ascii="Times New Roman" w:eastAsiaTheme="majorEastAsia" w:hAnsi="Times New Roman"/>
        </w:rPr>
        <w:tab/>
        <w:t xml:space="preserve"> </w:t>
      </w:r>
      <w:r w:rsidRPr="00040788">
        <w:rPr>
          <w:rStyle w:val="fontstyle21"/>
          <w:rFonts w:ascii="Times New Roman" w:eastAsiaTheme="majorEastAsia" w:hAnsi="Times New Roman"/>
        </w:rPr>
        <w:tab/>
        <w:t>- M1</w:t>
      </w:r>
      <w:r w:rsidRPr="00040788">
        <w:rPr>
          <w:rStyle w:val="fontstyle21"/>
          <w:rFonts w:ascii="Times New Roman" w:eastAsiaTheme="majorEastAsia" w:hAnsi="Times New Roman"/>
        </w:rPr>
        <w:tab/>
        <w:t xml:space="preserve">: Giá nhiên liệu tại thời điểm áp dụng. </w:t>
      </w:r>
    </w:p>
    <w:p w14:paraId="2EE71C13" w14:textId="77777777" w:rsidR="00040788" w:rsidRPr="00040788" w:rsidRDefault="00040788" w:rsidP="00040788">
      <w:pPr>
        <w:rPr>
          <w:rStyle w:val="fontstyle21"/>
          <w:rFonts w:ascii="Times New Roman" w:eastAsiaTheme="majorEastAsia" w:hAnsi="Times New Roman"/>
        </w:rPr>
      </w:pPr>
      <w:r w:rsidRPr="00040788">
        <w:rPr>
          <w:rStyle w:val="fontstyle21"/>
          <w:rFonts w:ascii="Times New Roman" w:eastAsiaTheme="majorEastAsia" w:hAnsi="Times New Roman"/>
        </w:rPr>
        <w:t xml:space="preserve">   </w:t>
      </w:r>
      <w:r w:rsidRPr="00040788">
        <w:rPr>
          <w:rStyle w:val="fontstyle21"/>
          <w:rFonts w:ascii="Times New Roman" w:eastAsiaTheme="majorEastAsia" w:hAnsi="Times New Roman"/>
        </w:rPr>
        <w:tab/>
      </w:r>
      <w:r w:rsidRPr="00040788">
        <w:rPr>
          <w:rStyle w:val="fontstyle21"/>
          <w:rFonts w:ascii="Times New Roman" w:eastAsiaTheme="majorEastAsia" w:hAnsi="Times New Roman"/>
        </w:rPr>
        <w:tab/>
        <w:t xml:space="preserve"> - M2</w:t>
      </w:r>
      <w:r w:rsidRPr="00040788">
        <w:rPr>
          <w:rStyle w:val="fontstyle21"/>
          <w:rFonts w:ascii="Times New Roman" w:eastAsiaTheme="majorEastAsia" w:hAnsi="Times New Roman"/>
        </w:rPr>
        <w:tab/>
        <w:t>: Giá nhiên liệu tại thời điểm điều chỉnh.</w:t>
      </w:r>
    </w:p>
    <w:p w14:paraId="732CCCD5" w14:textId="77777777" w:rsidR="00040788" w:rsidRPr="00040788" w:rsidRDefault="00040788" w:rsidP="00040788">
      <w:pPr>
        <w:rPr>
          <w:rStyle w:val="fontstyle21"/>
          <w:rFonts w:ascii="Times New Roman" w:eastAsiaTheme="majorEastAsia" w:hAnsi="Times New Roman"/>
        </w:rPr>
      </w:pPr>
      <w:r w:rsidRPr="00040788">
        <w:rPr>
          <w:rStyle w:val="fontstyle21"/>
          <w:rFonts w:ascii="Times New Roman" w:eastAsiaTheme="majorEastAsia" w:hAnsi="Times New Roman"/>
        </w:rPr>
        <w:lastRenderedPageBreak/>
        <w:t xml:space="preserve">  </w:t>
      </w:r>
      <w:r w:rsidRPr="00040788">
        <w:rPr>
          <w:rStyle w:val="fontstyle21"/>
          <w:rFonts w:ascii="Times New Roman" w:eastAsiaTheme="majorEastAsia" w:hAnsi="Times New Roman"/>
        </w:rPr>
        <w:tab/>
      </w:r>
      <w:r w:rsidRPr="00040788">
        <w:rPr>
          <w:rStyle w:val="fontstyle21"/>
          <w:rFonts w:ascii="Times New Roman" w:eastAsiaTheme="majorEastAsia" w:hAnsi="Times New Roman"/>
        </w:rPr>
        <w:tab/>
        <w:t xml:space="preserve"> - Y</w:t>
      </w:r>
      <w:r w:rsidRPr="00040788">
        <w:rPr>
          <w:rStyle w:val="fontstyle21"/>
          <w:rFonts w:ascii="Times New Roman" w:eastAsiaTheme="majorEastAsia" w:hAnsi="Times New Roman"/>
        </w:rPr>
        <w:tab/>
        <w:t>: Tỷ trọng nhiên liệu chiếm trong đơn giá vận chuyển của nhà thầu.</w:t>
      </w:r>
    </w:p>
    <w:p w14:paraId="18BAEF9B" w14:textId="77777777" w:rsidR="00040788" w:rsidRPr="00040788" w:rsidRDefault="00040788" w:rsidP="00040788">
      <w:pPr>
        <w:spacing w:before="60"/>
        <w:ind w:firstLine="720"/>
        <w:rPr>
          <w:rStyle w:val="fontstyle21"/>
          <w:rFonts w:ascii="Times New Roman" w:eastAsiaTheme="majorEastAsia" w:hAnsi="Times New Roman"/>
        </w:rPr>
      </w:pPr>
      <w:r>
        <w:rPr>
          <w:rStyle w:val="fontstyle21"/>
          <w:rFonts w:ascii="Times New Roman" w:eastAsiaTheme="majorEastAsia" w:hAnsi="Times New Roman"/>
        </w:rPr>
        <w:t xml:space="preserve">- </w:t>
      </w:r>
      <w:r w:rsidRPr="008E544F">
        <w:rPr>
          <w:rStyle w:val="fontstyle21"/>
          <w:rFonts w:ascii="Times New Roman" w:eastAsiaTheme="majorEastAsia" w:hAnsi="Times New Roman"/>
        </w:rPr>
        <w:t>Áp dụng đơn giá vận chuyển điều chỉnh:</w:t>
      </w:r>
    </w:p>
    <w:p w14:paraId="5686DA42" w14:textId="77777777" w:rsidR="00040788" w:rsidRPr="008E544F" w:rsidRDefault="00040788" w:rsidP="00040788">
      <w:pPr>
        <w:spacing w:before="60"/>
        <w:ind w:firstLine="720"/>
        <w:rPr>
          <w:rStyle w:val="fontstyle21"/>
          <w:rFonts w:ascii="Times New Roman" w:eastAsiaTheme="majorEastAsia" w:hAnsi="Times New Roman"/>
        </w:rPr>
      </w:pPr>
      <w:r>
        <w:rPr>
          <w:rStyle w:val="fontstyle21"/>
          <w:rFonts w:ascii="Times New Roman" w:eastAsiaTheme="majorEastAsia" w:hAnsi="Times New Roman"/>
        </w:rPr>
        <w:t xml:space="preserve">+ </w:t>
      </w:r>
      <w:r w:rsidRPr="008E544F">
        <w:rPr>
          <w:rStyle w:val="fontstyle21"/>
          <w:rFonts w:ascii="Times New Roman" w:eastAsiaTheme="majorEastAsia" w:hAnsi="Times New Roman"/>
        </w:rPr>
        <w:t>Việc điều chỉnh đơn giá vận chuyển chỉ được thực hiện trong thời gian Hợp</w:t>
      </w:r>
      <w:r>
        <w:rPr>
          <w:rStyle w:val="fontstyle21"/>
          <w:rFonts w:ascii="Times New Roman" w:eastAsiaTheme="majorEastAsia" w:hAnsi="Times New Roman"/>
        </w:rPr>
        <w:t xml:space="preserve"> đ</w:t>
      </w:r>
      <w:r w:rsidRPr="008E544F">
        <w:rPr>
          <w:rStyle w:val="fontstyle21"/>
          <w:rFonts w:ascii="Times New Roman" w:eastAsiaTheme="majorEastAsia" w:hAnsi="Times New Roman"/>
        </w:rPr>
        <w:t>ồng còn hiệu lực.</w:t>
      </w:r>
    </w:p>
    <w:p w14:paraId="0E7004B9" w14:textId="77777777" w:rsidR="00040788" w:rsidRPr="00040788" w:rsidRDefault="00040788" w:rsidP="00040788">
      <w:pPr>
        <w:ind w:firstLine="720"/>
        <w:rPr>
          <w:rStyle w:val="fontstyle21"/>
          <w:rFonts w:ascii="Times New Roman" w:eastAsiaTheme="majorEastAsia" w:hAnsi="Times New Roman"/>
        </w:rPr>
      </w:pPr>
      <w:r>
        <w:rPr>
          <w:rStyle w:val="fontstyle21"/>
          <w:rFonts w:ascii="Times New Roman" w:eastAsiaTheme="majorEastAsia" w:hAnsi="Times New Roman"/>
        </w:rPr>
        <w:t xml:space="preserve">+ </w:t>
      </w:r>
      <w:r w:rsidRPr="008E544F">
        <w:rPr>
          <w:rStyle w:val="fontstyle21"/>
          <w:rFonts w:ascii="Times New Roman" w:eastAsiaTheme="majorEastAsia" w:hAnsi="Times New Roman"/>
        </w:rPr>
        <w:t xml:space="preserve">Thời điểm áp dụng đơn giá điều chỉnh: </w:t>
      </w:r>
      <w:r>
        <w:rPr>
          <w:rStyle w:val="fontstyle21"/>
          <w:rFonts w:ascii="Times New Roman" w:eastAsiaTheme="majorEastAsia" w:hAnsi="Times New Roman"/>
        </w:rPr>
        <w:t>Đơn giá Hợp đồng được điều chỉnh</w:t>
      </w:r>
      <w:r w:rsidRPr="00040788">
        <w:rPr>
          <w:rStyle w:val="fontstyle21"/>
          <w:rFonts w:ascii="Times New Roman" w:eastAsiaTheme="majorEastAsia" w:hAnsi="Times New Roman"/>
        </w:rPr>
        <w:t xml:space="preserve"> từ thời điểm 0h00’ ngày liền kề sau ngày Tập đoàn xăng dầu Việt Nam (Petrolimex) điều chỉnh.</w:t>
      </w:r>
    </w:p>
    <w:p w14:paraId="3E8D18F4" w14:textId="0EE71472" w:rsidR="009F342E" w:rsidRPr="009C0C62" w:rsidRDefault="009F342E" w:rsidP="00A3662D">
      <w:pPr>
        <w:widowControl w:val="0"/>
        <w:spacing w:before="120" w:after="120"/>
        <w:ind w:firstLine="720"/>
        <w:rPr>
          <w:b/>
          <w:sz w:val="28"/>
          <w:szCs w:val="28"/>
          <w:lang w:val="nl-NL"/>
        </w:rPr>
      </w:pPr>
      <w:r>
        <w:rPr>
          <w:b/>
          <w:sz w:val="28"/>
          <w:szCs w:val="28"/>
          <w:lang w:val="nl-NL"/>
        </w:rPr>
        <w:t>IV</w:t>
      </w:r>
      <w:r w:rsidRPr="009C0C62">
        <w:rPr>
          <w:b/>
          <w:sz w:val="28"/>
          <w:szCs w:val="28"/>
          <w:lang w:val="nl-NL"/>
        </w:rPr>
        <w:t>. Giải pháp và phương pháp luận:</w:t>
      </w:r>
    </w:p>
    <w:p w14:paraId="46031F68" w14:textId="77777777" w:rsidR="009F342E" w:rsidRPr="009C0C62" w:rsidRDefault="009F342E" w:rsidP="00A3662D">
      <w:pPr>
        <w:widowControl w:val="0"/>
        <w:spacing w:before="120" w:after="120"/>
        <w:ind w:firstLine="720"/>
        <w:rPr>
          <w:i/>
          <w:sz w:val="28"/>
          <w:szCs w:val="28"/>
          <w:lang w:val="nl-NL"/>
        </w:rPr>
      </w:pPr>
      <w:r w:rsidRPr="009C0C62">
        <w:rPr>
          <w:i/>
          <w:sz w:val="28"/>
          <w:szCs w:val="28"/>
          <w:lang w:val="nl-NL"/>
        </w:rPr>
        <w:t xml:space="preserve">Nhà thầu chuẩn bị đề xuất giải pháp, phương pháp luận tổng quát thực hiện dịch vụ theo các nội dung quy định tại Chương V, gồm các phần như sau: </w:t>
      </w:r>
    </w:p>
    <w:p w14:paraId="00D8BFA9" w14:textId="77777777" w:rsidR="009F342E" w:rsidRPr="009C0C62" w:rsidRDefault="009F342E" w:rsidP="00A3662D">
      <w:pPr>
        <w:widowControl w:val="0"/>
        <w:spacing w:before="120" w:after="120"/>
        <w:ind w:firstLine="720"/>
        <w:rPr>
          <w:i/>
          <w:sz w:val="28"/>
          <w:szCs w:val="28"/>
          <w:lang w:val="nl-NL"/>
        </w:rPr>
      </w:pPr>
      <w:r w:rsidRPr="009C0C62">
        <w:rPr>
          <w:i/>
          <w:sz w:val="28"/>
          <w:szCs w:val="28"/>
          <w:lang w:val="nl-NL"/>
        </w:rPr>
        <w:t>1. Giải pháp và phương pháp luận;</w:t>
      </w:r>
    </w:p>
    <w:p w14:paraId="163D78EF" w14:textId="77777777" w:rsidR="009F342E" w:rsidRPr="009C0C62" w:rsidRDefault="009F342E" w:rsidP="00A3662D">
      <w:pPr>
        <w:widowControl w:val="0"/>
        <w:spacing w:before="120" w:after="120"/>
        <w:ind w:firstLine="720"/>
        <w:rPr>
          <w:i/>
          <w:sz w:val="28"/>
          <w:szCs w:val="28"/>
          <w:lang w:val="nl-NL"/>
        </w:rPr>
      </w:pPr>
      <w:r w:rsidRPr="009C0C62">
        <w:rPr>
          <w:i/>
          <w:sz w:val="28"/>
          <w:szCs w:val="28"/>
          <w:lang w:val="nl-NL"/>
        </w:rPr>
        <w:t>2. Kế hoạch công tác.</w:t>
      </w:r>
    </w:p>
    <w:p w14:paraId="4F5527B1" w14:textId="18FD62D9" w:rsidR="009F342E" w:rsidRPr="009C0C62" w:rsidRDefault="009F342E" w:rsidP="00A3662D">
      <w:pPr>
        <w:widowControl w:val="0"/>
        <w:spacing w:before="120" w:after="120"/>
        <w:ind w:firstLine="720"/>
        <w:rPr>
          <w:b/>
          <w:sz w:val="28"/>
          <w:szCs w:val="28"/>
          <w:lang w:val="nl-NL"/>
        </w:rPr>
      </w:pPr>
      <w:r>
        <w:rPr>
          <w:b/>
          <w:sz w:val="28"/>
          <w:szCs w:val="28"/>
          <w:lang w:val="nl-NL"/>
        </w:rPr>
        <w:t>V</w:t>
      </w:r>
      <w:r w:rsidRPr="009C0C62">
        <w:rPr>
          <w:b/>
          <w:sz w:val="28"/>
          <w:szCs w:val="28"/>
          <w:lang w:val="nl-NL"/>
        </w:rPr>
        <w:t>. Quy định về kiểm tra, nghiệm thu sản phẩm:</w:t>
      </w:r>
    </w:p>
    <w:p w14:paraId="10E07F7E" w14:textId="77777777" w:rsidR="009F342E" w:rsidRPr="009C0C62" w:rsidRDefault="009F342E" w:rsidP="00A3662D">
      <w:pPr>
        <w:widowControl w:val="0"/>
        <w:spacing w:before="120" w:after="120"/>
        <w:ind w:firstLine="720"/>
        <w:rPr>
          <w:i/>
          <w:sz w:val="28"/>
          <w:szCs w:val="28"/>
          <w:lang w:val="nl-NL"/>
        </w:rPr>
      </w:pPr>
      <w:r w:rsidRPr="009C0C62">
        <w:rPr>
          <w:i/>
          <w:sz w:val="28"/>
          <w:szCs w:val="28"/>
          <w:lang w:val="nl-NL"/>
        </w:rPr>
        <w:t>Mục này quy định về quy trình kiểm tra, nghiệm thu sản phẩm, trình tự giao nộp sản phẩm (nếu có)... để phục vụ công tác thanh, quyết toán hợp đồng.</w:t>
      </w:r>
    </w:p>
    <w:p w14:paraId="0F87B9D3" w14:textId="77777777" w:rsidR="009F342E" w:rsidRPr="009C0C62" w:rsidRDefault="009F342E" w:rsidP="00A3662D">
      <w:pPr>
        <w:widowControl w:val="0"/>
        <w:spacing w:before="120" w:after="120"/>
        <w:ind w:firstLine="454"/>
        <w:rPr>
          <w:i/>
          <w:sz w:val="28"/>
          <w:szCs w:val="28"/>
          <w:lang w:val="nl-NL"/>
        </w:rPr>
      </w:pPr>
      <w:r w:rsidRPr="009C0C62">
        <w:rPr>
          <w:sz w:val="28"/>
          <w:szCs w:val="28"/>
          <w:lang w:val="nl-NL"/>
        </w:rPr>
        <w:t xml:space="preserve"> </w:t>
      </w:r>
      <w:r w:rsidRPr="009C0C62">
        <w:rPr>
          <w:sz w:val="28"/>
          <w:szCs w:val="28"/>
          <w:lang w:val="nl-NL"/>
        </w:rPr>
        <w:tab/>
        <w:t>Nghiệm thu được thực hiện trên cơ sở khối lượng công việc hoàn thành của từng chuyến vận chuyển. Các công việc được lập thành Biên bản nghiệm thu thanh quyết toán khối lượng công việc hoàn thành và các hồ sơ kèm theo tương ứng với các công việc được quy định trong hợp đồng, có xác nhận của đại diện Bên mời thầu và đại diện nhà thầu.</w:t>
      </w:r>
    </w:p>
    <w:p w14:paraId="5372C0C9" w14:textId="77777777" w:rsidR="0046257B" w:rsidRPr="006F777C" w:rsidRDefault="0046257B"/>
    <w:sectPr w:rsidR="0046257B" w:rsidRPr="006F777C" w:rsidSect="00DD1FA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6A2B"/>
    <w:multiLevelType w:val="hybridMultilevel"/>
    <w:tmpl w:val="54BE6162"/>
    <w:lvl w:ilvl="0" w:tplc="4F8AF94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1A904D0D"/>
    <w:multiLevelType w:val="multilevel"/>
    <w:tmpl w:val="7A20B4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946910"/>
    <w:multiLevelType w:val="multilevel"/>
    <w:tmpl w:val="C2B04E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B12CD3"/>
    <w:multiLevelType w:val="multilevel"/>
    <w:tmpl w:val="B70615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7099945">
    <w:abstractNumId w:val="0"/>
  </w:num>
  <w:num w:numId="2" w16cid:durableId="1298609387">
    <w:abstractNumId w:val="2"/>
  </w:num>
  <w:num w:numId="3" w16cid:durableId="1286422354">
    <w:abstractNumId w:val="1"/>
  </w:num>
  <w:num w:numId="4" w16cid:durableId="708379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86"/>
    <w:rsid w:val="00020D1B"/>
    <w:rsid w:val="00040788"/>
    <w:rsid w:val="000E6391"/>
    <w:rsid w:val="001001B3"/>
    <w:rsid w:val="00221C92"/>
    <w:rsid w:val="00225214"/>
    <w:rsid w:val="00234235"/>
    <w:rsid w:val="0023497F"/>
    <w:rsid w:val="002A21F2"/>
    <w:rsid w:val="00360134"/>
    <w:rsid w:val="00392218"/>
    <w:rsid w:val="0046257B"/>
    <w:rsid w:val="004E7B43"/>
    <w:rsid w:val="0050074B"/>
    <w:rsid w:val="00513F3D"/>
    <w:rsid w:val="00544614"/>
    <w:rsid w:val="00582351"/>
    <w:rsid w:val="005951CE"/>
    <w:rsid w:val="005D268E"/>
    <w:rsid w:val="005D774A"/>
    <w:rsid w:val="005E06A3"/>
    <w:rsid w:val="005E69CB"/>
    <w:rsid w:val="005F3988"/>
    <w:rsid w:val="00615601"/>
    <w:rsid w:val="006A0960"/>
    <w:rsid w:val="006A0D02"/>
    <w:rsid w:val="006B2109"/>
    <w:rsid w:val="006C0A5D"/>
    <w:rsid w:val="006E55B5"/>
    <w:rsid w:val="006F777C"/>
    <w:rsid w:val="00712ACF"/>
    <w:rsid w:val="00782000"/>
    <w:rsid w:val="00797FB0"/>
    <w:rsid w:val="008A3EC5"/>
    <w:rsid w:val="008B5CDF"/>
    <w:rsid w:val="00942AF5"/>
    <w:rsid w:val="009E76CC"/>
    <w:rsid w:val="009F342E"/>
    <w:rsid w:val="00A3662D"/>
    <w:rsid w:val="00A54799"/>
    <w:rsid w:val="00A56812"/>
    <w:rsid w:val="00B4007C"/>
    <w:rsid w:val="00BF5500"/>
    <w:rsid w:val="00C7191B"/>
    <w:rsid w:val="00C82149"/>
    <w:rsid w:val="00D13097"/>
    <w:rsid w:val="00D150C7"/>
    <w:rsid w:val="00D3182B"/>
    <w:rsid w:val="00D545AF"/>
    <w:rsid w:val="00D92735"/>
    <w:rsid w:val="00DD1FAA"/>
    <w:rsid w:val="00DD3BC9"/>
    <w:rsid w:val="00DD6781"/>
    <w:rsid w:val="00E075E5"/>
    <w:rsid w:val="00E427BD"/>
    <w:rsid w:val="00E7600B"/>
    <w:rsid w:val="00EF5A86"/>
    <w:rsid w:val="00F40E2F"/>
    <w:rsid w:val="00F556CA"/>
    <w:rsid w:val="00F90C6C"/>
    <w:rsid w:val="00FE41A7"/>
    <w:rsid w:val="00FE6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C2D5"/>
  <w15:chartTrackingRefBased/>
  <w15:docId w15:val="{0A766AE1-8CAC-430E-AE3C-14AE0D6F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F5A86"/>
    <w:pPr>
      <w:spacing w:after="0" w:line="240" w:lineRule="auto"/>
      <w:jc w:val="both"/>
    </w:pPr>
    <w:rPr>
      <w:rFonts w:ascii="Times New Roman" w:eastAsia="Times New Roman" w:hAnsi="Times New Roman" w:cs="Times New Roman"/>
      <w:sz w:val="24"/>
      <w:szCs w:val="20"/>
      <w:lang w:val="en-US"/>
    </w:rPr>
  </w:style>
  <w:style w:type="paragraph" w:styleId="u1">
    <w:name w:val="heading 1"/>
    <w:basedOn w:val="Binhthng"/>
    <w:next w:val="Binhthng"/>
    <w:link w:val="u1Char"/>
    <w:uiPriority w:val="9"/>
    <w:qFormat/>
    <w:rsid w:val="00EF5A86"/>
    <w:pPr>
      <w:keepNext/>
      <w:keepLines/>
      <w:spacing w:before="360" w:after="80" w:line="259" w:lineRule="auto"/>
      <w:jc w:val="left"/>
      <w:outlineLvl w:val="0"/>
    </w:pPr>
    <w:rPr>
      <w:rFonts w:asciiTheme="majorHAnsi" w:eastAsiaTheme="majorEastAsia" w:hAnsiTheme="majorHAnsi" w:cstheme="majorBidi"/>
      <w:color w:val="2E74B5" w:themeColor="accent1" w:themeShade="BF"/>
      <w:sz w:val="40"/>
      <w:szCs w:val="40"/>
      <w:lang w:val="en-GB"/>
    </w:rPr>
  </w:style>
  <w:style w:type="paragraph" w:styleId="u2">
    <w:name w:val="heading 2"/>
    <w:basedOn w:val="Binhthng"/>
    <w:next w:val="Binhthng"/>
    <w:link w:val="u2Char"/>
    <w:uiPriority w:val="9"/>
    <w:semiHidden/>
    <w:unhideWhenUsed/>
    <w:qFormat/>
    <w:rsid w:val="00EF5A86"/>
    <w:pPr>
      <w:keepNext/>
      <w:keepLines/>
      <w:spacing w:before="160" w:after="80" w:line="259" w:lineRule="auto"/>
      <w:jc w:val="left"/>
      <w:outlineLvl w:val="1"/>
    </w:pPr>
    <w:rPr>
      <w:rFonts w:asciiTheme="majorHAnsi" w:eastAsiaTheme="majorEastAsia" w:hAnsiTheme="majorHAnsi" w:cstheme="majorBidi"/>
      <w:color w:val="2E74B5" w:themeColor="accent1" w:themeShade="BF"/>
      <w:sz w:val="32"/>
      <w:szCs w:val="32"/>
      <w:lang w:val="en-GB"/>
    </w:rPr>
  </w:style>
  <w:style w:type="paragraph" w:styleId="u3">
    <w:name w:val="heading 3"/>
    <w:basedOn w:val="Binhthng"/>
    <w:next w:val="Binhthng"/>
    <w:link w:val="u3Char"/>
    <w:uiPriority w:val="9"/>
    <w:semiHidden/>
    <w:unhideWhenUsed/>
    <w:qFormat/>
    <w:rsid w:val="00EF5A86"/>
    <w:pPr>
      <w:keepNext/>
      <w:keepLines/>
      <w:spacing w:before="160" w:after="80" w:line="259" w:lineRule="auto"/>
      <w:jc w:val="left"/>
      <w:outlineLvl w:val="2"/>
    </w:pPr>
    <w:rPr>
      <w:rFonts w:asciiTheme="minorHAnsi" w:eastAsiaTheme="majorEastAsia" w:hAnsiTheme="minorHAnsi" w:cstheme="majorBidi"/>
      <w:color w:val="2E74B5" w:themeColor="accent1" w:themeShade="BF"/>
      <w:sz w:val="28"/>
      <w:szCs w:val="28"/>
      <w:lang w:val="en-GB"/>
    </w:rPr>
  </w:style>
  <w:style w:type="paragraph" w:styleId="u4">
    <w:name w:val="heading 4"/>
    <w:basedOn w:val="Binhthng"/>
    <w:next w:val="Binhthng"/>
    <w:link w:val="u4Char"/>
    <w:uiPriority w:val="9"/>
    <w:semiHidden/>
    <w:unhideWhenUsed/>
    <w:qFormat/>
    <w:rsid w:val="00EF5A86"/>
    <w:pPr>
      <w:keepNext/>
      <w:keepLines/>
      <w:spacing w:before="80" w:after="40" w:line="259" w:lineRule="auto"/>
      <w:jc w:val="left"/>
      <w:outlineLvl w:val="3"/>
    </w:pPr>
    <w:rPr>
      <w:rFonts w:asciiTheme="minorHAnsi" w:eastAsiaTheme="majorEastAsia" w:hAnsiTheme="minorHAnsi" w:cstheme="majorBidi"/>
      <w:i/>
      <w:iCs/>
      <w:color w:val="2E74B5" w:themeColor="accent1" w:themeShade="BF"/>
      <w:sz w:val="22"/>
      <w:szCs w:val="22"/>
      <w:lang w:val="en-GB"/>
    </w:rPr>
  </w:style>
  <w:style w:type="paragraph" w:styleId="u5">
    <w:name w:val="heading 5"/>
    <w:basedOn w:val="Binhthng"/>
    <w:next w:val="Binhthng"/>
    <w:link w:val="u5Char"/>
    <w:uiPriority w:val="9"/>
    <w:semiHidden/>
    <w:unhideWhenUsed/>
    <w:qFormat/>
    <w:rsid w:val="00EF5A86"/>
    <w:pPr>
      <w:keepNext/>
      <w:keepLines/>
      <w:spacing w:before="80" w:after="40" w:line="259" w:lineRule="auto"/>
      <w:jc w:val="left"/>
      <w:outlineLvl w:val="4"/>
    </w:pPr>
    <w:rPr>
      <w:rFonts w:asciiTheme="minorHAnsi" w:eastAsiaTheme="majorEastAsia" w:hAnsiTheme="minorHAnsi" w:cstheme="majorBidi"/>
      <w:color w:val="2E74B5" w:themeColor="accent1" w:themeShade="BF"/>
      <w:sz w:val="22"/>
      <w:szCs w:val="22"/>
      <w:lang w:val="en-GB"/>
    </w:rPr>
  </w:style>
  <w:style w:type="paragraph" w:styleId="u6">
    <w:name w:val="heading 6"/>
    <w:basedOn w:val="Binhthng"/>
    <w:next w:val="Binhthng"/>
    <w:link w:val="u6Char"/>
    <w:uiPriority w:val="9"/>
    <w:semiHidden/>
    <w:unhideWhenUsed/>
    <w:qFormat/>
    <w:rsid w:val="00EF5A86"/>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val="en-GB"/>
    </w:rPr>
  </w:style>
  <w:style w:type="paragraph" w:styleId="u7">
    <w:name w:val="heading 7"/>
    <w:basedOn w:val="Binhthng"/>
    <w:next w:val="Binhthng"/>
    <w:link w:val="u7Char"/>
    <w:uiPriority w:val="9"/>
    <w:semiHidden/>
    <w:unhideWhenUsed/>
    <w:qFormat/>
    <w:rsid w:val="00EF5A86"/>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val="en-GB"/>
    </w:rPr>
  </w:style>
  <w:style w:type="paragraph" w:styleId="u8">
    <w:name w:val="heading 8"/>
    <w:basedOn w:val="Binhthng"/>
    <w:next w:val="Binhthng"/>
    <w:link w:val="u8Char"/>
    <w:uiPriority w:val="9"/>
    <w:semiHidden/>
    <w:unhideWhenUsed/>
    <w:qFormat/>
    <w:rsid w:val="00EF5A86"/>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val="en-GB"/>
    </w:rPr>
  </w:style>
  <w:style w:type="paragraph" w:styleId="u9">
    <w:name w:val="heading 9"/>
    <w:basedOn w:val="Binhthng"/>
    <w:next w:val="Binhthng"/>
    <w:link w:val="u9Char"/>
    <w:uiPriority w:val="9"/>
    <w:semiHidden/>
    <w:unhideWhenUsed/>
    <w:qFormat/>
    <w:rsid w:val="00EF5A86"/>
    <w:pPr>
      <w:keepNext/>
      <w:keepLines/>
      <w:spacing w:line="259" w:lineRule="auto"/>
      <w:jc w:val="left"/>
      <w:outlineLvl w:val="8"/>
    </w:pPr>
    <w:rPr>
      <w:rFonts w:asciiTheme="minorHAnsi" w:eastAsiaTheme="majorEastAsia" w:hAnsiTheme="minorHAnsi" w:cstheme="majorBidi"/>
      <w:color w:val="272727" w:themeColor="text1" w:themeTint="D8"/>
      <w:sz w:val="22"/>
      <w:szCs w:val="22"/>
      <w:lang w:val="en-G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F5A86"/>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EF5A86"/>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EF5A86"/>
    <w:rPr>
      <w:rFonts w:eastAsiaTheme="majorEastAsia" w:cstheme="majorBidi"/>
      <w:color w:val="2E74B5" w:themeColor="accent1" w:themeShade="BF"/>
      <w:sz w:val="28"/>
      <w:szCs w:val="28"/>
    </w:rPr>
  </w:style>
  <w:style w:type="character" w:customStyle="1" w:styleId="u4Char">
    <w:name w:val="Đầu đề 4 Char"/>
    <w:basedOn w:val="Phngmcinhcuaoanvn"/>
    <w:link w:val="u4"/>
    <w:uiPriority w:val="9"/>
    <w:semiHidden/>
    <w:rsid w:val="00EF5A86"/>
    <w:rPr>
      <w:rFonts w:eastAsiaTheme="majorEastAsia" w:cstheme="majorBidi"/>
      <w:i/>
      <w:iCs/>
      <w:color w:val="2E74B5" w:themeColor="accent1" w:themeShade="BF"/>
    </w:rPr>
  </w:style>
  <w:style w:type="character" w:customStyle="1" w:styleId="u5Char">
    <w:name w:val="Đầu đề 5 Char"/>
    <w:basedOn w:val="Phngmcinhcuaoanvn"/>
    <w:link w:val="u5"/>
    <w:uiPriority w:val="9"/>
    <w:semiHidden/>
    <w:rsid w:val="00EF5A86"/>
    <w:rPr>
      <w:rFonts w:eastAsiaTheme="majorEastAsia" w:cstheme="majorBidi"/>
      <w:color w:val="2E74B5" w:themeColor="accent1" w:themeShade="BF"/>
    </w:rPr>
  </w:style>
  <w:style w:type="character" w:customStyle="1" w:styleId="u6Char">
    <w:name w:val="Đầu đề 6 Char"/>
    <w:basedOn w:val="Phngmcinhcuaoanvn"/>
    <w:link w:val="u6"/>
    <w:uiPriority w:val="9"/>
    <w:semiHidden/>
    <w:rsid w:val="00EF5A86"/>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F5A86"/>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F5A86"/>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F5A86"/>
    <w:rPr>
      <w:rFonts w:eastAsiaTheme="majorEastAsia" w:cstheme="majorBidi"/>
      <w:color w:val="272727" w:themeColor="text1" w:themeTint="D8"/>
    </w:rPr>
  </w:style>
  <w:style w:type="paragraph" w:styleId="Tiu">
    <w:name w:val="Title"/>
    <w:basedOn w:val="Binhthng"/>
    <w:next w:val="Binhthng"/>
    <w:link w:val="TiuChar"/>
    <w:uiPriority w:val="10"/>
    <w:qFormat/>
    <w:rsid w:val="00EF5A86"/>
    <w:pPr>
      <w:spacing w:after="80"/>
      <w:contextualSpacing/>
      <w:jc w:val="left"/>
    </w:pPr>
    <w:rPr>
      <w:rFonts w:asciiTheme="majorHAnsi" w:eastAsiaTheme="majorEastAsia" w:hAnsiTheme="majorHAnsi" w:cstheme="majorBidi"/>
      <w:spacing w:val="-10"/>
      <w:kern w:val="28"/>
      <w:sz w:val="56"/>
      <w:szCs w:val="56"/>
      <w:lang w:val="en-GB"/>
    </w:rPr>
  </w:style>
  <w:style w:type="character" w:customStyle="1" w:styleId="TiuChar">
    <w:name w:val="Tiêu đề Char"/>
    <w:basedOn w:val="Phngmcinhcuaoanvn"/>
    <w:link w:val="Tiu"/>
    <w:uiPriority w:val="10"/>
    <w:rsid w:val="00EF5A8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F5A86"/>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en-GB"/>
    </w:rPr>
  </w:style>
  <w:style w:type="character" w:customStyle="1" w:styleId="TiuphuChar">
    <w:name w:val="Tiêu đề phụ Char"/>
    <w:basedOn w:val="Phngmcinhcuaoanvn"/>
    <w:link w:val="Tiuphu"/>
    <w:uiPriority w:val="11"/>
    <w:rsid w:val="00EF5A86"/>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F5A86"/>
    <w:pPr>
      <w:spacing w:before="160" w:after="160" w:line="259" w:lineRule="auto"/>
      <w:jc w:val="center"/>
    </w:pPr>
    <w:rPr>
      <w:rFonts w:asciiTheme="minorHAnsi" w:eastAsiaTheme="minorHAnsi" w:hAnsiTheme="minorHAnsi" w:cstheme="minorBidi"/>
      <w:i/>
      <w:iCs/>
      <w:color w:val="404040" w:themeColor="text1" w:themeTint="BF"/>
      <w:sz w:val="22"/>
      <w:szCs w:val="22"/>
      <w:lang w:val="en-GB"/>
    </w:rPr>
  </w:style>
  <w:style w:type="character" w:customStyle="1" w:styleId="LitrichdnChar">
    <w:name w:val="Lời trích dẫn Char"/>
    <w:basedOn w:val="Phngmcinhcuaoanvn"/>
    <w:link w:val="Litrichdn"/>
    <w:uiPriority w:val="29"/>
    <w:rsid w:val="00EF5A86"/>
    <w:rPr>
      <w:i/>
      <w:iCs/>
      <w:color w:val="404040" w:themeColor="text1" w:themeTint="BF"/>
    </w:rPr>
  </w:style>
  <w:style w:type="paragraph" w:styleId="oancuaDanhsach">
    <w:name w:val="List Paragraph"/>
    <w:basedOn w:val="Binhthng"/>
    <w:uiPriority w:val="34"/>
    <w:qFormat/>
    <w:rsid w:val="00EF5A86"/>
    <w:pPr>
      <w:spacing w:after="160" w:line="259" w:lineRule="auto"/>
      <w:ind w:left="720"/>
      <w:contextualSpacing/>
      <w:jc w:val="left"/>
    </w:pPr>
    <w:rPr>
      <w:rFonts w:asciiTheme="minorHAnsi" w:eastAsiaTheme="minorHAnsi" w:hAnsiTheme="minorHAnsi" w:cstheme="minorBidi"/>
      <w:sz w:val="22"/>
      <w:szCs w:val="22"/>
      <w:lang w:val="en-GB"/>
    </w:rPr>
  </w:style>
  <w:style w:type="character" w:styleId="NhnmnhThm">
    <w:name w:val="Intense Emphasis"/>
    <w:basedOn w:val="Phngmcinhcuaoanvn"/>
    <w:uiPriority w:val="21"/>
    <w:qFormat/>
    <w:rsid w:val="00EF5A86"/>
    <w:rPr>
      <w:i/>
      <w:iCs/>
      <w:color w:val="2E74B5" w:themeColor="accent1" w:themeShade="BF"/>
    </w:rPr>
  </w:style>
  <w:style w:type="paragraph" w:styleId="Nhaykepm">
    <w:name w:val="Intense Quote"/>
    <w:basedOn w:val="Binhthng"/>
    <w:next w:val="Binhthng"/>
    <w:link w:val="NhaykepmChar"/>
    <w:uiPriority w:val="30"/>
    <w:qFormat/>
    <w:rsid w:val="00EF5A8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val="en-GB"/>
    </w:rPr>
  </w:style>
  <w:style w:type="character" w:customStyle="1" w:styleId="NhaykepmChar">
    <w:name w:val="Nháy kép Đậm Char"/>
    <w:basedOn w:val="Phngmcinhcuaoanvn"/>
    <w:link w:val="Nhaykepm"/>
    <w:uiPriority w:val="30"/>
    <w:rsid w:val="00EF5A86"/>
    <w:rPr>
      <w:i/>
      <w:iCs/>
      <w:color w:val="2E74B5" w:themeColor="accent1" w:themeShade="BF"/>
    </w:rPr>
  </w:style>
  <w:style w:type="character" w:styleId="ThamchiuNhnmnh">
    <w:name w:val="Intense Reference"/>
    <w:basedOn w:val="Phngmcinhcuaoanvn"/>
    <w:uiPriority w:val="32"/>
    <w:qFormat/>
    <w:rsid w:val="00EF5A86"/>
    <w:rPr>
      <w:b/>
      <w:bCs/>
      <w:smallCaps/>
      <w:color w:val="2E74B5" w:themeColor="accent1" w:themeShade="BF"/>
      <w:spacing w:val="5"/>
    </w:rPr>
  </w:style>
  <w:style w:type="paragraph" w:styleId="ThutlThnVnban">
    <w:name w:val="Body Text Indent"/>
    <w:aliases w:val="Body Text Indent Char1,Body Text Indent Char1 Char Char Char,Body Text Indent Char1 Char Char,Body Text Indent Char1 Char Char Char Char  Char Char Char"/>
    <w:basedOn w:val="Binhthng"/>
    <w:link w:val="ThutlThnVnbanChar"/>
    <w:rsid w:val="00F40E2F"/>
    <w:pPr>
      <w:spacing w:before="240"/>
      <w:ind w:firstLine="720"/>
    </w:pPr>
    <w:rPr>
      <w:rFonts w:ascii=".VnTime" w:hAnsi=".VnTime"/>
      <w:sz w:val="28"/>
    </w:rPr>
  </w:style>
  <w:style w:type="character" w:customStyle="1" w:styleId="ThutlThnVnbanChar">
    <w:name w:val="Thụt lề Thân Văn bản Char"/>
    <w:aliases w:val="Body Text Indent Char1 Char,Body Text Indent Char1 Char Char Char Char,Body Text Indent Char1 Char Char Char1,Body Text Indent Char1 Char Char Char Char  Char Char Char Char"/>
    <w:basedOn w:val="Phngmcinhcuaoanvn"/>
    <w:link w:val="ThutlThnVnban"/>
    <w:rsid w:val="00F40E2F"/>
    <w:rPr>
      <w:rFonts w:ascii=".VnTime" w:eastAsia="Times New Roman" w:hAnsi=".VnTime" w:cs="Times New Roman"/>
      <w:sz w:val="28"/>
      <w:szCs w:val="20"/>
      <w:lang w:val="en-US"/>
    </w:rPr>
  </w:style>
  <w:style w:type="character" w:customStyle="1" w:styleId="Vnbnnidung">
    <w:name w:val="Văn bản nội dung_"/>
    <w:basedOn w:val="Phngmcinhcuaoanvn"/>
    <w:link w:val="Vnbnnidung0"/>
    <w:rsid w:val="00797FB0"/>
    <w:rPr>
      <w:rFonts w:ascii="Times New Roman" w:eastAsia="Times New Roman" w:hAnsi="Times New Roman" w:cs="Times New Roman"/>
      <w:sz w:val="28"/>
      <w:szCs w:val="28"/>
    </w:rPr>
  </w:style>
  <w:style w:type="character" w:customStyle="1" w:styleId="Tiu1">
    <w:name w:val="Tiêu đề #1_"/>
    <w:basedOn w:val="Phngmcinhcuaoanvn"/>
    <w:link w:val="Tiu10"/>
    <w:rsid w:val="00797FB0"/>
    <w:rPr>
      <w:rFonts w:ascii="Times New Roman" w:eastAsia="Times New Roman" w:hAnsi="Times New Roman" w:cs="Times New Roman"/>
      <w:b/>
      <w:bCs/>
      <w:sz w:val="28"/>
      <w:szCs w:val="28"/>
    </w:rPr>
  </w:style>
  <w:style w:type="paragraph" w:customStyle="1" w:styleId="Vnbnnidung0">
    <w:name w:val="Văn bản nội dung"/>
    <w:basedOn w:val="Binhthng"/>
    <w:link w:val="Vnbnnidung"/>
    <w:rsid w:val="00797FB0"/>
    <w:pPr>
      <w:widowControl w:val="0"/>
      <w:spacing w:after="100"/>
      <w:ind w:firstLine="400"/>
      <w:jc w:val="left"/>
    </w:pPr>
    <w:rPr>
      <w:sz w:val="28"/>
      <w:szCs w:val="28"/>
      <w:lang w:val="en-GB"/>
    </w:rPr>
  </w:style>
  <w:style w:type="paragraph" w:customStyle="1" w:styleId="Tiu10">
    <w:name w:val="Tiêu đề #1"/>
    <w:basedOn w:val="Binhthng"/>
    <w:link w:val="Tiu1"/>
    <w:rsid w:val="00797FB0"/>
    <w:pPr>
      <w:widowControl w:val="0"/>
      <w:spacing w:after="110"/>
      <w:ind w:firstLine="730"/>
      <w:jc w:val="left"/>
      <w:outlineLvl w:val="0"/>
    </w:pPr>
    <w:rPr>
      <w:b/>
      <w:bCs/>
      <w:sz w:val="28"/>
      <w:szCs w:val="28"/>
      <w:lang w:val="en-GB"/>
    </w:rPr>
  </w:style>
  <w:style w:type="character" w:customStyle="1" w:styleId="fontstyle21">
    <w:name w:val="fontstyle21"/>
    <w:basedOn w:val="Phngmcinhcuaoanvn"/>
    <w:rsid w:val="000407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4</Pages>
  <Words>1710</Words>
  <Characters>6161</Characters>
  <Application>Microsoft Office Word</Application>
  <DocSecurity>0</DocSecurity>
  <Lines>135</Lines>
  <Paragraphs>64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Phòng Kế hoạch 1</dc:creator>
  <cp:keywords/>
  <dc:description/>
  <cp:lastModifiedBy>Phòng Kế hoạch 1</cp:lastModifiedBy>
  <cp:revision>30</cp:revision>
  <cp:lastPrinted>2025-11-20T07:31:00Z</cp:lastPrinted>
  <dcterms:created xsi:type="dcterms:W3CDTF">2024-10-17T01:03:00Z</dcterms:created>
  <dcterms:modified xsi:type="dcterms:W3CDTF">2025-11-28T10:34:00Z</dcterms:modified>
</cp:coreProperties>
</file>