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CFF9" w14:textId="77777777" w:rsidR="00882F19" w:rsidRPr="002D247D" w:rsidRDefault="00882F19" w:rsidP="0087374D">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59147340" w14:textId="77777777" w:rsidR="00882F19" w:rsidRPr="002D247D" w:rsidRDefault="00882F19" w:rsidP="0087374D">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00963865" w14:textId="77777777" w:rsidR="00882F19" w:rsidRPr="009C5D9E" w:rsidRDefault="00882F19" w:rsidP="0087374D">
      <w:pPr>
        <w:spacing w:before="120"/>
        <w:ind w:firstLine="709"/>
        <w:rPr>
          <w:b/>
          <w:sz w:val="28"/>
          <w:szCs w:val="28"/>
          <w:lang w:val="nl-NL"/>
        </w:rPr>
      </w:pPr>
    </w:p>
    <w:p w14:paraId="1DFE1B83" w14:textId="77777777" w:rsidR="00882F19" w:rsidRPr="00CD1CA0" w:rsidRDefault="00882F19" w:rsidP="00712741">
      <w:pPr>
        <w:spacing w:before="40" w:after="40" w:line="288" w:lineRule="auto"/>
        <w:ind w:firstLine="567"/>
        <w:rPr>
          <w:b/>
          <w:sz w:val="26"/>
          <w:szCs w:val="26"/>
          <w:lang w:val="nl-NL"/>
        </w:rPr>
      </w:pPr>
      <w:r w:rsidRPr="00CD1CA0">
        <w:rPr>
          <w:b/>
          <w:sz w:val="26"/>
          <w:szCs w:val="26"/>
          <w:lang w:val="nl-NL"/>
        </w:rPr>
        <w:t>I. Giới thiệu về gói thầu</w:t>
      </w:r>
      <w:r w:rsidRPr="00E5465F">
        <w:rPr>
          <w:b/>
          <w:sz w:val="26"/>
          <w:szCs w:val="26"/>
          <w:lang w:val="nl-NL"/>
        </w:rPr>
        <w:t>:</w:t>
      </w:r>
    </w:p>
    <w:p w14:paraId="3872397F" w14:textId="77777777" w:rsidR="00882F19" w:rsidRPr="009C5D9E" w:rsidRDefault="00882F19" w:rsidP="00712741">
      <w:pPr>
        <w:widowControl w:val="0"/>
        <w:spacing w:before="60" w:after="60" w:line="276" w:lineRule="auto"/>
        <w:ind w:firstLine="567"/>
        <w:rPr>
          <w:bCs/>
          <w:sz w:val="26"/>
          <w:szCs w:val="26"/>
          <w:lang w:val="nl-NL"/>
        </w:rPr>
      </w:pPr>
      <w:r w:rsidRPr="009C5D9E">
        <w:rPr>
          <w:bCs/>
          <w:spacing w:val="-2"/>
          <w:sz w:val="26"/>
          <w:szCs w:val="26"/>
          <w:lang w:val="nl-NL" w:eastAsia="zh-CN"/>
        </w:rPr>
        <w:t xml:space="preserve">1. Tên dự án: </w:t>
      </w:r>
      <w:r w:rsidRPr="00A34E60">
        <w:rPr>
          <w:bCs/>
          <w:noProof/>
          <w:spacing w:val="-2"/>
          <w:sz w:val="26"/>
          <w:szCs w:val="26"/>
          <w:lang w:val="nl-NL" w:eastAsia="zh-CN"/>
        </w:rPr>
        <w:t>Sửa chữa hư hỏng nền, mặt đường đoạn Km407+800 - Km408+700 (P), Km410+800 - Km411+200, Km412+300 - Km412+800 (P), Km412+250 - Km412+530 (T), Km414+100 - Km415+400 (P), Km416+00 - Km416+570 (P), Km423+00 - Km424+00 (P), Km428+950 - Km430+400, Km434+00 - Km434+600 (P), Km435+600 - Km436+810 (T), Km446+200 - Km446+650 (T+P); Sửa chữa mặt đường hai đầu cầu Vượt Đường Sắt Km437+581; Cải tạo nút giao Km441+930; Sửa chữa rãnh thoát nước dọc đoạn Km440+890 - Km441+050 (T), Km443+950 - Km444+200 (P), Km445+270 - Km445+360 (P); Sửa chữa hư hỏng cầu Bùng Km421+110 (PT), cầu Khe Giát Km434+ 672 (PT); Sửa chữa điện chiếu sáng đoạn Km425+00 - Km449+00, Quốc lộ 1, tỉnh Nghệ An</w:t>
      </w:r>
      <w:r>
        <w:rPr>
          <w:bCs/>
          <w:spacing w:val="-2"/>
          <w:sz w:val="26"/>
          <w:szCs w:val="26"/>
          <w:lang w:val="nl-NL" w:eastAsia="zh-CN"/>
        </w:rPr>
        <w:t>.</w:t>
      </w:r>
    </w:p>
    <w:p w14:paraId="1114985D" w14:textId="77777777" w:rsidR="00882F19" w:rsidRPr="009C5D9E" w:rsidRDefault="00882F19" w:rsidP="0008424A">
      <w:pPr>
        <w:autoSpaceDE w:val="0"/>
        <w:autoSpaceDN w:val="0"/>
        <w:adjustRightInd w:val="0"/>
        <w:spacing w:before="80"/>
        <w:ind w:firstLine="567"/>
        <w:rPr>
          <w:bCs/>
          <w:sz w:val="26"/>
          <w:szCs w:val="26"/>
          <w:lang w:val="nl-NL"/>
        </w:rPr>
      </w:pPr>
      <w:r w:rsidRPr="009C5D9E">
        <w:rPr>
          <w:bCs/>
          <w:spacing w:val="-8"/>
          <w:sz w:val="26"/>
          <w:szCs w:val="26"/>
          <w:lang w:val="nl-NL" w:eastAsia="zh-CN"/>
        </w:rPr>
        <w:t xml:space="preserve">2. Tên gói thầu: </w:t>
      </w:r>
      <w:r w:rsidRPr="00A34E60">
        <w:rPr>
          <w:bCs/>
          <w:noProof/>
          <w:spacing w:val="-8"/>
          <w:sz w:val="26"/>
          <w:szCs w:val="26"/>
          <w:lang w:val="nl-NL" w:eastAsia="zh-CN"/>
        </w:rPr>
        <w:t>Gói thầu số 3: Thi công xây dựng</w:t>
      </w:r>
      <w:r>
        <w:rPr>
          <w:bCs/>
          <w:spacing w:val="-8"/>
          <w:sz w:val="26"/>
          <w:szCs w:val="26"/>
          <w:lang w:val="nl-NL" w:eastAsia="zh-CN"/>
        </w:rPr>
        <w:t>.</w:t>
      </w:r>
    </w:p>
    <w:p w14:paraId="5E25F410" w14:textId="77777777" w:rsidR="00882F19" w:rsidRPr="009C5D9E" w:rsidRDefault="00882F19" w:rsidP="0008424A">
      <w:pPr>
        <w:autoSpaceDE w:val="0"/>
        <w:autoSpaceDN w:val="0"/>
        <w:adjustRightInd w:val="0"/>
        <w:spacing w:before="80"/>
        <w:ind w:firstLine="567"/>
        <w:rPr>
          <w:bCs/>
          <w:spacing w:val="-2"/>
          <w:sz w:val="26"/>
          <w:szCs w:val="26"/>
          <w:lang w:val="nl-NL" w:eastAsia="zh-CN"/>
        </w:rPr>
      </w:pPr>
      <w:r w:rsidRPr="009C5D9E">
        <w:rPr>
          <w:bCs/>
          <w:spacing w:val="-2"/>
          <w:sz w:val="26"/>
          <w:szCs w:val="26"/>
          <w:lang w:val="nl-NL" w:eastAsia="zh-CN"/>
        </w:rPr>
        <w:t xml:space="preserve">3. Người phê duyệt: </w:t>
      </w:r>
      <w:r>
        <w:rPr>
          <w:bCs/>
          <w:spacing w:val="-2"/>
          <w:sz w:val="26"/>
          <w:szCs w:val="26"/>
          <w:lang w:val="nl-NL" w:eastAsia="zh-CN"/>
        </w:rPr>
        <w:t>Cục trưởng Cục Đường bộ Việt Nam.</w:t>
      </w:r>
    </w:p>
    <w:p w14:paraId="7110E034" w14:textId="77777777" w:rsidR="00882F19" w:rsidRDefault="00882F19" w:rsidP="00712741">
      <w:pPr>
        <w:tabs>
          <w:tab w:val="left" w:pos="540"/>
        </w:tabs>
        <w:spacing w:before="80"/>
        <w:ind w:firstLine="567"/>
        <w:rPr>
          <w:bCs/>
          <w:sz w:val="26"/>
          <w:szCs w:val="26"/>
          <w:lang w:val="nl-NL"/>
        </w:rPr>
      </w:pPr>
      <w:r w:rsidRPr="009C5D9E">
        <w:rPr>
          <w:bCs/>
          <w:sz w:val="26"/>
          <w:szCs w:val="26"/>
          <w:lang w:val="nl-NL"/>
        </w:rPr>
        <w:t xml:space="preserve">4. Loại, nhóm dự án, cấp công trình: </w:t>
      </w:r>
    </w:p>
    <w:p w14:paraId="2F76154A" w14:textId="77777777" w:rsidR="00882F19" w:rsidRPr="00A34E60" w:rsidRDefault="00882F19" w:rsidP="00DC460B">
      <w:pPr>
        <w:spacing w:before="40" w:after="40" w:line="288" w:lineRule="auto"/>
        <w:ind w:firstLine="567"/>
        <w:rPr>
          <w:bCs/>
          <w:noProof/>
          <w:sz w:val="26"/>
          <w:szCs w:val="26"/>
          <w:lang w:val="nl-NL"/>
        </w:rPr>
      </w:pPr>
      <w:r w:rsidRPr="00A34E60">
        <w:rPr>
          <w:bCs/>
          <w:noProof/>
          <w:sz w:val="26"/>
          <w:szCs w:val="26"/>
          <w:lang w:val="nl-NL"/>
        </w:rPr>
        <w:t>- Loại, nhóm dự án: Sửa chữa công trình giao thông đường bộ, nhóm C.</w:t>
      </w:r>
    </w:p>
    <w:p w14:paraId="601B8F06" w14:textId="77777777" w:rsidR="00882F19" w:rsidRDefault="00882F19" w:rsidP="00712741">
      <w:pPr>
        <w:spacing w:before="40" w:after="40" w:line="288" w:lineRule="auto"/>
        <w:ind w:firstLine="567"/>
        <w:rPr>
          <w:bCs/>
          <w:noProof/>
          <w:sz w:val="26"/>
          <w:szCs w:val="26"/>
          <w:lang w:val="vi-VN"/>
        </w:rPr>
      </w:pPr>
      <w:r w:rsidRPr="00A34E60">
        <w:rPr>
          <w:bCs/>
          <w:noProof/>
          <w:sz w:val="26"/>
          <w:szCs w:val="26"/>
          <w:lang w:val="nl-NL"/>
        </w:rPr>
        <w:t>- Cấp công trình: Công trình đường bộ cấp II (công trình sửa chữa, bảo trì đường bộ để duy trì cấp của Quốc lộ 1 hiện tại).</w:t>
      </w:r>
    </w:p>
    <w:p w14:paraId="1C4ABC89" w14:textId="77777777" w:rsidR="00882F19" w:rsidRPr="00273A7D" w:rsidRDefault="00882F19" w:rsidP="00712741">
      <w:pPr>
        <w:spacing w:before="40" w:after="40" w:line="288" w:lineRule="auto"/>
        <w:ind w:firstLine="567"/>
        <w:rPr>
          <w:bCs/>
          <w:sz w:val="26"/>
          <w:szCs w:val="26"/>
          <w:lang w:val="nl-NL"/>
        </w:rPr>
      </w:pPr>
      <w:r w:rsidRPr="00273A7D">
        <w:rPr>
          <w:bCs/>
          <w:sz w:val="26"/>
          <w:szCs w:val="26"/>
          <w:lang w:val="nl-NL"/>
        </w:rPr>
        <w:t xml:space="preserve">5. Địa điểm xây dựng: </w:t>
      </w:r>
      <w:r w:rsidRPr="00A34E60">
        <w:rPr>
          <w:bCs/>
          <w:noProof/>
          <w:sz w:val="26"/>
          <w:szCs w:val="26"/>
          <w:lang w:val="nl-NL"/>
        </w:rPr>
        <w:t>Quốc lộ 1, tỉnh Nghệ An</w:t>
      </w:r>
      <w:r w:rsidRPr="00015514">
        <w:rPr>
          <w:bCs/>
          <w:noProof/>
          <w:sz w:val="26"/>
          <w:szCs w:val="26"/>
          <w:lang w:val="nl-NL"/>
        </w:rPr>
        <w:t>.</w:t>
      </w:r>
    </w:p>
    <w:p w14:paraId="7A2FA810" w14:textId="77777777" w:rsidR="00882F19" w:rsidRPr="00F21A26" w:rsidRDefault="00882F19" w:rsidP="00712741">
      <w:pPr>
        <w:spacing w:before="40" w:after="40" w:line="288" w:lineRule="auto"/>
        <w:ind w:firstLine="567"/>
        <w:rPr>
          <w:bCs/>
          <w:spacing w:val="-4"/>
          <w:sz w:val="26"/>
          <w:szCs w:val="26"/>
          <w:lang w:val="nl-NL"/>
        </w:rPr>
      </w:pPr>
      <w:r w:rsidRPr="00F21A26">
        <w:rPr>
          <w:bCs/>
          <w:spacing w:val="-4"/>
          <w:sz w:val="26"/>
          <w:szCs w:val="26"/>
          <w:lang w:val="nl-NL"/>
        </w:rPr>
        <w:t xml:space="preserve">6. Nhà thầu khảo sát, lập thiết kế BVTC và dự toán: </w:t>
      </w:r>
      <w:r w:rsidRPr="00F21A26">
        <w:rPr>
          <w:bCs/>
          <w:noProof/>
          <w:spacing w:val="-4"/>
          <w:sz w:val="26"/>
          <w:szCs w:val="26"/>
          <w:lang w:val="nl-NL"/>
        </w:rPr>
        <w:t>Trung tâm Kỹ thuật đường bộ 2</w:t>
      </w:r>
      <w:r w:rsidRPr="00F21A26">
        <w:rPr>
          <w:bCs/>
          <w:spacing w:val="-4"/>
          <w:sz w:val="26"/>
          <w:szCs w:val="26"/>
          <w:lang w:val="nl-NL"/>
        </w:rPr>
        <w:t>.</w:t>
      </w:r>
    </w:p>
    <w:p w14:paraId="114F54EB" w14:textId="77777777" w:rsidR="00882F19" w:rsidRPr="00273A7D" w:rsidRDefault="00882F19" w:rsidP="00712741">
      <w:pPr>
        <w:spacing w:before="40" w:after="40" w:line="288" w:lineRule="auto"/>
        <w:ind w:firstLine="567"/>
        <w:rPr>
          <w:bCs/>
          <w:sz w:val="26"/>
          <w:szCs w:val="26"/>
          <w:lang w:val="nl-NL"/>
        </w:rPr>
      </w:pPr>
      <w:r w:rsidRPr="00273A7D">
        <w:rPr>
          <w:bCs/>
          <w:sz w:val="26"/>
          <w:szCs w:val="26"/>
          <w:lang w:val="nl-NL"/>
        </w:rPr>
        <w:t xml:space="preserve">7. Quy mô, chỉ tiêu kỹ thuật, phạm vi dự án: Theo </w:t>
      </w:r>
      <w:r w:rsidRPr="00015514">
        <w:rPr>
          <w:bCs/>
          <w:noProof/>
          <w:sz w:val="26"/>
          <w:szCs w:val="26"/>
          <w:lang w:val="nl-NL"/>
        </w:rPr>
        <w:t xml:space="preserve">Quyết định số </w:t>
      </w:r>
      <w:r w:rsidRPr="00A34E60">
        <w:rPr>
          <w:bCs/>
          <w:noProof/>
          <w:sz w:val="26"/>
          <w:szCs w:val="26"/>
          <w:lang w:val="nl-NL"/>
        </w:rPr>
        <w:t>1617/QĐ-CĐBVN ngày 05/11/2025</w:t>
      </w:r>
      <w:r w:rsidRPr="00015514">
        <w:rPr>
          <w:bCs/>
          <w:noProof/>
          <w:sz w:val="26"/>
          <w:szCs w:val="26"/>
          <w:lang w:val="nl-NL"/>
        </w:rPr>
        <w:t xml:space="preserve"> của Cục ĐBVN</w:t>
      </w:r>
      <w:r w:rsidRPr="00273A7D">
        <w:rPr>
          <w:bCs/>
          <w:sz w:val="26"/>
          <w:szCs w:val="26"/>
          <w:lang w:val="nl-NL"/>
        </w:rPr>
        <w:t>.</w:t>
      </w:r>
    </w:p>
    <w:p w14:paraId="2B796C73" w14:textId="77777777" w:rsidR="00882F19" w:rsidRPr="00273A7D" w:rsidRDefault="00882F19" w:rsidP="009C3AF4">
      <w:pPr>
        <w:spacing w:before="40" w:after="40" w:line="288" w:lineRule="auto"/>
        <w:ind w:firstLine="567"/>
        <w:rPr>
          <w:bCs/>
          <w:sz w:val="26"/>
          <w:szCs w:val="26"/>
          <w:lang w:val="nl-NL"/>
        </w:rPr>
      </w:pPr>
      <w:r w:rsidRPr="00273A7D">
        <w:rPr>
          <w:bCs/>
          <w:sz w:val="26"/>
          <w:szCs w:val="26"/>
          <w:lang w:val="nl-NL"/>
        </w:rPr>
        <w:t xml:space="preserve">8. Giải pháp thiết kế: Theo </w:t>
      </w:r>
      <w:r w:rsidRPr="00015514">
        <w:rPr>
          <w:bCs/>
          <w:noProof/>
          <w:sz w:val="26"/>
          <w:szCs w:val="26"/>
          <w:lang w:val="nl-NL"/>
        </w:rPr>
        <w:t xml:space="preserve">Quyết định số </w:t>
      </w:r>
      <w:r w:rsidRPr="00A34E60">
        <w:rPr>
          <w:bCs/>
          <w:noProof/>
          <w:sz w:val="26"/>
          <w:szCs w:val="26"/>
          <w:lang w:val="nl-NL"/>
        </w:rPr>
        <w:t>1617/QĐ-CĐBVN ngày 05/11/2025</w:t>
      </w:r>
      <w:r w:rsidRPr="00015514">
        <w:rPr>
          <w:bCs/>
          <w:noProof/>
          <w:sz w:val="26"/>
          <w:szCs w:val="26"/>
          <w:lang w:val="nl-NL"/>
        </w:rPr>
        <w:t xml:space="preserve"> của Cục ĐBVN</w:t>
      </w:r>
      <w:r w:rsidRPr="00273A7D">
        <w:rPr>
          <w:bCs/>
          <w:sz w:val="26"/>
          <w:szCs w:val="26"/>
          <w:lang w:val="nl-NL"/>
        </w:rPr>
        <w:t>.</w:t>
      </w:r>
    </w:p>
    <w:p w14:paraId="6C4250A4" w14:textId="77777777" w:rsidR="00882F19" w:rsidRPr="00273A7D" w:rsidRDefault="00882F19" w:rsidP="00712741">
      <w:pPr>
        <w:spacing w:before="40" w:after="40" w:line="288" w:lineRule="auto"/>
        <w:ind w:firstLine="567"/>
        <w:rPr>
          <w:bCs/>
          <w:sz w:val="26"/>
          <w:szCs w:val="26"/>
          <w:lang w:val="nl-NL"/>
        </w:rPr>
      </w:pPr>
      <w:r w:rsidRPr="00273A7D">
        <w:rPr>
          <w:bCs/>
          <w:sz w:val="26"/>
          <w:szCs w:val="26"/>
          <w:lang w:val="nl-NL"/>
        </w:rPr>
        <w:t>9. Danh mục tiêu chuẩn áp dụng:</w:t>
      </w:r>
      <w:r>
        <w:rPr>
          <w:bCs/>
          <w:sz w:val="26"/>
          <w:szCs w:val="26"/>
          <w:lang w:val="nl-NL"/>
        </w:rPr>
        <w:t xml:space="preserve"> </w:t>
      </w:r>
      <w:r w:rsidRPr="00273A7D">
        <w:rPr>
          <w:bCs/>
          <w:sz w:val="26"/>
          <w:szCs w:val="26"/>
          <w:lang w:val="nl-NL"/>
        </w:rPr>
        <w:t xml:space="preserve">Theo </w:t>
      </w:r>
      <w:r w:rsidRPr="00015514">
        <w:rPr>
          <w:bCs/>
          <w:noProof/>
          <w:sz w:val="26"/>
          <w:szCs w:val="26"/>
          <w:lang w:val="nl-NL"/>
        </w:rPr>
        <w:t xml:space="preserve">Quyết định số </w:t>
      </w:r>
      <w:r w:rsidRPr="00A34E60">
        <w:rPr>
          <w:bCs/>
          <w:noProof/>
          <w:sz w:val="26"/>
          <w:szCs w:val="26"/>
          <w:lang w:val="nl-NL"/>
        </w:rPr>
        <w:t>1617/QĐ-CĐBVN ngày 05/11/2025</w:t>
      </w:r>
      <w:r w:rsidRPr="00015514">
        <w:rPr>
          <w:bCs/>
          <w:noProof/>
          <w:sz w:val="26"/>
          <w:szCs w:val="26"/>
          <w:lang w:val="nl-NL"/>
        </w:rPr>
        <w:t xml:space="preserve"> của Cục ĐBVN</w:t>
      </w:r>
      <w:r w:rsidRPr="00273A7D">
        <w:rPr>
          <w:bCs/>
          <w:sz w:val="26"/>
          <w:szCs w:val="26"/>
          <w:lang w:val="nl-NL"/>
        </w:rPr>
        <w:t>.</w:t>
      </w:r>
    </w:p>
    <w:p w14:paraId="471C8DC0" w14:textId="77777777" w:rsidR="00882F19" w:rsidRPr="00273A7D" w:rsidRDefault="00882F19" w:rsidP="007D7CA0">
      <w:pPr>
        <w:spacing w:before="120" w:after="40"/>
        <w:ind w:firstLine="567"/>
        <w:jc w:val="left"/>
        <w:rPr>
          <w:bCs/>
          <w:sz w:val="26"/>
          <w:szCs w:val="26"/>
          <w:lang w:val="nl-NL"/>
        </w:rPr>
      </w:pPr>
      <w:r w:rsidRPr="00273A7D">
        <w:rPr>
          <w:bCs/>
          <w:sz w:val="26"/>
          <w:szCs w:val="26"/>
          <w:lang w:val="nl-NL"/>
        </w:rPr>
        <w:t>10. Nguồn vốn đầu tư:</w:t>
      </w:r>
    </w:p>
    <w:p w14:paraId="2D76E76D" w14:textId="77777777" w:rsidR="00882F19" w:rsidRPr="00273A7D" w:rsidRDefault="00882F19" w:rsidP="00A20F09">
      <w:pPr>
        <w:spacing w:before="120" w:after="40"/>
        <w:ind w:firstLine="567"/>
        <w:rPr>
          <w:bCs/>
          <w:sz w:val="26"/>
          <w:szCs w:val="26"/>
          <w:lang w:val="nl-NL"/>
        </w:rPr>
      </w:pPr>
      <w:r w:rsidRPr="00273A7D">
        <w:rPr>
          <w:bCs/>
          <w:sz w:val="26"/>
          <w:szCs w:val="26"/>
          <w:lang w:val="nl-NL"/>
        </w:rPr>
        <w:t xml:space="preserve">- Nguồn vốn: Sự nghiệp chi hoạt động kinh tế đường bộ (Ngân sách nhà nước); </w:t>
      </w:r>
    </w:p>
    <w:p w14:paraId="459910EC" w14:textId="77777777" w:rsidR="00882F19" w:rsidRPr="00E15F25" w:rsidRDefault="00882F19" w:rsidP="00A20F09">
      <w:pPr>
        <w:spacing w:before="120" w:after="40"/>
        <w:ind w:firstLine="567"/>
        <w:rPr>
          <w:bCs/>
          <w:sz w:val="26"/>
          <w:szCs w:val="26"/>
          <w:lang w:val="nl-NL"/>
        </w:rPr>
      </w:pPr>
      <w:r w:rsidRPr="00273A7D">
        <w:rPr>
          <w:bCs/>
          <w:sz w:val="26"/>
          <w:szCs w:val="26"/>
          <w:lang w:val="nl-NL"/>
        </w:rPr>
        <w:t>- Dự kiến bố trí kế hoạch vốn theo tiến độ thực hiệ</w:t>
      </w:r>
      <w:r w:rsidRPr="00E15F25">
        <w:rPr>
          <w:bCs/>
          <w:sz w:val="26"/>
          <w:szCs w:val="26"/>
          <w:lang w:val="nl-NL"/>
        </w:rPr>
        <w:t>n dự án: Theo kế hoạch giao</w:t>
      </w:r>
      <w:r w:rsidRPr="00E15F25">
        <w:rPr>
          <w:bCs/>
          <w:sz w:val="26"/>
          <w:szCs w:val="26"/>
          <w:lang w:val="nl-NL"/>
        </w:rPr>
        <w:br/>
        <w:t xml:space="preserve">dự toán chi của cơ quan Nhà nước có thẩm quyền.  </w:t>
      </w:r>
    </w:p>
    <w:p w14:paraId="1C2AFCC9" w14:textId="77777777" w:rsidR="00882F19" w:rsidRPr="009C5D9E" w:rsidRDefault="00882F19" w:rsidP="004D4D83">
      <w:pPr>
        <w:widowControl w:val="0"/>
        <w:spacing w:before="60" w:after="60" w:line="276" w:lineRule="auto"/>
        <w:ind w:firstLine="560"/>
        <w:rPr>
          <w:i/>
          <w:sz w:val="26"/>
          <w:szCs w:val="26"/>
          <w:lang w:val="nl-NL"/>
        </w:rPr>
      </w:pPr>
      <w:r w:rsidRPr="009C5D9E">
        <w:rPr>
          <w:i/>
          <w:sz w:val="26"/>
          <w:szCs w:val="26"/>
          <w:lang w:val="nl-NL"/>
        </w:rPr>
        <w:t>(Thông tin chi tiết về dự án, gói thầu được cung cấp trong nội dung các quyết định phê duyệt và hồ sơ thiết kế gửi kèm theo E-HSMT phát hành)</w:t>
      </w:r>
    </w:p>
    <w:p w14:paraId="383076B3" w14:textId="77777777" w:rsidR="00882F19" w:rsidRPr="009C5D9E" w:rsidRDefault="00882F19" w:rsidP="004D4D83">
      <w:pPr>
        <w:widowControl w:val="0"/>
        <w:spacing w:before="60" w:after="60" w:line="276" w:lineRule="auto"/>
        <w:ind w:firstLine="567"/>
        <w:rPr>
          <w:b/>
          <w:color w:val="000000" w:themeColor="text1"/>
          <w:sz w:val="26"/>
          <w:szCs w:val="26"/>
          <w:lang w:val="nl-NL"/>
        </w:rPr>
      </w:pPr>
      <w:r w:rsidRPr="00CD1CA0">
        <w:rPr>
          <w:b/>
          <w:color w:val="000000" w:themeColor="text1"/>
          <w:sz w:val="26"/>
          <w:szCs w:val="26"/>
          <w:lang w:val="vi-VN"/>
        </w:rPr>
        <w:t xml:space="preserve">II. Yêu cầu về tiến </w:t>
      </w:r>
      <w:r w:rsidRPr="009C5D9E">
        <w:rPr>
          <w:b/>
          <w:color w:val="000000" w:themeColor="text1"/>
          <w:sz w:val="26"/>
          <w:szCs w:val="26"/>
          <w:lang w:val="nl-NL"/>
        </w:rPr>
        <w:t>độ</w:t>
      </w:r>
      <w:r w:rsidRPr="00CD1CA0">
        <w:rPr>
          <w:b/>
          <w:color w:val="000000" w:themeColor="text1"/>
          <w:sz w:val="26"/>
          <w:szCs w:val="26"/>
          <w:lang w:val="vi-VN"/>
        </w:rPr>
        <w:t xml:space="preserve"> thực hiện</w:t>
      </w:r>
      <w:r w:rsidRPr="009C5D9E">
        <w:rPr>
          <w:b/>
          <w:color w:val="000000" w:themeColor="text1"/>
          <w:sz w:val="26"/>
          <w:szCs w:val="26"/>
          <w:lang w:val="nl-NL"/>
        </w:rPr>
        <w:t>:</w:t>
      </w:r>
    </w:p>
    <w:p w14:paraId="3646760A" w14:textId="77777777" w:rsidR="00882F19" w:rsidRPr="00CD1CA0" w:rsidRDefault="00882F19" w:rsidP="004D4D83">
      <w:pPr>
        <w:widowControl w:val="0"/>
        <w:ind w:firstLine="567"/>
        <w:rPr>
          <w:sz w:val="26"/>
          <w:szCs w:val="26"/>
          <w:lang w:val="es-ES"/>
        </w:rPr>
      </w:pPr>
      <w:r w:rsidRPr="00CD1CA0">
        <w:rPr>
          <w:sz w:val="26"/>
          <w:szCs w:val="26"/>
          <w:lang w:val="es-ES"/>
        </w:rPr>
        <w:t xml:space="preserve">Thời gian từ khi khởi công </w:t>
      </w:r>
      <w:r w:rsidRPr="00CD1CA0">
        <w:rPr>
          <w:rFonts w:eastAsia="Calibri"/>
          <w:kern w:val="24"/>
          <w:sz w:val="26"/>
          <w:szCs w:val="26"/>
          <w:lang w:val="vi-VN" w:eastAsia="vi-VN"/>
        </w:rPr>
        <w:t>đến</w:t>
      </w:r>
      <w:r w:rsidRPr="00CD1CA0">
        <w:rPr>
          <w:sz w:val="26"/>
          <w:szCs w:val="26"/>
          <w:lang w:val="es-ES"/>
        </w:rPr>
        <w:t xml:space="preserve"> khi hoàn thành công trình:</w:t>
      </w:r>
      <w:r>
        <w:rPr>
          <w:sz w:val="26"/>
          <w:szCs w:val="26"/>
          <w:lang w:val="es-ES"/>
        </w:rPr>
        <w:t xml:space="preserve"> </w:t>
      </w:r>
      <w:r w:rsidRPr="00A34E60">
        <w:rPr>
          <w:noProof/>
          <w:sz w:val="26"/>
          <w:szCs w:val="26"/>
          <w:lang w:val="es-ES"/>
        </w:rPr>
        <w:t>150 ngày</w:t>
      </w:r>
      <w:r>
        <w:rPr>
          <w:sz w:val="26"/>
          <w:szCs w:val="26"/>
          <w:lang w:val="es-ES"/>
        </w:rPr>
        <w:t>.</w:t>
      </w:r>
    </w:p>
    <w:p w14:paraId="482B1C46" w14:textId="77777777" w:rsidR="00882F19" w:rsidRPr="00CD1CA0" w:rsidRDefault="00882F19" w:rsidP="004D4D83">
      <w:pPr>
        <w:widowControl w:val="0"/>
        <w:spacing w:before="60" w:after="60"/>
        <w:ind w:firstLine="567"/>
        <w:rPr>
          <w:b/>
          <w:sz w:val="26"/>
          <w:szCs w:val="26"/>
          <w:lang w:val="vi-VN"/>
        </w:rPr>
      </w:pPr>
      <w:r w:rsidRPr="00CD1CA0">
        <w:rPr>
          <w:b/>
          <w:sz w:val="26"/>
          <w:szCs w:val="26"/>
          <w:lang w:val="vi-VN"/>
        </w:rPr>
        <w:t>III. Yêu cầu về kỹ thuật/chỉ dẫn kỹ thuật</w:t>
      </w:r>
    </w:p>
    <w:p w14:paraId="38E87D93" w14:textId="77777777" w:rsidR="00882F19" w:rsidRPr="00CD1CA0" w:rsidRDefault="00882F19" w:rsidP="0008424A">
      <w:pPr>
        <w:spacing w:before="120" w:after="120"/>
        <w:ind w:firstLine="567"/>
        <w:rPr>
          <w:sz w:val="26"/>
          <w:szCs w:val="26"/>
          <w:lang w:val="es-ES"/>
        </w:rPr>
      </w:pPr>
      <w:r w:rsidRPr="00CD1CA0">
        <w:rPr>
          <w:sz w:val="26"/>
          <w:szCs w:val="26"/>
          <w:lang w:val="es-ES"/>
        </w:rPr>
        <w:lastRenderedPageBreak/>
        <w:t xml:space="preserve">Tuân thủ theo hồ sơ thiết kế bản vẽ thi công, chỉ dẫn kỹ thuật đính kèm đã được phê duyệt tại </w:t>
      </w:r>
      <w:r w:rsidRPr="00015514">
        <w:rPr>
          <w:noProof/>
          <w:sz w:val="26"/>
          <w:szCs w:val="26"/>
          <w:lang w:val="es-ES"/>
        </w:rPr>
        <w:t xml:space="preserve">Quyết định số </w:t>
      </w:r>
      <w:r w:rsidRPr="00A34E60">
        <w:rPr>
          <w:noProof/>
          <w:sz w:val="26"/>
          <w:szCs w:val="26"/>
          <w:lang w:val="es-ES"/>
        </w:rPr>
        <w:t>1617/QĐ-CĐBVN ngày 05/11/2025</w:t>
      </w:r>
      <w:r w:rsidRPr="00015514">
        <w:rPr>
          <w:noProof/>
          <w:sz w:val="26"/>
          <w:szCs w:val="26"/>
          <w:lang w:val="es-ES"/>
        </w:rPr>
        <w:t xml:space="preserve"> của Cục ĐBVN</w:t>
      </w:r>
      <w:r w:rsidRPr="00CD1CA0">
        <w:rPr>
          <w:sz w:val="26"/>
          <w:szCs w:val="26"/>
          <w:lang w:val="es-ES"/>
        </w:rPr>
        <w:t xml:space="preserve"> phê duyệt </w:t>
      </w:r>
      <w:r>
        <w:rPr>
          <w:sz w:val="26"/>
          <w:szCs w:val="26"/>
          <w:lang w:val="es-ES"/>
        </w:rPr>
        <w:t>dự án</w:t>
      </w:r>
      <w:r w:rsidRPr="00CD1CA0">
        <w:rPr>
          <w:sz w:val="26"/>
          <w:szCs w:val="26"/>
          <w:lang w:val="es-ES"/>
        </w:rPr>
        <w:t xml:space="preserve"> và các tiêu chuẩn, quy chuẩn, quy định hiện hành</w:t>
      </w:r>
      <w:r>
        <w:rPr>
          <w:sz w:val="26"/>
          <w:szCs w:val="26"/>
          <w:lang w:val="es-ES"/>
        </w:rPr>
        <w:t>.</w:t>
      </w:r>
    </w:p>
    <w:p w14:paraId="4A264991" w14:textId="77777777" w:rsidR="00882F19" w:rsidRPr="00CD1CA0" w:rsidRDefault="00882F19" w:rsidP="007F32B2">
      <w:pPr>
        <w:spacing w:before="120" w:after="120"/>
        <w:ind w:firstLine="567"/>
        <w:jc w:val="center"/>
        <w:rPr>
          <w:i/>
          <w:sz w:val="26"/>
          <w:szCs w:val="26"/>
          <w:lang w:val="nl-NL"/>
        </w:rPr>
      </w:pPr>
      <w:r w:rsidRPr="00CD1CA0">
        <w:rPr>
          <w:i/>
          <w:sz w:val="26"/>
          <w:szCs w:val="26"/>
          <w:lang w:val="nl-NL"/>
        </w:rPr>
        <w:t>(Có chỉ dẫn kỹ thuật đính kèm)</w:t>
      </w:r>
    </w:p>
    <w:p w14:paraId="39E11F5C" w14:textId="77777777" w:rsidR="00882F19" w:rsidRPr="00CD1CA0" w:rsidRDefault="00882F19" w:rsidP="005B559E">
      <w:pPr>
        <w:widowControl w:val="0"/>
        <w:spacing w:before="120" w:after="120"/>
        <w:ind w:firstLine="567"/>
        <w:rPr>
          <w:b/>
          <w:sz w:val="26"/>
          <w:szCs w:val="26"/>
          <w:lang w:val="vi-VN"/>
        </w:rPr>
      </w:pPr>
      <w:r w:rsidRPr="00CD1CA0">
        <w:rPr>
          <w:b/>
          <w:sz w:val="26"/>
          <w:szCs w:val="26"/>
          <w:lang w:val="vi-VN"/>
        </w:rPr>
        <w:t>IV. Về bảng tiên lượng mời thầu</w:t>
      </w:r>
      <w:r w:rsidRPr="009C5D9E">
        <w:rPr>
          <w:b/>
          <w:sz w:val="26"/>
          <w:szCs w:val="26"/>
          <w:lang w:val="nl-NL"/>
        </w:rPr>
        <w:t>:</w:t>
      </w:r>
      <w:r w:rsidRPr="00CD1CA0">
        <w:rPr>
          <w:b/>
          <w:sz w:val="26"/>
          <w:szCs w:val="26"/>
          <w:lang w:val="vi-VN"/>
        </w:rPr>
        <w:t xml:space="preserve"> </w:t>
      </w:r>
    </w:p>
    <w:p w14:paraId="0C7CE48B" w14:textId="77777777" w:rsidR="00882F19" w:rsidRPr="00CD1CA0" w:rsidRDefault="00882F19" w:rsidP="00542D28">
      <w:pPr>
        <w:widowControl w:val="0"/>
        <w:spacing w:before="120" w:after="120"/>
        <w:ind w:firstLine="567"/>
        <w:rPr>
          <w:sz w:val="26"/>
          <w:szCs w:val="26"/>
          <w:lang w:val="es-ES"/>
        </w:rPr>
      </w:pPr>
      <w:r w:rsidRPr="00CD1CA0">
        <w:rPr>
          <w:sz w:val="26"/>
          <w:szCs w:val="26"/>
          <w:lang w:val="es-ES"/>
        </w:rPr>
        <w:t>Nhà thầu có trách nhiệm xem xét hồ sơ mời thầu và kiểm tra bảng tiên lượng trước khi lập hồ sơ dự thầu. Nhà thầu lập đơn giá theo các hạng mục, khối lượng chi tiết nêu trong bảng tiên lượng mời thầu. Đơn giá đề xuất là đơn giá tổng hợp đầy đủ bao gồm: Chi phí trực tiếp (vật liệu, nhân công, máy), chi phí gián tiếp, thu nhập chịu thuế tính trước, chi phí phân bổ một số hạng mục phụ trợ, các loại thuế phí theo quy định của Nhà nước. Đối với các hạng mục công việc phụ trợ phục vụ trong quá trình thi công không được mời chi tiết trong bảng tiên lượng như: ván khuôn, đà giáo, cầu cấp bê tông, vòng vây thi công, cọc định vị…và thanh thải, các hạng mục phụ trợ, nếu không được mời chi tiết; Nhà thầu có trách nhiệm phân bổ đều các chi phí này vào các đơn giá của các hạng mục chính liên quan.</w:t>
      </w:r>
    </w:p>
    <w:p w14:paraId="2E584CFD" w14:textId="77777777" w:rsidR="00882F19" w:rsidRPr="009C5D9E" w:rsidRDefault="00882F19" w:rsidP="00FD26C8">
      <w:pPr>
        <w:widowControl w:val="0"/>
        <w:spacing w:before="120" w:after="120"/>
        <w:ind w:firstLine="567"/>
        <w:rPr>
          <w:b/>
          <w:color w:val="000000"/>
          <w:sz w:val="26"/>
          <w:szCs w:val="26"/>
          <w:lang w:val="es-ES"/>
        </w:rPr>
      </w:pPr>
      <w:r w:rsidRPr="009C5D9E">
        <w:rPr>
          <w:b/>
          <w:color w:val="000000"/>
          <w:sz w:val="26"/>
          <w:szCs w:val="26"/>
          <w:lang w:val="es-ES"/>
        </w:rPr>
        <w:t>V. Nhà thầu nộp cùng với E-HSDT hoặc chuẩn bị tài liệu để đối chiếu, làm rõ HSDT theo yêu cầu của bên mời thầu, tổ chuyên gia:</w:t>
      </w:r>
    </w:p>
    <w:p w14:paraId="0C8E4AFF" w14:textId="77777777" w:rsidR="00882F19" w:rsidRPr="009C5D9E" w:rsidRDefault="00882F19" w:rsidP="00542D28">
      <w:pPr>
        <w:widowControl w:val="0"/>
        <w:spacing w:before="120"/>
        <w:ind w:firstLine="567"/>
        <w:rPr>
          <w:color w:val="000000" w:themeColor="text1"/>
          <w:sz w:val="26"/>
          <w:szCs w:val="26"/>
          <w:lang w:val="es-ES"/>
        </w:rPr>
      </w:pPr>
      <w:r w:rsidRPr="009C5D9E">
        <w:rPr>
          <w:color w:val="000000" w:themeColor="text1"/>
          <w:sz w:val="26"/>
          <w:szCs w:val="26"/>
          <w:lang w:val="es-ES"/>
        </w:rPr>
        <w:t>1. Tài liệu chứng minh nội dung thông tin nhân sự chủ chốt được kê khai theo Mẫu 06A, 06B, 06C Chương IV (Webform trên hệ thống) và khả năng sẵn sàng huy động các nhân sự chủ chốt để tham gia thực hiện gói thầu, cụ thể:</w:t>
      </w:r>
    </w:p>
    <w:p w14:paraId="49DFDE3F" w14:textId="77777777" w:rsidR="00882F19" w:rsidRPr="00693279" w:rsidRDefault="00882F19" w:rsidP="00542D28">
      <w:pPr>
        <w:widowControl w:val="0"/>
        <w:tabs>
          <w:tab w:val="left" w:pos="1418"/>
          <w:tab w:val="right" w:pos="7254"/>
        </w:tabs>
        <w:spacing w:before="120"/>
        <w:ind w:firstLine="567"/>
        <w:rPr>
          <w:bCs/>
          <w:i/>
          <w:sz w:val="26"/>
          <w:szCs w:val="26"/>
          <w:highlight w:val="cyan"/>
          <w:lang w:val="es-ES"/>
        </w:rPr>
      </w:pPr>
      <w:r w:rsidRPr="00693279">
        <w:rPr>
          <w:i/>
          <w:sz w:val="26"/>
          <w:szCs w:val="26"/>
          <w:lang w:val="es-ES"/>
        </w:rPr>
        <w:t>1.1. Trường hợp nhân sự chủ chốt thuộc quản lý của nhà thầu:</w:t>
      </w:r>
    </w:p>
    <w:p w14:paraId="2C5DE6E9"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 Nộp bản sao chứng thực từ bản gốc của “hợp đồng lao động ký giữa nhà thầu với nhân sự”.</w:t>
      </w:r>
    </w:p>
    <w:p w14:paraId="2970522F"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(ii) Nộp tài liệu chứng minh chi trả lương 03 tháng trước thời điểm đóng thầu;</w:t>
      </w:r>
    </w:p>
    <w:p w14:paraId="550DB13C"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095534AD"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Căn cước công dân và thông tin số điện thoại của nhân sự.</w:t>
      </w:r>
    </w:p>
    <w:p w14:paraId="24D27737" w14:textId="77777777" w:rsidR="00882F19" w:rsidRPr="00693279" w:rsidRDefault="00882F19" w:rsidP="00542D28">
      <w:pPr>
        <w:widowControl w:val="0"/>
        <w:tabs>
          <w:tab w:val="left" w:pos="1418"/>
          <w:tab w:val="right" w:pos="7254"/>
        </w:tabs>
        <w:spacing w:before="120"/>
        <w:ind w:firstLine="567"/>
        <w:rPr>
          <w:i/>
          <w:sz w:val="26"/>
          <w:szCs w:val="26"/>
          <w:lang w:val="es-ES"/>
        </w:rPr>
      </w:pPr>
      <w:r w:rsidRPr="00693279">
        <w:rPr>
          <w:i/>
          <w:sz w:val="26"/>
          <w:szCs w:val="26"/>
          <w:lang w:val="es-ES"/>
        </w:rPr>
        <w:t>1.2. Trường hợp hiện nhân sự chủ chốt không thuộc quản lý của nhà thầu (nhà thầu đi thuê):</w:t>
      </w:r>
    </w:p>
    <w:p w14:paraId="39342C75" w14:textId="77777777" w:rsidR="00882F19" w:rsidRPr="00693279" w:rsidRDefault="00882F19" w:rsidP="00542D28">
      <w:pPr>
        <w:widowControl w:val="0"/>
        <w:tabs>
          <w:tab w:val="left" w:pos="1418"/>
          <w:tab w:val="right" w:pos="7254"/>
        </w:tabs>
        <w:spacing w:before="120"/>
        <w:ind w:firstLine="567"/>
        <w:rPr>
          <w:i/>
          <w:sz w:val="26"/>
          <w:szCs w:val="26"/>
          <w:lang w:val="es-ES"/>
        </w:rPr>
      </w:pPr>
      <w:r w:rsidRPr="00693279">
        <w:rPr>
          <w:i/>
          <w:sz w:val="26"/>
          <w:szCs w:val="26"/>
          <w:lang w:val="es-ES"/>
        </w:rPr>
        <w:t>a. Trường hợp nhân sự chủ chốt hiện đang thuộc sự quản lý của công ty khác:</w:t>
      </w:r>
    </w:p>
    <w:p w14:paraId="219A562E" w14:textId="77777777" w:rsidR="00882F19" w:rsidRPr="00693279" w:rsidRDefault="00882F19" w:rsidP="00DD0860">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Người đại diện pháp luật của công ty quản lý nhân sự và nhân sự thuê”</w:t>
      </w:r>
    </w:p>
    <w:p w14:paraId="38E8D5BD" w14:textId="77777777" w:rsidR="00882F19" w:rsidRPr="00693279" w:rsidRDefault="00882F19" w:rsidP="00DD0860">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“hợp đồng lao động ký giữa công ty quản lý với nhân sự thuê”.</w:t>
      </w:r>
    </w:p>
    <w:p w14:paraId="575C81E2" w14:textId="77777777" w:rsidR="00882F19" w:rsidRPr="00693279" w:rsidRDefault="00882F19" w:rsidP="00DD0860">
      <w:pPr>
        <w:widowControl w:val="0"/>
        <w:tabs>
          <w:tab w:val="left" w:pos="1418"/>
          <w:tab w:val="right" w:pos="7254"/>
        </w:tabs>
        <w:spacing w:before="120"/>
        <w:ind w:firstLine="567"/>
        <w:rPr>
          <w:sz w:val="26"/>
          <w:szCs w:val="26"/>
          <w:lang w:val="es-ES"/>
        </w:rPr>
      </w:pPr>
      <w:r w:rsidRPr="00693279">
        <w:rPr>
          <w:sz w:val="26"/>
          <w:szCs w:val="26"/>
          <w:lang w:val="es-ES"/>
        </w:rPr>
        <w:t>(iii) Nộp bằng chứng chi trả lương 03 tháng trước thời điểm đóng thầu.</w:t>
      </w:r>
    </w:p>
    <w:p w14:paraId="12EFAD38" w14:textId="77777777" w:rsidR="00882F19" w:rsidRPr="00693279" w:rsidRDefault="00882F19" w:rsidP="00DD0860">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0FD50953" w14:textId="77777777" w:rsidR="00882F19" w:rsidRPr="00693279" w:rsidRDefault="00882F19" w:rsidP="00DD0860">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7AD36FAB" w14:textId="77777777" w:rsidR="00882F19" w:rsidRPr="00693279" w:rsidRDefault="00882F19" w:rsidP="00DD0860">
      <w:pPr>
        <w:widowControl w:val="0"/>
        <w:tabs>
          <w:tab w:val="left" w:pos="1418"/>
          <w:tab w:val="right" w:pos="7254"/>
        </w:tabs>
        <w:spacing w:before="120"/>
        <w:ind w:firstLine="567"/>
        <w:rPr>
          <w:i/>
          <w:sz w:val="26"/>
          <w:szCs w:val="26"/>
          <w:lang w:val="es-ES"/>
        </w:rPr>
      </w:pPr>
      <w:r w:rsidRPr="00693279">
        <w:rPr>
          <w:i/>
          <w:sz w:val="26"/>
          <w:szCs w:val="26"/>
          <w:lang w:val="es-ES"/>
        </w:rPr>
        <w:t xml:space="preserve">b. Trường hợp nhân sự chủ chốt hiện không thuộc sự quản lý của bất kỳ một công </w:t>
      </w:r>
      <w:r w:rsidRPr="00693279">
        <w:rPr>
          <w:i/>
          <w:sz w:val="26"/>
          <w:szCs w:val="26"/>
          <w:lang w:val="es-ES"/>
        </w:rPr>
        <w:lastRenderedPageBreak/>
        <w:t>ty nào (nhân sự tự do).</w:t>
      </w:r>
    </w:p>
    <w:p w14:paraId="1C6FEE02"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nhận sự thuê”;</w:t>
      </w:r>
    </w:p>
    <w:p w14:paraId="0D0A7202"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năng lực kinh nghiệm nhân sự thuê gồm “Bằng cấp, chứng chỉ của nhân sự thuê”;</w:t>
      </w:r>
    </w:p>
    <w:p w14:paraId="64C481CE"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“Xác nhận của chủ đầu tư/Ban QLDA kinh nghiệm vị trí đảm nhận mà nhân sự thuê tham gia thực hiện công trình/gói thầu”</w:t>
      </w:r>
    </w:p>
    <w:p w14:paraId="61B495D3"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67E49F42" w14:textId="77777777" w:rsidR="00882F19" w:rsidRPr="00693279" w:rsidRDefault="00882F19" w:rsidP="00542D28">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48BE9E7D" w14:textId="77777777" w:rsidR="00882F19" w:rsidRPr="00CD1CA0" w:rsidRDefault="00882F19" w:rsidP="00FD26C8">
      <w:pPr>
        <w:widowControl w:val="0"/>
        <w:spacing w:before="120" w:after="120"/>
        <w:ind w:firstLine="720"/>
        <w:rPr>
          <w:bCs/>
          <w:color w:val="000000" w:themeColor="text1"/>
          <w:sz w:val="26"/>
          <w:szCs w:val="26"/>
          <w:lang w:val="es-ES"/>
        </w:rPr>
      </w:pPr>
      <w:r w:rsidRPr="00CD1CA0">
        <w:rPr>
          <w:bCs/>
          <w:color w:val="000000" w:themeColor="text1"/>
          <w:sz w:val="26"/>
          <w:szCs w:val="26"/>
          <w:lang w:val="es-ES"/>
        </w:rPr>
        <w:t>2.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trường hợp thiết bị đi thuê phải kèm Hợp đồng thuê).</w:t>
      </w:r>
    </w:p>
    <w:p w14:paraId="53D2F062" w14:textId="77777777" w:rsidR="00882F19" w:rsidRPr="00CD1CA0" w:rsidRDefault="00882F19" w:rsidP="00447577">
      <w:pPr>
        <w:widowControl w:val="0"/>
        <w:tabs>
          <w:tab w:val="left" w:pos="1418"/>
          <w:tab w:val="right" w:pos="7254"/>
        </w:tabs>
        <w:spacing w:before="120" w:after="120"/>
        <w:ind w:firstLine="720"/>
        <w:rPr>
          <w:bCs/>
          <w:color w:val="000000" w:themeColor="text1"/>
          <w:sz w:val="26"/>
          <w:szCs w:val="26"/>
          <w:lang w:val="es-ES"/>
        </w:rPr>
      </w:pPr>
      <w:r w:rsidRPr="00CD1CA0">
        <w:rPr>
          <w:bCs/>
          <w:color w:val="000000" w:themeColor="text1"/>
          <w:sz w:val="26"/>
          <w:szCs w:val="26"/>
          <w:lang w:val="es-ES"/>
        </w:rPr>
        <w:t>3. Tài liệu chứng minh năng lực tài chính kê khai tại Mẫu số 08A, 08B, 08C Chương IV).</w:t>
      </w:r>
    </w:p>
    <w:p w14:paraId="5E5CCAAC" w14:textId="77777777" w:rsidR="00882F19" w:rsidRPr="009C5D9E" w:rsidRDefault="00882F19" w:rsidP="004D4D83">
      <w:pPr>
        <w:widowControl w:val="0"/>
        <w:spacing w:before="120" w:after="120"/>
        <w:ind w:firstLine="567"/>
        <w:rPr>
          <w:b/>
          <w:color w:val="000000" w:themeColor="text1"/>
          <w:sz w:val="26"/>
          <w:szCs w:val="26"/>
          <w:lang w:val="es-ES"/>
        </w:rPr>
      </w:pPr>
      <w:r w:rsidRPr="009C5D9E">
        <w:rPr>
          <w:b/>
          <w:color w:val="000000" w:themeColor="text1"/>
          <w:sz w:val="26"/>
          <w:szCs w:val="26"/>
          <w:lang w:val="es-ES"/>
        </w:rPr>
        <w:t>V</w:t>
      </w:r>
      <w:r>
        <w:rPr>
          <w:b/>
          <w:color w:val="000000" w:themeColor="text1"/>
          <w:sz w:val="26"/>
          <w:szCs w:val="26"/>
          <w:lang w:val="es-ES"/>
        </w:rPr>
        <w:t>I</w:t>
      </w:r>
      <w:r w:rsidRPr="009C5D9E">
        <w:rPr>
          <w:b/>
          <w:color w:val="000000" w:themeColor="text1"/>
          <w:sz w:val="26"/>
          <w:szCs w:val="26"/>
          <w:lang w:val="es-ES"/>
        </w:rPr>
        <w:t xml:space="preserve">. Các bản vẽ: </w:t>
      </w:r>
    </w:p>
    <w:p w14:paraId="28D817FB" w14:textId="77777777" w:rsidR="00882F19" w:rsidRPr="009C5D9E" w:rsidRDefault="00882F19" w:rsidP="004D4D83">
      <w:pPr>
        <w:widowControl w:val="0"/>
        <w:spacing w:before="120" w:after="120"/>
        <w:ind w:firstLine="567"/>
        <w:rPr>
          <w:color w:val="000000" w:themeColor="text1"/>
          <w:sz w:val="26"/>
          <w:szCs w:val="26"/>
          <w:lang w:val="es-ES"/>
        </w:rPr>
      </w:pPr>
      <w:r w:rsidRPr="009C5D9E">
        <w:rPr>
          <w:spacing w:val="-4"/>
          <w:sz w:val="26"/>
          <w:szCs w:val="26"/>
          <w:lang w:val="es-ES"/>
        </w:rPr>
        <w:t>E-HSMT này gồm có các bản vẽ trong danh mục sau đây</w:t>
      </w:r>
      <w:r w:rsidRPr="009C5D9E">
        <w:rPr>
          <w:color w:val="000000" w:themeColor="text1"/>
          <w:sz w:val="26"/>
          <w:szCs w:val="26"/>
          <w:lang w:val="es-ES"/>
        </w:rPr>
        <w:t xml:space="preserve">. </w:t>
      </w:r>
    </w:p>
    <w:tbl>
      <w:tblPr>
        <w:tblW w:w="96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3261"/>
        <w:gridCol w:w="2977"/>
      </w:tblGrid>
      <w:tr w:rsidR="00882F19" w:rsidRPr="00CD1CA0" w14:paraId="31E697CF" w14:textId="77777777" w:rsidTr="00F21A26">
        <w:trPr>
          <w:trHeight w:val="645"/>
          <w:jc w:val="right"/>
        </w:trPr>
        <w:tc>
          <w:tcPr>
            <w:tcW w:w="846" w:type="dxa"/>
            <w:vAlign w:val="center"/>
          </w:tcPr>
          <w:p w14:paraId="051CB674" w14:textId="77777777" w:rsidR="00882F19" w:rsidRPr="00CD1CA0" w:rsidRDefault="00882F19" w:rsidP="00CD310C">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TT</w:t>
            </w:r>
          </w:p>
        </w:tc>
        <w:tc>
          <w:tcPr>
            <w:tcW w:w="2551" w:type="dxa"/>
            <w:vAlign w:val="center"/>
          </w:tcPr>
          <w:p w14:paraId="39903172" w14:textId="77777777" w:rsidR="00882F19" w:rsidRPr="00CD1CA0" w:rsidRDefault="00882F19" w:rsidP="00CD310C">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Ký hiệu</w:t>
            </w:r>
          </w:p>
        </w:tc>
        <w:tc>
          <w:tcPr>
            <w:tcW w:w="3261" w:type="dxa"/>
            <w:vAlign w:val="center"/>
          </w:tcPr>
          <w:p w14:paraId="6BC5A9D2" w14:textId="77777777" w:rsidR="00882F19" w:rsidRPr="00CD1CA0" w:rsidRDefault="00882F19" w:rsidP="00CD310C">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Tên bản vẽ</w:t>
            </w:r>
          </w:p>
        </w:tc>
        <w:tc>
          <w:tcPr>
            <w:tcW w:w="2977" w:type="dxa"/>
            <w:vAlign w:val="center"/>
          </w:tcPr>
          <w:p w14:paraId="1910BB1A" w14:textId="77777777" w:rsidR="00882F19" w:rsidRPr="00CD1CA0" w:rsidRDefault="00882F19" w:rsidP="00CD310C">
            <w:pPr>
              <w:widowControl w:val="0"/>
              <w:spacing w:after="120"/>
              <w:ind w:firstLine="34"/>
              <w:jc w:val="center"/>
              <w:rPr>
                <w:b/>
                <w:color w:val="000000" w:themeColor="text1"/>
                <w:sz w:val="26"/>
                <w:szCs w:val="26"/>
                <w:lang w:val="fr-FR"/>
              </w:rPr>
            </w:pPr>
            <w:r w:rsidRPr="00CD1CA0">
              <w:rPr>
                <w:b/>
                <w:color w:val="000000" w:themeColor="text1"/>
                <w:sz w:val="26"/>
                <w:szCs w:val="26"/>
                <w:lang w:val="fr-FR"/>
              </w:rPr>
              <w:t>Phiên bản / ngày phát hành</w:t>
            </w:r>
          </w:p>
        </w:tc>
      </w:tr>
      <w:tr w:rsidR="00882F19" w:rsidRPr="00CD1CA0" w14:paraId="0CF6EC8C" w14:textId="77777777" w:rsidTr="00F21A26">
        <w:trPr>
          <w:trHeight w:val="891"/>
          <w:jc w:val="right"/>
        </w:trPr>
        <w:tc>
          <w:tcPr>
            <w:tcW w:w="846" w:type="dxa"/>
            <w:vAlign w:val="center"/>
          </w:tcPr>
          <w:p w14:paraId="765A9EFC" w14:textId="77777777" w:rsidR="00882F19" w:rsidRPr="00F21A26" w:rsidRDefault="00882F19" w:rsidP="00CF01C3">
            <w:pPr>
              <w:widowControl w:val="0"/>
              <w:spacing w:before="120" w:after="120"/>
              <w:ind w:firstLine="34"/>
              <w:jc w:val="center"/>
              <w:rPr>
                <w:color w:val="000000" w:themeColor="text1"/>
                <w:sz w:val="26"/>
                <w:szCs w:val="26"/>
                <w:lang w:val="en-GB"/>
              </w:rPr>
            </w:pPr>
            <w:r w:rsidRPr="00F21A26">
              <w:rPr>
                <w:color w:val="000000" w:themeColor="text1"/>
                <w:sz w:val="26"/>
                <w:szCs w:val="26"/>
                <w:lang w:val="en-GB"/>
              </w:rPr>
              <w:t>1</w:t>
            </w:r>
          </w:p>
        </w:tc>
        <w:tc>
          <w:tcPr>
            <w:tcW w:w="2551" w:type="dxa"/>
            <w:vAlign w:val="center"/>
          </w:tcPr>
          <w:p w14:paraId="0D9231FF" w14:textId="77777777" w:rsidR="00882F19" w:rsidRPr="00F21A26" w:rsidRDefault="00882F19" w:rsidP="007F32B2">
            <w:pPr>
              <w:widowControl w:val="0"/>
              <w:spacing w:before="120" w:after="120"/>
              <w:ind w:firstLine="567"/>
              <w:rPr>
                <w:color w:val="000000" w:themeColor="text1"/>
                <w:sz w:val="26"/>
                <w:szCs w:val="26"/>
                <w:lang w:val="en-GB"/>
              </w:rPr>
            </w:pPr>
            <w:r w:rsidRPr="00F21A26">
              <w:rPr>
                <w:color w:val="000000" w:themeColor="text1"/>
                <w:sz w:val="26"/>
                <w:szCs w:val="26"/>
                <w:lang w:val="en-GB"/>
              </w:rPr>
              <w:t>Tập I</w:t>
            </w:r>
          </w:p>
        </w:tc>
        <w:tc>
          <w:tcPr>
            <w:tcW w:w="3261" w:type="dxa"/>
            <w:vAlign w:val="center"/>
          </w:tcPr>
          <w:p w14:paraId="3C94AE45" w14:textId="3F26A639" w:rsidR="00882F19" w:rsidRPr="00F21A26" w:rsidRDefault="00882F19" w:rsidP="00CF01C3">
            <w:pPr>
              <w:widowControl w:val="0"/>
              <w:spacing w:before="120" w:after="120"/>
              <w:rPr>
                <w:color w:val="000000" w:themeColor="text1"/>
                <w:sz w:val="26"/>
                <w:szCs w:val="26"/>
                <w:lang w:val="en-GB"/>
              </w:rPr>
            </w:pPr>
            <w:r w:rsidRPr="00F21A26">
              <w:rPr>
                <w:color w:val="000000" w:themeColor="text1"/>
                <w:sz w:val="26"/>
                <w:szCs w:val="26"/>
                <w:lang w:val="en-GB"/>
              </w:rPr>
              <w:t xml:space="preserve">Thuyết minh </w:t>
            </w:r>
            <w:r w:rsidR="00EA1FA9" w:rsidRPr="00F21A26">
              <w:rPr>
                <w:color w:val="000000" w:themeColor="text1"/>
                <w:sz w:val="26"/>
                <w:szCs w:val="26"/>
                <w:lang w:val="en-GB"/>
              </w:rPr>
              <w:t>và khối lượng</w:t>
            </w:r>
          </w:p>
        </w:tc>
        <w:tc>
          <w:tcPr>
            <w:tcW w:w="2977" w:type="dxa"/>
            <w:vMerge w:val="restart"/>
            <w:vAlign w:val="center"/>
          </w:tcPr>
          <w:p w14:paraId="2EEE7478" w14:textId="77777777" w:rsidR="00882F19" w:rsidRPr="00CD1CA0" w:rsidRDefault="00882F19" w:rsidP="00CD310C">
            <w:pPr>
              <w:widowControl w:val="0"/>
              <w:spacing w:before="120" w:after="120"/>
              <w:rPr>
                <w:color w:val="000000" w:themeColor="text1"/>
                <w:sz w:val="26"/>
                <w:szCs w:val="26"/>
                <w:lang w:val="en-GB"/>
              </w:rPr>
            </w:pPr>
            <w:r w:rsidRPr="00CD1CA0">
              <w:rPr>
                <w:color w:val="000000" w:themeColor="text1"/>
                <w:sz w:val="26"/>
                <w:szCs w:val="26"/>
                <w:lang w:val="en-GB"/>
              </w:rPr>
              <w:t xml:space="preserve">Hoàn thiện theo phê duyệt thiết kế BVTC </w:t>
            </w:r>
            <w:r>
              <w:rPr>
                <w:color w:val="000000" w:themeColor="text1"/>
                <w:sz w:val="26"/>
                <w:szCs w:val="26"/>
                <w:lang w:val="en-GB"/>
              </w:rPr>
              <w:t>theo</w:t>
            </w:r>
            <w:r w:rsidRPr="00CD1CA0">
              <w:rPr>
                <w:color w:val="000000" w:themeColor="text1"/>
                <w:sz w:val="26"/>
                <w:szCs w:val="26"/>
                <w:lang w:val="en-GB"/>
              </w:rPr>
              <w:t xml:space="preserve"> </w:t>
            </w:r>
            <w:r w:rsidRPr="00015514">
              <w:rPr>
                <w:noProof/>
                <w:color w:val="000000" w:themeColor="text1"/>
                <w:sz w:val="26"/>
                <w:szCs w:val="26"/>
                <w:lang w:val="en-GB"/>
              </w:rPr>
              <w:t xml:space="preserve">Quyết định số </w:t>
            </w:r>
            <w:r w:rsidRPr="00A34E60">
              <w:rPr>
                <w:noProof/>
                <w:color w:val="000000" w:themeColor="text1"/>
                <w:sz w:val="26"/>
                <w:szCs w:val="26"/>
                <w:lang w:val="en-GB"/>
              </w:rPr>
              <w:t>1617/QĐ-CĐBVN ngày 05/11/2025</w:t>
            </w:r>
            <w:r w:rsidRPr="00015514">
              <w:rPr>
                <w:noProof/>
                <w:color w:val="000000" w:themeColor="text1"/>
                <w:sz w:val="26"/>
                <w:szCs w:val="26"/>
                <w:lang w:val="en-GB"/>
              </w:rPr>
              <w:t xml:space="preserve"> của Cục ĐBVN</w:t>
            </w:r>
            <w:r>
              <w:rPr>
                <w:color w:val="000000" w:themeColor="text1"/>
                <w:sz w:val="26"/>
                <w:szCs w:val="26"/>
                <w:lang w:val="en-GB"/>
              </w:rPr>
              <w:t>.</w:t>
            </w:r>
          </w:p>
        </w:tc>
      </w:tr>
      <w:tr w:rsidR="00882F19" w:rsidRPr="00CD1CA0" w14:paraId="3F31DAC0" w14:textId="77777777" w:rsidTr="00F21A26">
        <w:trPr>
          <w:trHeight w:val="70"/>
          <w:jc w:val="right"/>
        </w:trPr>
        <w:tc>
          <w:tcPr>
            <w:tcW w:w="846" w:type="dxa"/>
            <w:vAlign w:val="center"/>
          </w:tcPr>
          <w:p w14:paraId="77DD7F3D" w14:textId="77777777" w:rsidR="00882F19" w:rsidRPr="00F21A26" w:rsidRDefault="00882F19" w:rsidP="00CF01C3">
            <w:pPr>
              <w:widowControl w:val="0"/>
              <w:spacing w:before="120" w:after="120"/>
              <w:ind w:firstLine="34"/>
              <w:jc w:val="center"/>
              <w:rPr>
                <w:color w:val="000000" w:themeColor="text1"/>
                <w:sz w:val="26"/>
                <w:szCs w:val="26"/>
                <w:lang w:val="en-GB"/>
              </w:rPr>
            </w:pPr>
            <w:r w:rsidRPr="00F21A26">
              <w:rPr>
                <w:color w:val="000000" w:themeColor="text1"/>
                <w:sz w:val="26"/>
                <w:szCs w:val="26"/>
                <w:lang w:val="en-GB"/>
              </w:rPr>
              <w:t>2</w:t>
            </w:r>
          </w:p>
        </w:tc>
        <w:tc>
          <w:tcPr>
            <w:tcW w:w="2551" w:type="dxa"/>
            <w:vAlign w:val="center"/>
          </w:tcPr>
          <w:p w14:paraId="076732D6" w14:textId="49694384" w:rsidR="00882F19" w:rsidRPr="00F21A26" w:rsidRDefault="00882F19" w:rsidP="007F32B2">
            <w:pPr>
              <w:widowControl w:val="0"/>
              <w:spacing w:before="120" w:after="120"/>
              <w:ind w:firstLine="567"/>
              <w:rPr>
                <w:color w:val="000000" w:themeColor="text1"/>
                <w:sz w:val="26"/>
                <w:szCs w:val="26"/>
                <w:lang w:val="en-GB"/>
              </w:rPr>
            </w:pPr>
            <w:r w:rsidRPr="00F21A26">
              <w:rPr>
                <w:color w:val="000000" w:themeColor="text1"/>
                <w:sz w:val="26"/>
                <w:szCs w:val="26"/>
                <w:lang w:val="en-GB"/>
              </w:rPr>
              <w:t>Tập II</w:t>
            </w:r>
          </w:p>
        </w:tc>
        <w:tc>
          <w:tcPr>
            <w:tcW w:w="3261" w:type="dxa"/>
            <w:vAlign w:val="center"/>
          </w:tcPr>
          <w:p w14:paraId="1D15EFF8" w14:textId="59D4053A" w:rsidR="00882F19" w:rsidRPr="00F21A26" w:rsidRDefault="00EA1FA9" w:rsidP="00CF01C3">
            <w:pPr>
              <w:widowControl w:val="0"/>
              <w:spacing w:before="120" w:after="120"/>
              <w:rPr>
                <w:color w:val="000000" w:themeColor="text1"/>
                <w:sz w:val="26"/>
                <w:szCs w:val="26"/>
                <w:lang w:val="en-GB"/>
              </w:rPr>
            </w:pPr>
            <w:r w:rsidRPr="00F21A26">
              <w:rPr>
                <w:color w:val="000000" w:themeColor="text1"/>
                <w:sz w:val="26"/>
                <w:szCs w:val="26"/>
                <w:lang w:val="en-GB"/>
              </w:rPr>
              <w:t>Tập bản vẽ</w:t>
            </w:r>
          </w:p>
        </w:tc>
        <w:tc>
          <w:tcPr>
            <w:tcW w:w="2977" w:type="dxa"/>
            <w:vMerge/>
            <w:vAlign w:val="center"/>
          </w:tcPr>
          <w:p w14:paraId="6DA3C7B8" w14:textId="77777777" w:rsidR="00882F19" w:rsidRPr="00CD1CA0" w:rsidRDefault="00882F19" w:rsidP="00CD310C">
            <w:pPr>
              <w:widowControl w:val="0"/>
              <w:spacing w:before="120" w:after="120"/>
              <w:rPr>
                <w:color w:val="000000" w:themeColor="text1"/>
                <w:sz w:val="26"/>
                <w:szCs w:val="26"/>
                <w:lang w:val="en-GB"/>
              </w:rPr>
            </w:pPr>
          </w:p>
        </w:tc>
      </w:tr>
    </w:tbl>
    <w:p w14:paraId="6FCB13AC" w14:textId="77777777" w:rsidR="00882F19" w:rsidRDefault="00882F19" w:rsidP="00F1654B">
      <w:pPr>
        <w:spacing w:before="120" w:line="252" w:lineRule="auto"/>
        <w:ind w:firstLine="567"/>
        <w:rPr>
          <w:sz w:val="26"/>
          <w:szCs w:val="26"/>
        </w:rPr>
        <w:sectPr w:rsidR="00882F19" w:rsidSect="00882F19">
          <w:pgSz w:w="11907" w:h="16840" w:code="9"/>
          <w:pgMar w:top="1134" w:right="1134" w:bottom="1134" w:left="1701" w:header="720" w:footer="720" w:gutter="0"/>
          <w:pgNumType w:start="1"/>
          <w:cols w:space="720"/>
          <w:docGrid w:linePitch="360"/>
        </w:sectPr>
      </w:pPr>
    </w:p>
    <w:p w14:paraId="5CBEA272" w14:textId="77777777" w:rsidR="00882F19" w:rsidRDefault="00882F19" w:rsidP="00F1654B">
      <w:pPr>
        <w:spacing w:before="120" w:line="252" w:lineRule="auto"/>
        <w:ind w:firstLine="567"/>
        <w:rPr>
          <w:sz w:val="26"/>
          <w:szCs w:val="26"/>
        </w:rPr>
        <w:sectPr w:rsidR="00882F19" w:rsidSect="00882F19">
          <w:type w:val="continuous"/>
          <w:pgSz w:w="11907" w:h="16840" w:code="9"/>
          <w:pgMar w:top="851" w:right="851" w:bottom="851" w:left="1701" w:header="720" w:footer="720" w:gutter="0"/>
          <w:cols w:space="720"/>
          <w:docGrid w:linePitch="360"/>
        </w:sectPr>
      </w:pPr>
    </w:p>
    <w:p w14:paraId="186ADE16" w14:textId="77777777" w:rsidR="00882F19" w:rsidRPr="00CD1CA0" w:rsidRDefault="00882F19" w:rsidP="00F1654B">
      <w:pPr>
        <w:spacing w:before="120" w:line="252" w:lineRule="auto"/>
        <w:ind w:firstLine="567"/>
        <w:rPr>
          <w:sz w:val="26"/>
          <w:szCs w:val="26"/>
        </w:rPr>
      </w:pPr>
    </w:p>
    <w:sectPr w:rsidR="00882F19" w:rsidRPr="00CD1CA0" w:rsidSect="00882F19">
      <w:type w:val="continuous"/>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069F1"/>
    <w:multiLevelType w:val="hybridMultilevel"/>
    <w:tmpl w:val="2E4091AC"/>
    <w:lvl w:ilvl="0" w:tplc="E092F0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62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D"/>
    <w:rsid w:val="00035FBB"/>
    <w:rsid w:val="000671A3"/>
    <w:rsid w:val="0008424A"/>
    <w:rsid w:val="000B0AA0"/>
    <w:rsid w:val="001275C9"/>
    <w:rsid w:val="00185C17"/>
    <w:rsid w:val="001B3ADE"/>
    <w:rsid w:val="002106C2"/>
    <w:rsid w:val="00267647"/>
    <w:rsid w:val="00273A7D"/>
    <w:rsid w:val="0029519C"/>
    <w:rsid w:val="002B5D48"/>
    <w:rsid w:val="002E6685"/>
    <w:rsid w:val="00302056"/>
    <w:rsid w:val="003449FB"/>
    <w:rsid w:val="003479CE"/>
    <w:rsid w:val="00391BF0"/>
    <w:rsid w:val="003A03BE"/>
    <w:rsid w:val="003E0A8B"/>
    <w:rsid w:val="004346C0"/>
    <w:rsid w:val="00447577"/>
    <w:rsid w:val="004D4D83"/>
    <w:rsid w:val="004F131F"/>
    <w:rsid w:val="00506CFC"/>
    <w:rsid w:val="00523625"/>
    <w:rsid w:val="00542D28"/>
    <w:rsid w:val="00542DAD"/>
    <w:rsid w:val="00553B70"/>
    <w:rsid w:val="00562C8D"/>
    <w:rsid w:val="005B286B"/>
    <w:rsid w:val="005B559E"/>
    <w:rsid w:val="005C075E"/>
    <w:rsid w:val="005D0395"/>
    <w:rsid w:val="00626E73"/>
    <w:rsid w:val="0063566C"/>
    <w:rsid w:val="00647682"/>
    <w:rsid w:val="006563C1"/>
    <w:rsid w:val="00661C9F"/>
    <w:rsid w:val="00693279"/>
    <w:rsid w:val="006A3B2D"/>
    <w:rsid w:val="006B50BB"/>
    <w:rsid w:val="006C1BEB"/>
    <w:rsid w:val="006D2C13"/>
    <w:rsid w:val="006E60EB"/>
    <w:rsid w:val="00701FE3"/>
    <w:rsid w:val="00712741"/>
    <w:rsid w:val="00717C34"/>
    <w:rsid w:val="00723546"/>
    <w:rsid w:val="007339DC"/>
    <w:rsid w:val="007B42E6"/>
    <w:rsid w:val="007C7AEE"/>
    <w:rsid w:val="007D7CA0"/>
    <w:rsid w:val="007F32B2"/>
    <w:rsid w:val="00810B9E"/>
    <w:rsid w:val="008120EE"/>
    <w:rsid w:val="0087374D"/>
    <w:rsid w:val="00882F19"/>
    <w:rsid w:val="00883335"/>
    <w:rsid w:val="00893EA4"/>
    <w:rsid w:val="00896D0B"/>
    <w:rsid w:val="008A1CEB"/>
    <w:rsid w:val="008B3EC3"/>
    <w:rsid w:val="008B720E"/>
    <w:rsid w:val="008D08B7"/>
    <w:rsid w:val="008D50AE"/>
    <w:rsid w:val="008E7804"/>
    <w:rsid w:val="008F1C68"/>
    <w:rsid w:val="00901FAB"/>
    <w:rsid w:val="00911E92"/>
    <w:rsid w:val="009B455E"/>
    <w:rsid w:val="009C3AF4"/>
    <w:rsid w:val="009C5D9E"/>
    <w:rsid w:val="009E7AEB"/>
    <w:rsid w:val="009F27EC"/>
    <w:rsid w:val="00A20F09"/>
    <w:rsid w:val="00A349A0"/>
    <w:rsid w:val="00A363B1"/>
    <w:rsid w:val="00A36860"/>
    <w:rsid w:val="00A73B81"/>
    <w:rsid w:val="00A97DE8"/>
    <w:rsid w:val="00AA2E67"/>
    <w:rsid w:val="00AD24B9"/>
    <w:rsid w:val="00AF1C17"/>
    <w:rsid w:val="00AF5CE2"/>
    <w:rsid w:val="00B07BAF"/>
    <w:rsid w:val="00B771F6"/>
    <w:rsid w:val="00BF35A6"/>
    <w:rsid w:val="00C562B0"/>
    <w:rsid w:val="00C82A84"/>
    <w:rsid w:val="00C9250E"/>
    <w:rsid w:val="00C97EC1"/>
    <w:rsid w:val="00CB772D"/>
    <w:rsid w:val="00CC6C0F"/>
    <w:rsid w:val="00CD1CA0"/>
    <w:rsid w:val="00D05D32"/>
    <w:rsid w:val="00D2068A"/>
    <w:rsid w:val="00D35A76"/>
    <w:rsid w:val="00D63C8D"/>
    <w:rsid w:val="00DB7B8F"/>
    <w:rsid w:val="00DC460B"/>
    <w:rsid w:val="00DD0860"/>
    <w:rsid w:val="00DE2FDF"/>
    <w:rsid w:val="00DF3721"/>
    <w:rsid w:val="00E137F9"/>
    <w:rsid w:val="00E15F25"/>
    <w:rsid w:val="00E4556E"/>
    <w:rsid w:val="00E52DAB"/>
    <w:rsid w:val="00E5465F"/>
    <w:rsid w:val="00EA1FA9"/>
    <w:rsid w:val="00F06B3A"/>
    <w:rsid w:val="00F1654B"/>
    <w:rsid w:val="00F21A26"/>
    <w:rsid w:val="00F62799"/>
    <w:rsid w:val="00F65ACE"/>
    <w:rsid w:val="00F70727"/>
    <w:rsid w:val="00F8272F"/>
    <w:rsid w:val="00F91F9E"/>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A459"/>
  <w15:chartTrackingRefBased/>
  <w15:docId w15:val="{92FD14C1-43D4-443F-BEB7-B68B23D7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7374D"/>
    <w:pPr>
      <w:widowControl w:val="0"/>
      <w:autoSpaceDE w:val="0"/>
      <w:autoSpaceDN w:val="0"/>
      <w:spacing w:line="384" w:lineRule="atLeast"/>
      <w:jc w:val="left"/>
    </w:pPr>
    <w:rPr>
      <w:szCs w:val="24"/>
    </w:rPr>
  </w:style>
  <w:style w:type="paragraph" w:styleId="ListParagraph">
    <w:name w:val="List Paragraph"/>
    <w:basedOn w:val="Normal"/>
    <w:uiPriority w:val="34"/>
    <w:qFormat/>
    <w:rsid w:val="004D4D83"/>
    <w:pPr>
      <w:ind w:left="720"/>
      <w:contextualSpacing/>
    </w:pPr>
  </w:style>
  <w:style w:type="character" w:customStyle="1" w:styleId="fontstyle01">
    <w:name w:val="fontstyle01"/>
    <w:basedOn w:val="DefaultParagraphFont"/>
    <w:rsid w:val="00E455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26C3-E192-44FF-BE1B-517356E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Ngân Đinh</cp:lastModifiedBy>
  <cp:revision>2</cp:revision>
  <dcterms:created xsi:type="dcterms:W3CDTF">2025-12-02T12:53:00Z</dcterms:created>
  <dcterms:modified xsi:type="dcterms:W3CDTF">2025-12-02T13:32:00Z</dcterms:modified>
</cp:coreProperties>
</file>