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D3A9D" w14:textId="77777777" w:rsidR="00ED0B38" w:rsidRPr="00ED0B38" w:rsidRDefault="00ED0B38" w:rsidP="00ED0B38">
      <w:pPr>
        <w:pStyle w:val="Style11"/>
        <w:tabs>
          <w:tab w:val="left" w:pos="0"/>
          <w:tab w:val="left" w:pos="851"/>
          <w:tab w:val="left" w:pos="1418"/>
        </w:tabs>
        <w:spacing w:before="120" w:after="120" w:line="264" w:lineRule="auto"/>
        <w:ind w:firstLine="567"/>
        <w:jc w:val="center"/>
        <w:rPr>
          <w:b/>
          <w:color w:val="0D0D0D" w:themeColor="text1" w:themeTint="F2"/>
          <w:sz w:val="28"/>
          <w:szCs w:val="28"/>
          <w:lang w:val="vi-VN"/>
        </w:rPr>
      </w:pPr>
      <w:r w:rsidRPr="00ED0B38">
        <w:rPr>
          <w:b/>
          <w:color w:val="0D0D0D" w:themeColor="text1" w:themeTint="F2"/>
          <w:sz w:val="28"/>
          <w:szCs w:val="28"/>
          <w:lang w:val="vi-VN"/>
        </w:rPr>
        <w:t>Chương V. YÊU CẦU VỀ KỸ THUẬT</w:t>
      </w:r>
    </w:p>
    <w:p w14:paraId="1EEE8370" w14:textId="77777777" w:rsidR="00ED0B38" w:rsidRPr="00ED0B38" w:rsidRDefault="00ED0B38" w:rsidP="00ED0B38">
      <w:pPr>
        <w:tabs>
          <w:tab w:val="left" w:pos="1418"/>
        </w:tabs>
        <w:spacing w:before="60" w:after="60"/>
        <w:ind w:firstLine="567"/>
        <w:rPr>
          <w:b/>
          <w:color w:val="0D0D0D" w:themeColor="text1" w:themeTint="F2"/>
          <w:sz w:val="28"/>
          <w:szCs w:val="28"/>
        </w:rPr>
      </w:pPr>
      <w:r w:rsidRPr="00ED0B38">
        <w:rPr>
          <w:b/>
          <w:color w:val="0D0D0D" w:themeColor="text1" w:themeTint="F2"/>
          <w:sz w:val="28"/>
          <w:szCs w:val="28"/>
        </w:rPr>
        <w:t>I. Giới thiệu về dự án, gói thầu:</w:t>
      </w:r>
    </w:p>
    <w:p w14:paraId="3F351077" w14:textId="77777777" w:rsidR="00ED0B38" w:rsidRPr="00ED0B38" w:rsidRDefault="00ED0B38" w:rsidP="00ED0B38">
      <w:pPr>
        <w:shd w:val="clear" w:color="auto" w:fill="FFFFFF"/>
        <w:spacing w:before="60" w:after="60"/>
        <w:ind w:firstLine="567"/>
        <w:rPr>
          <w:color w:val="0D0D0D" w:themeColor="text1" w:themeTint="F2"/>
          <w:sz w:val="28"/>
          <w:szCs w:val="28"/>
        </w:rPr>
      </w:pPr>
      <w:bookmarkStart w:id="0" w:name="_Hlk214576423"/>
      <w:r w:rsidRPr="00ED0B38">
        <w:rPr>
          <w:b/>
          <w:bCs/>
          <w:color w:val="0D0D0D" w:themeColor="text1" w:themeTint="F2"/>
          <w:sz w:val="28"/>
          <w:szCs w:val="28"/>
        </w:rPr>
        <w:t>1. Tên dự án:</w:t>
      </w:r>
      <w:r w:rsidRPr="00ED0B38">
        <w:rPr>
          <w:color w:val="0D0D0D" w:themeColor="text1" w:themeTint="F2"/>
          <w:sz w:val="28"/>
          <w:szCs w:val="28"/>
        </w:rPr>
        <w:t xml:space="preserve"> </w:t>
      </w:r>
      <w:r w:rsidRPr="00ED0B38">
        <w:rPr>
          <w:color w:val="0D0D0D" w:themeColor="text1" w:themeTint="F2"/>
          <w:spacing w:val="-6"/>
          <w:sz w:val="28"/>
          <w:szCs w:val="28"/>
          <w:lang w:val="nl-NL"/>
        </w:rPr>
        <w:t>Sửa chữa trường Tiểu học Hoàng Đồng</w:t>
      </w:r>
      <w:r w:rsidRPr="00ED0B38">
        <w:rPr>
          <w:iCs/>
          <w:color w:val="0D0D0D" w:themeColor="text1" w:themeTint="F2"/>
          <w:sz w:val="28"/>
          <w:szCs w:val="28"/>
        </w:rPr>
        <w:t>.</w:t>
      </w:r>
    </w:p>
    <w:p w14:paraId="71C58895" w14:textId="77777777" w:rsidR="00ED0B38" w:rsidRPr="00ED0B38" w:rsidRDefault="00ED0B38" w:rsidP="00ED0B38">
      <w:pPr>
        <w:shd w:val="clear" w:color="auto" w:fill="FFFFFF"/>
        <w:spacing w:before="60" w:after="60"/>
        <w:ind w:firstLine="567"/>
        <w:rPr>
          <w:color w:val="0D0D0D" w:themeColor="text1" w:themeTint="F2"/>
          <w:sz w:val="28"/>
          <w:szCs w:val="28"/>
        </w:rPr>
      </w:pPr>
      <w:r w:rsidRPr="00ED0B38">
        <w:rPr>
          <w:b/>
          <w:bCs/>
          <w:color w:val="0D0D0D" w:themeColor="text1" w:themeTint="F2"/>
          <w:sz w:val="28"/>
          <w:szCs w:val="28"/>
        </w:rPr>
        <w:t>2. Địa điểm xây dựng:</w:t>
      </w:r>
      <w:r w:rsidRPr="00ED0B38">
        <w:rPr>
          <w:color w:val="0D0D0D" w:themeColor="text1" w:themeTint="F2"/>
          <w:sz w:val="28"/>
          <w:szCs w:val="28"/>
        </w:rPr>
        <w:t xml:space="preserve"> Phường Tam Thanh, tỉnh Lạng Sơn.</w:t>
      </w:r>
    </w:p>
    <w:p w14:paraId="4215B6C9" w14:textId="77777777" w:rsidR="00ED0B38" w:rsidRPr="00ED0B38" w:rsidRDefault="00ED0B38" w:rsidP="00ED0B38">
      <w:pPr>
        <w:shd w:val="clear" w:color="auto" w:fill="FFFFFF"/>
        <w:spacing w:before="60" w:after="60"/>
        <w:ind w:firstLine="567"/>
        <w:rPr>
          <w:color w:val="0D0D0D" w:themeColor="text1" w:themeTint="F2"/>
          <w:sz w:val="28"/>
          <w:szCs w:val="28"/>
        </w:rPr>
      </w:pPr>
      <w:r w:rsidRPr="00ED0B38">
        <w:rPr>
          <w:b/>
          <w:bCs/>
          <w:color w:val="0D0D0D" w:themeColor="text1" w:themeTint="F2"/>
          <w:sz w:val="28"/>
          <w:szCs w:val="28"/>
        </w:rPr>
        <w:t>3. Người quyết định đầu tư:</w:t>
      </w:r>
      <w:r w:rsidRPr="00ED0B38">
        <w:rPr>
          <w:color w:val="0D0D0D" w:themeColor="text1" w:themeTint="F2"/>
          <w:sz w:val="28"/>
          <w:szCs w:val="28"/>
        </w:rPr>
        <w:t xml:space="preserve"> Ủy ban nhân dân phường Tam Thanh.</w:t>
      </w:r>
    </w:p>
    <w:p w14:paraId="56122432" w14:textId="77777777" w:rsidR="00ED0B38" w:rsidRPr="00ED0B38" w:rsidRDefault="00ED0B38" w:rsidP="00ED0B38">
      <w:pPr>
        <w:shd w:val="clear" w:color="auto" w:fill="FFFFFF"/>
        <w:spacing w:before="60" w:after="60"/>
        <w:ind w:firstLine="567"/>
        <w:rPr>
          <w:color w:val="0D0D0D" w:themeColor="text1" w:themeTint="F2"/>
          <w:sz w:val="28"/>
          <w:szCs w:val="28"/>
        </w:rPr>
      </w:pPr>
      <w:r w:rsidRPr="00ED0B38">
        <w:rPr>
          <w:b/>
          <w:bCs/>
          <w:color w:val="0D0D0D" w:themeColor="text1" w:themeTint="F2"/>
          <w:sz w:val="28"/>
          <w:szCs w:val="28"/>
        </w:rPr>
        <w:t>4. Chủ đầu tư:</w:t>
      </w:r>
      <w:r w:rsidRPr="00ED0B38">
        <w:rPr>
          <w:color w:val="0D0D0D" w:themeColor="text1" w:themeTint="F2"/>
          <w:sz w:val="28"/>
          <w:szCs w:val="28"/>
        </w:rPr>
        <w:t xml:space="preserve"> Phòng Văn hoá – Xã hội phường Tam Thanh.</w:t>
      </w:r>
    </w:p>
    <w:p w14:paraId="11037094" w14:textId="77777777" w:rsidR="00ED0B38" w:rsidRPr="00ED0B38" w:rsidRDefault="00ED0B38" w:rsidP="00ED0B38">
      <w:pPr>
        <w:shd w:val="clear" w:color="auto" w:fill="FFFFFF"/>
        <w:spacing w:before="60" w:after="60"/>
        <w:ind w:firstLine="567"/>
        <w:rPr>
          <w:color w:val="0D0D0D" w:themeColor="text1" w:themeTint="F2"/>
          <w:sz w:val="28"/>
          <w:szCs w:val="28"/>
        </w:rPr>
      </w:pPr>
      <w:r w:rsidRPr="00ED0B38">
        <w:rPr>
          <w:b/>
          <w:bCs/>
          <w:color w:val="0D0D0D" w:themeColor="text1" w:themeTint="F2"/>
          <w:sz w:val="28"/>
          <w:szCs w:val="28"/>
        </w:rPr>
        <w:t>5. Tổ chức lập báo cáo kinh tế- kỹ thuật, tổ chức lập khảo sát xây dựng:</w:t>
      </w:r>
      <w:r w:rsidRPr="00ED0B38">
        <w:rPr>
          <w:color w:val="0D0D0D" w:themeColor="text1" w:themeTint="F2"/>
          <w:sz w:val="28"/>
          <w:szCs w:val="28"/>
        </w:rPr>
        <w:t xml:space="preserve"> Công ty cổ phần tư vấn và xây dựng Thiên Thanh.</w:t>
      </w:r>
    </w:p>
    <w:p w14:paraId="4C028C25" w14:textId="77777777" w:rsidR="00ED0B38" w:rsidRPr="00ED0B38" w:rsidRDefault="00ED0B38" w:rsidP="00ED0B38">
      <w:pPr>
        <w:shd w:val="clear" w:color="auto" w:fill="FFFFFF"/>
        <w:spacing w:before="60" w:after="60"/>
        <w:ind w:firstLine="567"/>
        <w:rPr>
          <w:b/>
          <w:bCs/>
          <w:color w:val="0D0D0D" w:themeColor="text1" w:themeTint="F2"/>
          <w:sz w:val="28"/>
          <w:szCs w:val="28"/>
        </w:rPr>
      </w:pPr>
      <w:r w:rsidRPr="00ED0B38">
        <w:rPr>
          <w:b/>
          <w:bCs/>
          <w:color w:val="0D0D0D" w:themeColor="text1" w:themeTint="F2"/>
          <w:sz w:val="28"/>
          <w:szCs w:val="28"/>
        </w:rPr>
        <w:t>6. Loại, nhóm dự án; Loại và cấp công trình chính; thời hạn sử dụng của công trình chính theo thiết kế:</w:t>
      </w:r>
    </w:p>
    <w:p w14:paraId="18C751FE" w14:textId="77777777" w:rsidR="00ED0B38" w:rsidRPr="00ED0B38" w:rsidRDefault="00ED0B38" w:rsidP="00ED0B38">
      <w:pPr>
        <w:shd w:val="clear" w:color="auto" w:fill="FFFFFF"/>
        <w:spacing w:before="60" w:after="60"/>
        <w:ind w:firstLine="567"/>
        <w:rPr>
          <w:color w:val="0D0D0D" w:themeColor="text1" w:themeTint="F2"/>
          <w:sz w:val="28"/>
          <w:szCs w:val="28"/>
        </w:rPr>
      </w:pPr>
      <w:r w:rsidRPr="00ED0B38">
        <w:rPr>
          <w:color w:val="0D0D0D" w:themeColor="text1" w:themeTint="F2"/>
          <w:sz w:val="28"/>
          <w:szCs w:val="28"/>
        </w:rPr>
        <w:t>- Loại, nhóm dự án: Dự án nhóm C.</w:t>
      </w:r>
    </w:p>
    <w:p w14:paraId="31A13BFD" w14:textId="77777777" w:rsidR="00ED0B38" w:rsidRPr="00ED0B38" w:rsidRDefault="00ED0B38" w:rsidP="00ED0B38">
      <w:pPr>
        <w:shd w:val="clear" w:color="auto" w:fill="FFFFFF"/>
        <w:spacing w:before="60" w:after="60"/>
        <w:ind w:firstLine="567"/>
        <w:rPr>
          <w:color w:val="0D0D0D" w:themeColor="text1" w:themeTint="F2"/>
          <w:sz w:val="28"/>
          <w:szCs w:val="28"/>
        </w:rPr>
      </w:pPr>
      <w:r w:rsidRPr="00ED0B38">
        <w:rPr>
          <w:color w:val="0D0D0D" w:themeColor="text1" w:themeTint="F2"/>
          <w:sz w:val="28"/>
          <w:szCs w:val="28"/>
        </w:rPr>
        <w:t>- Loại, cấp công trình chính: Công trình dân dụng, cấp III.</w:t>
      </w:r>
    </w:p>
    <w:p w14:paraId="11873407" w14:textId="77777777" w:rsidR="00ED0B38" w:rsidRPr="00ED0B38" w:rsidRDefault="00ED0B38" w:rsidP="00ED0B38">
      <w:pPr>
        <w:keepNext/>
        <w:keepLines/>
        <w:shd w:val="clear" w:color="auto" w:fill="FFFFFF"/>
        <w:spacing w:before="60" w:after="60"/>
        <w:ind w:firstLine="567"/>
        <w:outlineLvl w:val="3"/>
        <w:rPr>
          <w:iCs/>
          <w:caps/>
          <w:color w:val="0D0D0D" w:themeColor="text1" w:themeTint="F2"/>
          <w:kern w:val="2"/>
          <w:sz w:val="26"/>
          <w:szCs w:val="26"/>
        </w:rPr>
      </w:pPr>
      <w:r w:rsidRPr="00ED0B38">
        <w:rPr>
          <w:iCs/>
          <w:color w:val="0D0D0D" w:themeColor="text1" w:themeTint="F2"/>
          <w:kern w:val="2"/>
          <w:sz w:val="28"/>
          <w:szCs w:val="28"/>
        </w:rPr>
        <w:t>- Thời hạn sử dụng theo thiết kế của công trình chính: 20 năm (Công trình cải tạo, sửa chữa).</w:t>
      </w:r>
    </w:p>
    <w:p w14:paraId="0AE39F3A" w14:textId="77777777" w:rsidR="00ED0B38" w:rsidRPr="00ED0B38" w:rsidRDefault="00ED0B38" w:rsidP="00ED0B38">
      <w:pPr>
        <w:shd w:val="clear" w:color="auto" w:fill="FFFFFF"/>
        <w:spacing w:before="60" w:after="60"/>
        <w:ind w:firstLine="567"/>
        <w:rPr>
          <w:b/>
          <w:bCs/>
          <w:color w:val="0D0D0D" w:themeColor="text1" w:themeTint="F2"/>
          <w:sz w:val="28"/>
          <w:szCs w:val="28"/>
        </w:rPr>
      </w:pPr>
      <w:r w:rsidRPr="00ED0B38">
        <w:rPr>
          <w:b/>
          <w:bCs/>
          <w:color w:val="0D0D0D" w:themeColor="text1" w:themeTint="F2"/>
          <w:sz w:val="28"/>
          <w:szCs w:val="28"/>
        </w:rPr>
        <w:t xml:space="preserve">7. Mục tiêu dự án: </w:t>
      </w:r>
    </w:p>
    <w:p w14:paraId="59602DC4" w14:textId="77777777" w:rsidR="00ED0B38" w:rsidRPr="00ED0B38" w:rsidRDefault="00ED0B38" w:rsidP="00ED0B38">
      <w:pPr>
        <w:shd w:val="clear" w:color="auto" w:fill="FFFFFF"/>
        <w:spacing w:before="60" w:after="60"/>
        <w:ind w:firstLine="567"/>
        <w:rPr>
          <w:iCs/>
          <w:color w:val="0D0D0D" w:themeColor="text1" w:themeTint="F2"/>
          <w:kern w:val="2"/>
          <w:sz w:val="28"/>
          <w:szCs w:val="28"/>
        </w:rPr>
      </w:pPr>
      <w:r w:rsidRPr="00ED0B38">
        <w:rPr>
          <w:iCs/>
          <w:color w:val="0D0D0D" w:themeColor="text1" w:themeTint="F2"/>
          <w:kern w:val="2"/>
          <w:sz w:val="28"/>
          <w:szCs w:val="28"/>
        </w:rPr>
        <w:t xml:space="preserve">Đầu tư </w:t>
      </w:r>
      <w:bookmarkStart w:id="1" w:name="_Hlk206741784"/>
      <w:r w:rsidRPr="00ED0B38">
        <w:rPr>
          <w:iCs/>
          <w:color w:val="0D0D0D" w:themeColor="text1" w:themeTint="F2"/>
          <w:kern w:val="2"/>
          <w:sz w:val="28"/>
          <w:szCs w:val="28"/>
        </w:rPr>
        <w:t>Sửa chữa trường Tiểu học Hoàng Đồng nhằm khắc phục tình trạng xuống cấp, đảm bảo cơ sở vật chất khang trang, sạch đẹp, tạo điều kiện học tập và dạy học tốt hơn cho cán bộ công nhân viên chức và học sinh của nhà trường</w:t>
      </w:r>
      <w:bookmarkEnd w:id="1"/>
      <w:r w:rsidRPr="00ED0B38">
        <w:rPr>
          <w:iCs/>
          <w:color w:val="0D0D0D" w:themeColor="text1" w:themeTint="F2"/>
          <w:kern w:val="2"/>
          <w:sz w:val="28"/>
          <w:szCs w:val="28"/>
        </w:rPr>
        <w:t>.</w:t>
      </w:r>
    </w:p>
    <w:p w14:paraId="59C88CCC" w14:textId="77777777" w:rsidR="00ED0B38" w:rsidRPr="00ED0B38" w:rsidRDefault="00ED0B38" w:rsidP="00ED0B38">
      <w:pPr>
        <w:shd w:val="clear" w:color="auto" w:fill="FFFFFF"/>
        <w:spacing w:before="60" w:after="60"/>
        <w:ind w:firstLine="567"/>
        <w:rPr>
          <w:b/>
          <w:bCs/>
          <w:color w:val="0D0D0D" w:themeColor="text1" w:themeTint="F2"/>
          <w:sz w:val="28"/>
          <w:szCs w:val="28"/>
        </w:rPr>
      </w:pPr>
      <w:r w:rsidRPr="00ED0B38">
        <w:rPr>
          <w:b/>
          <w:bCs/>
          <w:color w:val="0D0D0D" w:themeColor="text1" w:themeTint="F2"/>
          <w:sz w:val="28"/>
          <w:szCs w:val="28"/>
        </w:rPr>
        <w:t>8. Quy mô đầu tư xây dựng:</w:t>
      </w:r>
    </w:p>
    <w:p w14:paraId="7DCE4AB8" w14:textId="77777777" w:rsidR="00ED0B38" w:rsidRPr="00ED0B38" w:rsidRDefault="00ED0B38" w:rsidP="00ED0B38">
      <w:pPr>
        <w:widowControl w:val="0"/>
        <w:suppressAutoHyphens/>
        <w:adjustRightInd w:val="0"/>
        <w:spacing w:before="60" w:after="60"/>
        <w:ind w:firstLine="567"/>
        <w:textAlignment w:val="baseline"/>
        <w:rPr>
          <w:color w:val="0D0D0D" w:themeColor="text1" w:themeTint="F2"/>
          <w:spacing w:val="-4"/>
          <w:sz w:val="28"/>
          <w:szCs w:val="28"/>
          <w:lang w:val="pt-BR"/>
        </w:rPr>
      </w:pPr>
      <w:r w:rsidRPr="00ED0B38">
        <w:rPr>
          <w:color w:val="0D0D0D" w:themeColor="text1" w:themeTint="F2"/>
          <w:spacing w:val="-4"/>
          <w:sz w:val="28"/>
          <w:szCs w:val="28"/>
          <w:lang w:val="pt-BR"/>
        </w:rPr>
        <w:t xml:space="preserve">- </w:t>
      </w:r>
      <w:r w:rsidRPr="00ED0B38">
        <w:rPr>
          <w:color w:val="0D0D0D" w:themeColor="text1" w:themeTint="F2"/>
          <w:spacing w:val="-4"/>
          <w:sz w:val="28"/>
          <w:szCs w:val="28"/>
          <w:lang w:val="vi-VN"/>
        </w:rPr>
        <w:t>Nhà 10 phòng học + 02 phòng chờ</w:t>
      </w:r>
      <w:r w:rsidRPr="00ED0B38">
        <w:rPr>
          <w:color w:val="0D0D0D" w:themeColor="text1" w:themeTint="F2"/>
          <w:spacing w:val="-4"/>
          <w:sz w:val="28"/>
          <w:szCs w:val="28"/>
          <w:lang w:val="pt-BR"/>
        </w:rPr>
        <w:t>: Lát lại nền nhà; thay mới toàn hộ cửa đi, cửa sổ; Cạo bỏ lớp sơn cũ, sơn lại 01 nước lót, 02 nước phủ màu toàn bộ nhà.</w:t>
      </w:r>
    </w:p>
    <w:p w14:paraId="6E156229" w14:textId="77777777" w:rsidR="00ED0B38" w:rsidRPr="00ED0B38" w:rsidRDefault="00ED0B38" w:rsidP="00ED0B38">
      <w:pPr>
        <w:spacing w:before="60" w:after="60"/>
        <w:ind w:right="10" w:firstLine="567"/>
        <w:rPr>
          <w:color w:val="0D0D0D" w:themeColor="text1" w:themeTint="F2"/>
          <w:sz w:val="28"/>
          <w:szCs w:val="28"/>
          <w:lang w:val="vi-VN"/>
        </w:rPr>
      </w:pPr>
      <w:r w:rsidRPr="00ED0B38">
        <w:rPr>
          <w:color w:val="0D0D0D" w:themeColor="text1" w:themeTint="F2"/>
          <w:sz w:val="28"/>
          <w:szCs w:val="28"/>
          <w:lang w:val="pt-BR"/>
        </w:rPr>
        <w:t>- Nhà 04 phòng chức năng: phá lớp vữa trát, trát và sơn lại toàn bộ nhà; xử lý chống thấm toàn bộ sê nô mái; Thay mới hệ thống đường dây điện và bóng đèn, quạt.</w:t>
      </w:r>
    </w:p>
    <w:p w14:paraId="4563BFB2" w14:textId="77777777" w:rsidR="00ED0B38" w:rsidRPr="00ED0B38" w:rsidRDefault="00ED0B38" w:rsidP="00ED0B38">
      <w:pPr>
        <w:tabs>
          <w:tab w:val="left" w:pos="567"/>
        </w:tabs>
        <w:spacing w:before="60" w:after="60"/>
        <w:ind w:firstLine="567"/>
        <w:rPr>
          <w:color w:val="0D0D0D" w:themeColor="text1" w:themeTint="F2"/>
          <w:spacing w:val="-4"/>
          <w:sz w:val="28"/>
          <w:szCs w:val="28"/>
          <w:lang w:val="pt-BR"/>
        </w:rPr>
      </w:pPr>
      <w:r w:rsidRPr="00ED0B38">
        <w:rPr>
          <w:color w:val="0D0D0D" w:themeColor="text1" w:themeTint="F2"/>
          <w:spacing w:val="-4"/>
          <w:sz w:val="28"/>
          <w:szCs w:val="28"/>
          <w:lang w:val="pt-BR"/>
        </w:rPr>
        <w:t>- Nhà 06 phòng chức năng: phá lớp vữa trát, trát và sơn lại toàn bộ nhà; ốp gạch chân tường cao 12cm; Thay mới hệ thống đường dây điện và bóng đèn, quạt.</w:t>
      </w:r>
    </w:p>
    <w:p w14:paraId="1EBDF2CC" w14:textId="77777777" w:rsidR="00ED0B38" w:rsidRPr="00ED0B38" w:rsidRDefault="00ED0B38" w:rsidP="00ED0B38">
      <w:pPr>
        <w:shd w:val="clear" w:color="auto" w:fill="FFFFFF"/>
        <w:spacing w:before="60" w:after="60"/>
        <w:ind w:firstLine="567"/>
        <w:rPr>
          <w:color w:val="0D0D0D" w:themeColor="text1" w:themeTint="F2"/>
          <w:sz w:val="28"/>
          <w:szCs w:val="28"/>
          <w:lang w:val="pt-BR"/>
        </w:rPr>
      </w:pPr>
      <w:r w:rsidRPr="00ED0B38">
        <w:rPr>
          <w:color w:val="0D0D0D" w:themeColor="text1" w:themeTint="F2"/>
          <w:sz w:val="28"/>
          <w:szCs w:val="28"/>
          <w:lang w:val="pt-BR"/>
        </w:rPr>
        <w:t>- Nhà 08 phòng học: Phá lớp vữa trát, trát và sơn lại toàn bộ nhà 01 nước lót, 02 nước phủ màu; Thay mới hệ thống đường dây điện và bóng đèn, quạt.</w:t>
      </w:r>
    </w:p>
    <w:p w14:paraId="78183B7F" w14:textId="77777777" w:rsidR="00ED0B38" w:rsidRPr="00ED0B38" w:rsidRDefault="00ED0B38" w:rsidP="00ED0B38">
      <w:pPr>
        <w:shd w:val="clear" w:color="auto" w:fill="FFFFFF"/>
        <w:spacing w:before="60" w:after="60"/>
        <w:ind w:firstLine="567"/>
        <w:rPr>
          <w:b/>
          <w:bCs/>
          <w:color w:val="0D0D0D" w:themeColor="text1" w:themeTint="F2"/>
          <w:sz w:val="28"/>
          <w:szCs w:val="28"/>
          <w:lang w:val="pt-BR"/>
        </w:rPr>
      </w:pPr>
      <w:r w:rsidRPr="00ED0B38">
        <w:rPr>
          <w:b/>
          <w:bCs/>
          <w:color w:val="0D0D0D" w:themeColor="text1" w:themeTint="F2"/>
          <w:sz w:val="28"/>
          <w:szCs w:val="28"/>
          <w:lang w:val="pt-BR"/>
        </w:rPr>
        <w:t>9. Danh mục tiêu chuẩn chủ yếu được lựa chọn:</w:t>
      </w:r>
    </w:p>
    <w:p w14:paraId="54AF6A9A" w14:textId="77777777" w:rsidR="00ED0B38" w:rsidRPr="00ED0B38" w:rsidRDefault="00ED0B38" w:rsidP="00ED0B38">
      <w:pPr>
        <w:spacing w:before="60" w:after="60"/>
        <w:ind w:firstLine="567"/>
        <w:rPr>
          <w:color w:val="0D0D0D" w:themeColor="text1" w:themeTint="F2"/>
          <w:sz w:val="28"/>
          <w:szCs w:val="28"/>
          <w:lang w:val="it-IT"/>
        </w:rPr>
      </w:pPr>
      <w:r w:rsidRPr="00ED0B38">
        <w:rPr>
          <w:color w:val="0D0D0D" w:themeColor="text1" w:themeTint="F2"/>
          <w:sz w:val="28"/>
          <w:szCs w:val="28"/>
          <w:lang w:val="it-IT"/>
        </w:rPr>
        <w:t xml:space="preserve">- QCXDVN 05:2008/BXD Nhà ở và công trình công cộng - An toàn sinh mạng và sức khoẻ. </w:t>
      </w:r>
    </w:p>
    <w:p w14:paraId="68996C56" w14:textId="77777777" w:rsidR="00ED0B38" w:rsidRPr="00ED0B38" w:rsidRDefault="00ED0B38" w:rsidP="00ED0B38">
      <w:pPr>
        <w:spacing w:before="60" w:after="60"/>
        <w:ind w:firstLine="567"/>
        <w:rPr>
          <w:color w:val="0D0D0D" w:themeColor="text1" w:themeTint="F2"/>
          <w:sz w:val="28"/>
          <w:szCs w:val="28"/>
          <w:lang w:val="it-IT"/>
        </w:rPr>
      </w:pPr>
      <w:r w:rsidRPr="00ED0B38">
        <w:rPr>
          <w:color w:val="0D0D0D" w:themeColor="text1" w:themeTint="F2"/>
          <w:sz w:val="28"/>
          <w:szCs w:val="28"/>
          <w:lang w:val="vi-VN"/>
        </w:rPr>
        <w:t>- TCVN 4419: 1987 Khảo sát xây dựng- Nguyên tắc cơ bản</w:t>
      </w:r>
      <w:r w:rsidRPr="00ED0B38">
        <w:rPr>
          <w:color w:val="0D0D0D" w:themeColor="text1" w:themeTint="F2"/>
          <w:sz w:val="28"/>
          <w:szCs w:val="28"/>
          <w:lang w:val="it-IT"/>
        </w:rPr>
        <w:t>.</w:t>
      </w:r>
    </w:p>
    <w:p w14:paraId="60DE09A4" w14:textId="77777777" w:rsidR="00ED0B38" w:rsidRPr="00ED0B38" w:rsidRDefault="00ED0B38" w:rsidP="00ED0B38">
      <w:pPr>
        <w:spacing w:before="60" w:after="60"/>
        <w:ind w:firstLine="567"/>
        <w:rPr>
          <w:color w:val="0D0D0D" w:themeColor="text1" w:themeTint="F2"/>
          <w:spacing w:val="-6"/>
          <w:sz w:val="28"/>
          <w:szCs w:val="28"/>
          <w:lang w:val="it-IT"/>
        </w:rPr>
      </w:pPr>
      <w:r w:rsidRPr="00ED0B38">
        <w:rPr>
          <w:color w:val="0D0D0D" w:themeColor="text1" w:themeTint="F2"/>
          <w:spacing w:val="-6"/>
          <w:sz w:val="28"/>
          <w:szCs w:val="28"/>
          <w:lang w:val="it-IT"/>
        </w:rPr>
        <w:t>- TCVN 5573: 2011 Kết cấu gạch đá và gạch đá cốt thép - Tiêu chuẩn thiết kế.</w:t>
      </w:r>
    </w:p>
    <w:p w14:paraId="4124AFB8" w14:textId="77777777" w:rsidR="00ED0B38" w:rsidRPr="00ED0B38" w:rsidRDefault="00ED0B38" w:rsidP="00ED0B38">
      <w:pPr>
        <w:tabs>
          <w:tab w:val="left" w:pos="3145"/>
        </w:tabs>
        <w:spacing w:before="60" w:after="60"/>
        <w:ind w:firstLine="567"/>
        <w:rPr>
          <w:color w:val="0D0D0D" w:themeColor="text1" w:themeTint="F2"/>
          <w:sz w:val="28"/>
          <w:szCs w:val="28"/>
          <w:lang w:val="it-IT"/>
        </w:rPr>
      </w:pPr>
      <w:r w:rsidRPr="00ED0B38">
        <w:rPr>
          <w:color w:val="0D0D0D" w:themeColor="text1" w:themeTint="F2"/>
          <w:sz w:val="28"/>
          <w:szCs w:val="28"/>
          <w:lang w:val="it-IT"/>
        </w:rPr>
        <w:t>- TCVN 8793:2021 Trường Tiểu học - Yêu cầu thiết kế</w:t>
      </w:r>
    </w:p>
    <w:p w14:paraId="37760933" w14:textId="77777777" w:rsidR="00ED0B38" w:rsidRPr="00ED0B38" w:rsidRDefault="00ED0B38" w:rsidP="00ED0B38">
      <w:pPr>
        <w:spacing w:before="60" w:after="60"/>
        <w:ind w:firstLine="567"/>
        <w:rPr>
          <w:bCs/>
          <w:color w:val="0D0D0D" w:themeColor="text1" w:themeTint="F2"/>
          <w:sz w:val="28"/>
          <w:szCs w:val="28"/>
          <w:lang w:val="pt-BR" w:eastAsia="ko-KR"/>
        </w:rPr>
      </w:pPr>
      <w:r w:rsidRPr="00ED0B38">
        <w:rPr>
          <w:bCs/>
          <w:color w:val="0D0D0D" w:themeColor="text1" w:themeTint="F2"/>
          <w:sz w:val="28"/>
          <w:szCs w:val="28"/>
          <w:lang w:val="pt-BR" w:eastAsia="ko-KR"/>
        </w:rPr>
        <w:t>- TCVN 4319: 2012 Nhà và công trình công cộng- Nguyên tắc cơ bản để thiết kế.</w:t>
      </w:r>
    </w:p>
    <w:p w14:paraId="464BBDD2" w14:textId="77777777" w:rsidR="00ED0B38" w:rsidRPr="00ED0B38" w:rsidRDefault="00ED0B38" w:rsidP="00ED0B38">
      <w:pPr>
        <w:spacing w:before="60" w:after="60"/>
        <w:ind w:firstLine="567"/>
        <w:rPr>
          <w:color w:val="0D0D0D" w:themeColor="text1" w:themeTint="F2"/>
          <w:spacing w:val="-4"/>
          <w:sz w:val="28"/>
          <w:szCs w:val="28"/>
          <w:lang w:val="pl-PL"/>
        </w:rPr>
      </w:pPr>
      <w:r w:rsidRPr="00ED0B38">
        <w:rPr>
          <w:color w:val="0D0D0D" w:themeColor="text1" w:themeTint="F2"/>
          <w:sz w:val="28"/>
          <w:szCs w:val="28"/>
          <w:lang w:val="pt-BR"/>
        </w:rPr>
        <w:t>- TCVN 9362:2012 Tiêu chuẩn thiết kế nền nhà và công trình.</w:t>
      </w:r>
      <w:r w:rsidRPr="00ED0B38">
        <w:rPr>
          <w:color w:val="0D0D0D" w:themeColor="text1" w:themeTint="F2"/>
          <w:spacing w:val="-4"/>
          <w:sz w:val="28"/>
          <w:szCs w:val="28"/>
          <w:lang w:val="pl-PL"/>
        </w:rPr>
        <w:t xml:space="preserve"> </w:t>
      </w:r>
    </w:p>
    <w:p w14:paraId="62BE0863" w14:textId="77777777" w:rsidR="00ED0B38" w:rsidRPr="00ED0B38" w:rsidRDefault="00ED0B38" w:rsidP="00ED0B38">
      <w:pPr>
        <w:spacing w:before="60" w:after="60"/>
        <w:ind w:firstLine="567"/>
        <w:rPr>
          <w:color w:val="0D0D0D" w:themeColor="text1" w:themeTint="F2"/>
          <w:sz w:val="28"/>
          <w:szCs w:val="28"/>
          <w:lang w:val="pl-PL"/>
        </w:rPr>
      </w:pPr>
      <w:r w:rsidRPr="00ED0B38">
        <w:rPr>
          <w:color w:val="0D0D0D" w:themeColor="text1" w:themeTint="F2"/>
          <w:sz w:val="28"/>
          <w:szCs w:val="28"/>
          <w:lang w:val="vi-VN"/>
        </w:rPr>
        <w:t>- TCVN 9378: 2012 Khảo sát đánh giá tình trạng nhà và công trình xây gạch đá</w:t>
      </w:r>
      <w:r w:rsidRPr="00ED0B38">
        <w:rPr>
          <w:color w:val="0D0D0D" w:themeColor="text1" w:themeTint="F2"/>
          <w:sz w:val="28"/>
          <w:szCs w:val="28"/>
          <w:lang w:val="pl-PL"/>
        </w:rPr>
        <w:t>.</w:t>
      </w:r>
    </w:p>
    <w:p w14:paraId="2F54BBC5" w14:textId="77777777" w:rsidR="00ED0B38" w:rsidRPr="00ED0B38" w:rsidRDefault="00ED0B38" w:rsidP="00ED0B38">
      <w:pPr>
        <w:spacing w:before="60" w:after="60"/>
        <w:ind w:firstLine="567"/>
        <w:rPr>
          <w:color w:val="0D0D0D" w:themeColor="text1" w:themeTint="F2"/>
          <w:spacing w:val="-4"/>
          <w:sz w:val="28"/>
          <w:szCs w:val="28"/>
          <w:lang w:val="pl-PL"/>
        </w:rPr>
      </w:pPr>
      <w:r w:rsidRPr="00ED0B38">
        <w:rPr>
          <w:color w:val="0D0D0D" w:themeColor="text1" w:themeTint="F2"/>
          <w:spacing w:val="-4"/>
          <w:sz w:val="28"/>
          <w:szCs w:val="28"/>
          <w:lang w:val="pl-PL"/>
        </w:rPr>
        <w:lastRenderedPageBreak/>
        <w:t xml:space="preserve">- TCVN 2737: 2020  Tải trọng và tác động- Tiêu chuẩn thiết kế. </w:t>
      </w:r>
    </w:p>
    <w:p w14:paraId="60B44D6E" w14:textId="77777777" w:rsidR="00ED0B38" w:rsidRPr="00ED0B38" w:rsidRDefault="00ED0B38" w:rsidP="00ED0B38">
      <w:pPr>
        <w:shd w:val="clear" w:color="auto" w:fill="FFFFFF"/>
        <w:spacing w:before="60" w:after="60"/>
        <w:ind w:firstLine="567"/>
        <w:rPr>
          <w:b/>
          <w:bCs/>
          <w:color w:val="0D0D0D" w:themeColor="text1" w:themeTint="F2"/>
          <w:sz w:val="28"/>
          <w:szCs w:val="28"/>
        </w:rPr>
      </w:pPr>
      <w:r w:rsidRPr="00ED0B38">
        <w:rPr>
          <w:color w:val="0D0D0D" w:themeColor="text1" w:themeTint="F2"/>
          <w:sz w:val="28"/>
          <w:szCs w:val="28"/>
          <w:lang w:val="pl-PL"/>
        </w:rPr>
        <w:t>- Căn cứ vào các quy chuẩn, tiêu chuẩn xây dựng khác có liên quan.</w:t>
      </w:r>
    </w:p>
    <w:p w14:paraId="000B5F23" w14:textId="77777777" w:rsidR="00ED0B38" w:rsidRPr="00ED0B38" w:rsidRDefault="00ED0B38" w:rsidP="00ED0B38">
      <w:pPr>
        <w:spacing w:before="60" w:after="60"/>
        <w:ind w:firstLine="567"/>
        <w:rPr>
          <w:i/>
          <w:color w:val="0D0D0D" w:themeColor="text1" w:themeTint="F2"/>
          <w:sz w:val="28"/>
          <w:szCs w:val="28"/>
        </w:rPr>
      </w:pPr>
      <w:r w:rsidRPr="00ED0B38">
        <w:rPr>
          <w:b/>
          <w:bCs/>
          <w:color w:val="0D0D0D" w:themeColor="text1" w:themeTint="F2"/>
          <w:sz w:val="28"/>
          <w:szCs w:val="28"/>
        </w:rPr>
        <w:t>10. Giá trị tổng mức đầu tư:</w:t>
      </w:r>
      <w:r w:rsidRPr="00ED0B38">
        <w:rPr>
          <w:color w:val="0D0D0D" w:themeColor="text1" w:themeTint="F2"/>
          <w:sz w:val="28"/>
          <w:szCs w:val="28"/>
        </w:rPr>
        <w:t xml:space="preserve"> </w:t>
      </w:r>
      <w:r w:rsidRPr="00ED0B38">
        <w:rPr>
          <w:b/>
          <w:color w:val="0D0D0D" w:themeColor="text1" w:themeTint="F2"/>
          <w:sz w:val="28"/>
          <w:szCs w:val="28"/>
        </w:rPr>
        <w:t>3.427,052 triệu đồng</w:t>
      </w:r>
      <w:r w:rsidRPr="00ED0B38">
        <w:rPr>
          <w:i/>
          <w:color w:val="0D0D0D" w:themeColor="text1" w:themeTint="F2"/>
          <w:sz w:val="28"/>
          <w:szCs w:val="28"/>
        </w:rPr>
        <w:t>.</w:t>
      </w:r>
    </w:p>
    <w:p w14:paraId="4F4D83F3" w14:textId="77777777" w:rsidR="00ED0B38" w:rsidRPr="00ED0B38" w:rsidRDefault="00ED0B38" w:rsidP="00ED0B38">
      <w:pPr>
        <w:spacing w:before="60" w:after="60"/>
        <w:ind w:firstLine="567"/>
        <w:rPr>
          <w:i/>
          <w:color w:val="0D0D0D" w:themeColor="text1" w:themeTint="F2"/>
          <w:sz w:val="28"/>
          <w:szCs w:val="28"/>
        </w:rPr>
      </w:pPr>
      <w:r w:rsidRPr="00ED0B38">
        <w:rPr>
          <w:i/>
          <w:color w:val="0D0D0D" w:themeColor="text1" w:themeTint="F2"/>
          <w:sz w:val="28"/>
          <w:szCs w:val="28"/>
        </w:rPr>
        <w:t xml:space="preserve">Trong đó: </w:t>
      </w:r>
    </w:p>
    <w:tbl>
      <w:tblPr>
        <w:tblW w:w="8295" w:type="dxa"/>
        <w:jc w:val="center"/>
        <w:tblLayout w:type="fixed"/>
        <w:tblLook w:val="04A0" w:firstRow="1" w:lastRow="0" w:firstColumn="1" w:lastColumn="0" w:noHBand="0" w:noVBand="1"/>
      </w:tblPr>
      <w:tblGrid>
        <w:gridCol w:w="4005"/>
        <w:gridCol w:w="4290"/>
      </w:tblGrid>
      <w:tr w:rsidR="00ED0B38" w:rsidRPr="00ED0B38" w14:paraId="5566ADF7" w14:textId="77777777" w:rsidTr="00BD44CB">
        <w:trPr>
          <w:trHeight w:val="312"/>
          <w:jc w:val="center"/>
        </w:trPr>
        <w:tc>
          <w:tcPr>
            <w:tcW w:w="4005" w:type="dxa"/>
            <w:shd w:val="clear" w:color="000000" w:fill="FFFFFF"/>
          </w:tcPr>
          <w:p w14:paraId="6BCBF0FF" w14:textId="77777777" w:rsidR="00ED0B38" w:rsidRPr="00ED0B38" w:rsidRDefault="00ED0B38" w:rsidP="00BD44CB">
            <w:pPr>
              <w:spacing w:before="60" w:after="60"/>
              <w:rPr>
                <w:rFonts w:eastAsia="Calibri"/>
                <w:color w:val="0D0D0D" w:themeColor="text1" w:themeTint="F2"/>
                <w:sz w:val="28"/>
                <w:szCs w:val="28"/>
              </w:rPr>
            </w:pPr>
            <w:r w:rsidRPr="00ED0B38">
              <w:rPr>
                <w:rFonts w:eastAsia="Calibri"/>
                <w:color w:val="0D0D0D" w:themeColor="text1" w:themeTint="F2"/>
                <w:sz w:val="28"/>
                <w:szCs w:val="28"/>
              </w:rPr>
              <w:t>- Chi phí xây dựng :</w:t>
            </w:r>
          </w:p>
        </w:tc>
        <w:tc>
          <w:tcPr>
            <w:tcW w:w="4290" w:type="dxa"/>
            <w:shd w:val="clear" w:color="000000" w:fill="FFFFFF"/>
          </w:tcPr>
          <w:p w14:paraId="09E94773" w14:textId="77777777" w:rsidR="00ED0B38" w:rsidRPr="00ED0B38" w:rsidRDefault="00ED0B38" w:rsidP="00BD44CB">
            <w:pPr>
              <w:spacing w:before="60" w:after="60"/>
              <w:rPr>
                <w:rFonts w:eastAsia="Calibri"/>
                <w:color w:val="0D0D0D" w:themeColor="text1" w:themeTint="F2"/>
                <w:sz w:val="28"/>
                <w:szCs w:val="28"/>
              </w:rPr>
            </w:pPr>
            <w:r w:rsidRPr="00ED0B38">
              <w:rPr>
                <w:rFonts w:eastAsia="Calibri"/>
                <w:color w:val="0D0D0D" w:themeColor="text1" w:themeTint="F2"/>
                <w:sz w:val="27"/>
                <w:szCs w:val="27"/>
              </w:rPr>
              <w:t xml:space="preserve">2.866,483 triệu </w:t>
            </w:r>
            <w:r w:rsidRPr="00ED0B38">
              <w:rPr>
                <w:rFonts w:eastAsia="Calibri"/>
                <w:color w:val="0D0D0D" w:themeColor="text1" w:themeTint="F2"/>
                <w:sz w:val="28"/>
                <w:szCs w:val="28"/>
              </w:rPr>
              <w:t>đồng.</w:t>
            </w:r>
          </w:p>
        </w:tc>
      </w:tr>
      <w:tr w:rsidR="00ED0B38" w:rsidRPr="00ED0B38" w14:paraId="3561459E" w14:textId="77777777" w:rsidTr="00BD44CB">
        <w:trPr>
          <w:trHeight w:val="312"/>
          <w:jc w:val="center"/>
        </w:trPr>
        <w:tc>
          <w:tcPr>
            <w:tcW w:w="4005" w:type="dxa"/>
            <w:shd w:val="clear" w:color="000000" w:fill="FFFFFF"/>
            <w:vAlign w:val="center"/>
          </w:tcPr>
          <w:p w14:paraId="5F2CB67E" w14:textId="77777777" w:rsidR="00ED0B38" w:rsidRPr="00ED0B38" w:rsidRDefault="00ED0B38" w:rsidP="00BD44CB">
            <w:pPr>
              <w:spacing w:before="60" w:after="60"/>
              <w:rPr>
                <w:rFonts w:eastAsia="Calibri"/>
                <w:color w:val="0D0D0D" w:themeColor="text1" w:themeTint="F2"/>
                <w:sz w:val="28"/>
                <w:szCs w:val="28"/>
              </w:rPr>
            </w:pPr>
            <w:r w:rsidRPr="00ED0B38">
              <w:rPr>
                <w:rFonts w:eastAsia="Calibri"/>
                <w:color w:val="0D0D0D" w:themeColor="text1" w:themeTint="F2"/>
                <w:sz w:val="28"/>
                <w:szCs w:val="28"/>
              </w:rPr>
              <w:t>- Chi phí quản lý dự án:</w:t>
            </w:r>
          </w:p>
        </w:tc>
        <w:tc>
          <w:tcPr>
            <w:tcW w:w="4290" w:type="dxa"/>
            <w:shd w:val="clear" w:color="000000" w:fill="FFFFFF"/>
          </w:tcPr>
          <w:p w14:paraId="5161F0D7" w14:textId="77777777" w:rsidR="00ED0B38" w:rsidRPr="00ED0B38" w:rsidRDefault="00ED0B38" w:rsidP="00BD44CB">
            <w:pPr>
              <w:spacing w:before="60" w:after="60"/>
              <w:rPr>
                <w:rFonts w:eastAsia="Calibri"/>
                <w:color w:val="0D0D0D" w:themeColor="text1" w:themeTint="F2"/>
                <w:sz w:val="28"/>
                <w:szCs w:val="28"/>
              </w:rPr>
            </w:pPr>
            <w:r w:rsidRPr="00ED0B38">
              <w:rPr>
                <w:rFonts w:eastAsia="Calibri"/>
                <w:color w:val="0D0D0D" w:themeColor="text1" w:themeTint="F2"/>
                <w:sz w:val="27"/>
                <w:szCs w:val="27"/>
              </w:rPr>
              <w:t xml:space="preserve">98,779 triệu </w:t>
            </w:r>
            <w:r w:rsidRPr="00ED0B38">
              <w:rPr>
                <w:rFonts w:eastAsia="Calibri"/>
                <w:color w:val="0D0D0D" w:themeColor="text1" w:themeTint="F2"/>
                <w:sz w:val="28"/>
                <w:szCs w:val="28"/>
              </w:rPr>
              <w:t>đồng.</w:t>
            </w:r>
          </w:p>
        </w:tc>
      </w:tr>
      <w:tr w:rsidR="00ED0B38" w:rsidRPr="00ED0B38" w14:paraId="30A9EF6A" w14:textId="77777777" w:rsidTr="00BD44CB">
        <w:trPr>
          <w:trHeight w:val="312"/>
          <w:jc w:val="center"/>
        </w:trPr>
        <w:tc>
          <w:tcPr>
            <w:tcW w:w="4005" w:type="dxa"/>
            <w:shd w:val="clear" w:color="000000" w:fill="FFFFFF"/>
            <w:vAlign w:val="center"/>
            <w:hideMark/>
          </w:tcPr>
          <w:p w14:paraId="6FB88C3F" w14:textId="77777777" w:rsidR="00ED0B38" w:rsidRPr="00ED0B38" w:rsidRDefault="00ED0B38" w:rsidP="00BD44CB">
            <w:pPr>
              <w:spacing w:before="60" w:after="60"/>
              <w:rPr>
                <w:rFonts w:eastAsia="Calibri"/>
                <w:color w:val="0D0D0D" w:themeColor="text1" w:themeTint="F2"/>
                <w:sz w:val="28"/>
                <w:szCs w:val="28"/>
              </w:rPr>
            </w:pPr>
            <w:r w:rsidRPr="00ED0B38">
              <w:rPr>
                <w:rFonts w:eastAsia="Calibri"/>
                <w:color w:val="0D0D0D" w:themeColor="text1" w:themeTint="F2"/>
                <w:sz w:val="28"/>
                <w:szCs w:val="28"/>
              </w:rPr>
              <w:t>- Chi phí tư vấn đầu tư xây dựng:</w:t>
            </w:r>
          </w:p>
        </w:tc>
        <w:tc>
          <w:tcPr>
            <w:tcW w:w="4290" w:type="dxa"/>
            <w:shd w:val="clear" w:color="000000" w:fill="FFFFFF"/>
          </w:tcPr>
          <w:p w14:paraId="15E94287" w14:textId="77777777" w:rsidR="00ED0B38" w:rsidRPr="00ED0B38" w:rsidRDefault="00ED0B38" w:rsidP="00BD44CB">
            <w:pPr>
              <w:spacing w:before="60" w:after="60"/>
              <w:rPr>
                <w:rFonts w:eastAsia="Calibri"/>
                <w:color w:val="0D0D0D" w:themeColor="text1" w:themeTint="F2"/>
                <w:sz w:val="28"/>
                <w:szCs w:val="28"/>
              </w:rPr>
            </w:pPr>
            <w:r w:rsidRPr="00ED0B38">
              <w:rPr>
                <w:rFonts w:eastAsia="Calibri"/>
                <w:color w:val="0D0D0D" w:themeColor="text1" w:themeTint="F2"/>
                <w:sz w:val="27"/>
                <w:szCs w:val="27"/>
              </w:rPr>
              <w:t xml:space="preserve">278,572 triệu </w:t>
            </w:r>
            <w:r w:rsidRPr="00ED0B38">
              <w:rPr>
                <w:rFonts w:eastAsia="Calibri"/>
                <w:color w:val="0D0D0D" w:themeColor="text1" w:themeTint="F2"/>
                <w:sz w:val="28"/>
                <w:szCs w:val="28"/>
              </w:rPr>
              <w:t>đồng.</w:t>
            </w:r>
          </w:p>
        </w:tc>
      </w:tr>
      <w:tr w:rsidR="00ED0B38" w:rsidRPr="00ED0B38" w14:paraId="183280DB" w14:textId="77777777" w:rsidTr="00BD44CB">
        <w:trPr>
          <w:trHeight w:val="312"/>
          <w:jc w:val="center"/>
        </w:trPr>
        <w:tc>
          <w:tcPr>
            <w:tcW w:w="4005" w:type="dxa"/>
            <w:shd w:val="clear" w:color="000000" w:fill="FFFFFF"/>
            <w:vAlign w:val="center"/>
            <w:hideMark/>
          </w:tcPr>
          <w:p w14:paraId="02527C18" w14:textId="77777777" w:rsidR="00ED0B38" w:rsidRPr="00ED0B38" w:rsidRDefault="00ED0B38" w:rsidP="00BD44CB">
            <w:pPr>
              <w:spacing w:before="60" w:after="60"/>
              <w:rPr>
                <w:rFonts w:eastAsia="Calibri"/>
                <w:color w:val="0D0D0D" w:themeColor="text1" w:themeTint="F2"/>
                <w:sz w:val="28"/>
                <w:szCs w:val="28"/>
              </w:rPr>
            </w:pPr>
            <w:r w:rsidRPr="00ED0B38">
              <w:rPr>
                <w:rFonts w:eastAsia="Calibri"/>
                <w:color w:val="0D0D0D" w:themeColor="text1" w:themeTint="F2"/>
                <w:sz w:val="28"/>
                <w:szCs w:val="28"/>
              </w:rPr>
              <w:t>- Chi phí khác:</w:t>
            </w:r>
          </w:p>
        </w:tc>
        <w:tc>
          <w:tcPr>
            <w:tcW w:w="4290" w:type="dxa"/>
            <w:shd w:val="clear" w:color="000000" w:fill="FFFFFF"/>
          </w:tcPr>
          <w:p w14:paraId="316F5C3E" w14:textId="77777777" w:rsidR="00ED0B38" w:rsidRPr="00ED0B38" w:rsidRDefault="00ED0B38" w:rsidP="00BD44CB">
            <w:pPr>
              <w:spacing w:before="60" w:after="60"/>
              <w:rPr>
                <w:rFonts w:eastAsia="Calibri"/>
                <w:color w:val="0D0D0D" w:themeColor="text1" w:themeTint="F2"/>
                <w:sz w:val="28"/>
                <w:szCs w:val="28"/>
              </w:rPr>
            </w:pPr>
            <w:r w:rsidRPr="00ED0B38">
              <w:rPr>
                <w:rFonts w:eastAsia="Calibri"/>
                <w:color w:val="0D0D0D" w:themeColor="text1" w:themeTint="F2"/>
                <w:sz w:val="27"/>
                <w:szCs w:val="27"/>
              </w:rPr>
              <w:t xml:space="preserve">36,789 triệu </w:t>
            </w:r>
            <w:r w:rsidRPr="00ED0B38">
              <w:rPr>
                <w:rFonts w:eastAsia="Calibri"/>
                <w:color w:val="0D0D0D" w:themeColor="text1" w:themeTint="F2"/>
                <w:sz w:val="28"/>
                <w:szCs w:val="28"/>
              </w:rPr>
              <w:t>đồng.</w:t>
            </w:r>
          </w:p>
        </w:tc>
      </w:tr>
      <w:tr w:rsidR="00ED0B38" w:rsidRPr="00ED0B38" w14:paraId="3C55D7E1" w14:textId="77777777" w:rsidTr="00BD44CB">
        <w:trPr>
          <w:trHeight w:val="312"/>
          <w:jc w:val="center"/>
        </w:trPr>
        <w:tc>
          <w:tcPr>
            <w:tcW w:w="4005" w:type="dxa"/>
            <w:shd w:val="clear" w:color="000000" w:fill="FFFFFF"/>
            <w:vAlign w:val="center"/>
            <w:hideMark/>
          </w:tcPr>
          <w:p w14:paraId="6486233B" w14:textId="77777777" w:rsidR="00ED0B38" w:rsidRPr="00ED0B38" w:rsidRDefault="00ED0B38" w:rsidP="00BD44CB">
            <w:pPr>
              <w:spacing w:before="60" w:after="60"/>
              <w:rPr>
                <w:rFonts w:eastAsia="Calibri"/>
                <w:color w:val="0D0D0D" w:themeColor="text1" w:themeTint="F2"/>
                <w:sz w:val="28"/>
                <w:szCs w:val="28"/>
              </w:rPr>
            </w:pPr>
            <w:r w:rsidRPr="00ED0B38">
              <w:rPr>
                <w:rFonts w:eastAsia="Calibri"/>
                <w:color w:val="0D0D0D" w:themeColor="text1" w:themeTint="F2"/>
                <w:sz w:val="28"/>
                <w:szCs w:val="28"/>
              </w:rPr>
              <w:t>- Chi phí dự phòng:</w:t>
            </w:r>
          </w:p>
        </w:tc>
        <w:tc>
          <w:tcPr>
            <w:tcW w:w="4290" w:type="dxa"/>
            <w:shd w:val="clear" w:color="000000" w:fill="FFFFFF"/>
          </w:tcPr>
          <w:p w14:paraId="090267D4" w14:textId="77777777" w:rsidR="00ED0B38" w:rsidRPr="00ED0B38" w:rsidRDefault="00ED0B38" w:rsidP="00BD44CB">
            <w:pPr>
              <w:spacing w:before="60" w:after="60"/>
              <w:rPr>
                <w:rFonts w:eastAsia="Calibri"/>
                <w:color w:val="0D0D0D" w:themeColor="text1" w:themeTint="F2"/>
                <w:sz w:val="28"/>
                <w:szCs w:val="28"/>
              </w:rPr>
            </w:pPr>
            <w:r w:rsidRPr="00ED0B38">
              <w:rPr>
                <w:rFonts w:eastAsia="Calibri"/>
                <w:color w:val="0D0D0D" w:themeColor="text1" w:themeTint="F2"/>
                <w:sz w:val="27"/>
                <w:szCs w:val="27"/>
              </w:rPr>
              <w:t xml:space="preserve">146,429 triệu </w:t>
            </w:r>
            <w:r w:rsidRPr="00ED0B38">
              <w:rPr>
                <w:rFonts w:eastAsia="Calibri"/>
                <w:color w:val="0D0D0D" w:themeColor="text1" w:themeTint="F2"/>
                <w:sz w:val="28"/>
                <w:szCs w:val="28"/>
              </w:rPr>
              <w:t>đồng.</w:t>
            </w:r>
          </w:p>
        </w:tc>
      </w:tr>
    </w:tbl>
    <w:p w14:paraId="44479E7E" w14:textId="77777777" w:rsidR="00ED0B38" w:rsidRPr="00ED0B38" w:rsidRDefault="00ED0B38" w:rsidP="00ED0B38">
      <w:pPr>
        <w:shd w:val="clear" w:color="auto" w:fill="FFFFFF"/>
        <w:spacing w:before="60" w:after="60"/>
        <w:ind w:firstLine="567"/>
        <w:rPr>
          <w:b/>
          <w:bCs/>
          <w:color w:val="0D0D0D" w:themeColor="text1" w:themeTint="F2"/>
          <w:sz w:val="28"/>
          <w:szCs w:val="28"/>
        </w:rPr>
      </w:pPr>
      <w:r w:rsidRPr="00ED0B38">
        <w:rPr>
          <w:b/>
          <w:bCs/>
          <w:color w:val="0D0D0D" w:themeColor="text1" w:themeTint="F2"/>
          <w:sz w:val="28"/>
          <w:szCs w:val="28"/>
        </w:rPr>
        <w:t xml:space="preserve">11. Tiến độ thực hiện dự án: </w:t>
      </w:r>
      <w:r w:rsidRPr="00ED0B38">
        <w:rPr>
          <w:color w:val="0D0D0D" w:themeColor="text1" w:themeTint="F2"/>
          <w:sz w:val="28"/>
          <w:szCs w:val="28"/>
        </w:rPr>
        <w:t>Năm 2025.</w:t>
      </w:r>
    </w:p>
    <w:p w14:paraId="0A9813C1" w14:textId="77777777" w:rsidR="00ED0B38" w:rsidRPr="00ED0B38" w:rsidRDefault="00ED0B38" w:rsidP="00ED0B38">
      <w:pPr>
        <w:shd w:val="clear" w:color="auto" w:fill="FFFFFF"/>
        <w:spacing w:before="60" w:after="60"/>
        <w:ind w:firstLine="567"/>
        <w:rPr>
          <w:b/>
          <w:bCs/>
          <w:color w:val="0D0D0D" w:themeColor="text1" w:themeTint="F2"/>
          <w:sz w:val="28"/>
          <w:szCs w:val="28"/>
        </w:rPr>
      </w:pPr>
      <w:r w:rsidRPr="00ED0B38">
        <w:rPr>
          <w:b/>
          <w:bCs/>
          <w:color w:val="0D0D0D" w:themeColor="text1" w:themeTint="F2"/>
          <w:sz w:val="28"/>
          <w:szCs w:val="28"/>
        </w:rPr>
        <w:t>12. Nguồn vốn đầu tư:</w:t>
      </w:r>
      <w:r w:rsidRPr="00ED0B38">
        <w:rPr>
          <w:color w:val="0D0D0D" w:themeColor="text1" w:themeTint="F2"/>
          <w:sz w:val="28"/>
          <w:szCs w:val="28"/>
        </w:rPr>
        <w:t xml:space="preserve"> Vốn NSNN năm 2025 (kinh phí chi thường xuyên sự nghiệp giáo dục).</w:t>
      </w:r>
    </w:p>
    <w:p w14:paraId="073A8DA3" w14:textId="77777777" w:rsidR="00ED0B38" w:rsidRPr="00ED0B38" w:rsidRDefault="00ED0B38" w:rsidP="00ED0B38">
      <w:pPr>
        <w:shd w:val="clear" w:color="auto" w:fill="FFFFFF"/>
        <w:spacing w:before="60" w:after="60"/>
        <w:ind w:firstLine="567"/>
        <w:rPr>
          <w:b/>
          <w:bCs/>
          <w:color w:val="0D0D0D" w:themeColor="text1" w:themeTint="F2"/>
          <w:sz w:val="28"/>
          <w:szCs w:val="28"/>
        </w:rPr>
      </w:pPr>
      <w:r w:rsidRPr="00ED0B38">
        <w:rPr>
          <w:b/>
          <w:bCs/>
          <w:color w:val="0D0D0D" w:themeColor="text1" w:themeTint="F2"/>
          <w:sz w:val="28"/>
          <w:szCs w:val="28"/>
        </w:rPr>
        <w:t xml:space="preserve">13. Hình thức tổ chức quản lý dự án được áp dụng: </w:t>
      </w:r>
      <w:r w:rsidRPr="00ED0B38">
        <w:rPr>
          <w:color w:val="0D0D0D" w:themeColor="text1" w:themeTint="F2"/>
          <w:sz w:val="28"/>
          <w:szCs w:val="28"/>
        </w:rPr>
        <w:t>Chủ đầu tư thuê tư vấn quản lý dự án.</w:t>
      </w:r>
    </w:p>
    <w:p w14:paraId="6C58545E" w14:textId="77777777" w:rsidR="00ED0B38" w:rsidRPr="00ED0B38" w:rsidRDefault="00ED0B38" w:rsidP="00ED0B38">
      <w:pPr>
        <w:shd w:val="clear" w:color="auto" w:fill="FFFFFF"/>
        <w:spacing w:before="60" w:after="60"/>
        <w:ind w:firstLine="567"/>
        <w:rPr>
          <w:b/>
          <w:bCs/>
          <w:color w:val="0D0D0D" w:themeColor="text1" w:themeTint="F2"/>
          <w:sz w:val="28"/>
          <w:szCs w:val="28"/>
        </w:rPr>
      </w:pPr>
      <w:r w:rsidRPr="00ED0B38">
        <w:rPr>
          <w:b/>
          <w:bCs/>
          <w:color w:val="0D0D0D" w:themeColor="text1" w:themeTint="F2"/>
          <w:sz w:val="28"/>
          <w:szCs w:val="28"/>
        </w:rPr>
        <w:t xml:space="preserve">14. Phương án bồi thường, hỗ trợ, tái định cư (nếu có): </w:t>
      </w:r>
      <w:r w:rsidRPr="00ED0B38">
        <w:rPr>
          <w:color w:val="0D0D0D" w:themeColor="text1" w:themeTint="F2"/>
          <w:sz w:val="28"/>
          <w:szCs w:val="28"/>
        </w:rPr>
        <w:t>Dự án không thực hiện công tác giải phóng mặt bằng, bồi thường, hỗ trợ và tái định cư.</w:t>
      </w:r>
    </w:p>
    <w:p w14:paraId="13A99628" w14:textId="77777777" w:rsidR="00ED0B38" w:rsidRPr="00ED0B38" w:rsidRDefault="00ED0B38" w:rsidP="00ED0B38">
      <w:pPr>
        <w:shd w:val="clear" w:color="auto" w:fill="FFFFFF"/>
        <w:spacing w:before="60" w:after="60"/>
        <w:ind w:firstLine="567"/>
        <w:rPr>
          <w:b/>
          <w:bCs/>
          <w:color w:val="0D0D0D" w:themeColor="text1" w:themeTint="F2"/>
          <w:sz w:val="28"/>
          <w:szCs w:val="28"/>
        </w:rPr>
      </w:pPr>
      <w:r w:rsidRPr="00ED0B38">
        <w:rPr>
          <w:b/>
          <w:bCs/>
          <w:color w:val="0D0D0D" w:themeColor="text1" w:themeTint="F2"/>
          <w:sz w:val="28"/>
          <w:szCs w:val="28"/>
        </w:rPr>
        <w:t>15. Các giải pháp kỹ thuật công trình chính:</w:t>
      </w:r>
    </w:p>
    <w:p w14:paraId="6BF247AF" w14:textId="77777777" w:rsidR="00ED0B38" w:rsidRPr="00ED0B38" w:rsidRDefault="00ED0B38" w:rsidP="00ED0B38">
      <w:pPr>
        <w:widowControl w:val="0"/>
        <w:suppressAutoHyphens/>
        <w:adjustRightInd w:val="0"/>
        <w:spacing w:before="60" w:after="60"/>
        <w:ind w:firstLine="567"/>
        <w:textAlignment w:val="baseline"/>
        <w:rPr>
          <w:iCs/>
          <w:color w:val="0D0D0D" w:themeColor="text1" w:themeTint="F2"/>
          <w:sz w:val="28"/>
          <w:szCs w:val="28"/>
        </w:rPr>
      </w:pPr>
      <w:r w:rsidRPr="00ED0B38">
        <w:rPr>
          <w:iCs/>
          <w:color w:val="0D0D0D" w:themeColor="text1" w:themeTint="F2"/>
          <w:sz w:val="28"/>
          <w:szCs w:val="28"/>
        </w:rPr>
        <w:t>- Nhà 10 phòng học + 02 phòng chờ: Phá dỡ gạch lát nền cũ tầng 1và 2, nền tầng 1 tưới nước đầm chặt nền nhà, đổ lớp bê tông lót mác 150, đá 1x2 dày 10cm; lát lại nền nhà tầng 1 và 2 bằng gạch lát KT(600x600)mm; ốp chân tường cao 12cm; Cạo bỏ lớp sơn cũ ở trần, dầm, cột tường trong và ngoài nhà, sơn lại toàn bộ nhà bằng sơn 01 nước lót, 02 nước phủ màu; tháo dỡ toàn bộ cửa đi cửa sổ, lắp đặt mới cửa đi cửa sổ bằng cửa khung nhôm hệ, kính an toàn dày 6.38mm.</w:t>
      </w:r>
    </w:p>
    <w:p w14:paraId="48B4E588" w14:textId="77777777" w:rsidR="00ED0B38" w:rsidRPr="00ED0B38" w:rsidRDefault="00ED0B38" w:rsidP="00ED0B38">
      <w:pPr>
        <w:widowControl w:val="0"/>
        <w:suppressAutoHyphens/>
        <w:adjustRightInd w:val="0"/>
        <w:spacing w:before="60" w:after="60"/>
        <w:ind w:firstLine="567"/>
        <w:textAlignment w:val="baseline"/>
        <w:rPr>
          <w:iCs/>
          <w:color w:val="0D0D0D" w:themeColor="text1" w:themeTint="F2"/>
          <w:sz w:val="28"/>
          <w:szCs w:val="28"/>
        </w:rPr>
      </w:pPr>
      <w:r w:rsidRPr="00ED0B38">
        <w:rPr>
          <w:iCs/>
          <w:color w:val="0D0D0D" w:themeColor="text1" w:themeTint="F2"/>
          <w:sz w:val="28"/>
          <w:szCs w:val="28"/>
        </w:rPr>
        <w:t>- Nhà 04 phòng chức năng: Phá dỡ toàn bộ lớp vữa trát trần, dầm, cột, tường trong và ngoài nhà, trát lại bằng vữa XM mác 75 dày 15; sơn lại toàn bộ nhà bằng sơn 01 nước lót, 02 nước phủ màu; phá dỡ lớp vữa trát láng sê nô mái, xử lý chống thấm sau đó láng lại sê nô bằng vữa XM mác 100 dày TB: 3cm; ốp chân tường hành lang cao 12cm; Tháo dỡ hệ thống đường dây điện, bóng điện và quạt cũ trong nhà và hành lang; trong các phòng lắp đặt mới quạt trần sải cánh 1,2m, lắp đặt bóng đèn Led bán nguyệt dài 1,2m x 60W; Hành lang, cầu thang lắp đặt bóng đèn ốp trần D220 x 24W.</w:t>
      </w:r>
    </w:p>
    <w:p w14:paraId="5ED66E0B" w14:textId="77777777" w:rsidR="00ED0B38" w:rsidRPr="00ED0B38" w:rsidRDefault="00ED0B38" w:rsidP="00ED0B38">
      <w:pPr>
        <w:spacing w:before="60" w:after="60"/>
        <w:ind w:firstLine="567"/>
        <w:rPr>
          <w:iCs/>
          <w:color w:val="0D0D0D" w:themeColor="text1" w:themeTint="F2"/>
          <w:sz w:val="28"/>
          <w:szCs w:val="28"/>
        </w:rPr>
      </w:pPr>
      <w:r w:rsidRPr="00ED0B38">
        <w:rPr>
          <w:iCs/>
          <w:color w:val="0D0D0D" w:themeColor="text1" w:themeTint="F2"/>
          <w:sz w:val="28"/>
          <w:szCs w:val="28"/>
        </w:rPr>
        <w:t>- Nhà 06 phòng chức năng: Phá dỡ toàn bộ lớp vữa trát trần, dầm, cột, tường trong và ngoài nhà, trát lại bằng vữa XM mác 75 dày 15; sơn lại toàn bộ nhà bằng sơn 01 nước lót, 02 nước phủ màu; ốp chân tường cao 12cm; Tháo dỡ hệ thống đường dây điện, bóng điện và quạt cũ trong nhà và hành lang; trong các phòng lắp đặt mới quạt trần sải cánh 1,2m, lắp đặt bóng đèn Led bán nguyệt dài 1,2m x 60W; Hành lang, cầu thang lắp đặt bóng đèn ốp trần D220 x 24W.</w:t>
      </w:r>
    </w:p>
    <w:p w14:paraId="63487B74" w14:textId="77777777" w:rsidR="00ED0B38" w:rsidRPr="00ED0B38" w:rsidRDefault="00ED0B38" w:rsidP="00ED0B38">
      <w:pPr>
        <w:spacing w:before="60" w:after="60"/>
        <w:ind w:firstLine="567"/>
        <w:rPr>
          <w:iCs/>
          <w:color w:val="0D0D0D" w:themeColor="text1" w:themeTint="F2"/>
          <w:sz w:val="28"/>
          <w:szCs w:val="28"/>
        </w:rPr>
      </w:pPr>
      <w:r w:rsidRPr="00ED0B38">
        <w:rPr>
          <w:iCs/>
          <w:color w:val="0D0D0D" w:themeColor="text1" w:themeTint="F2"/>
          <w:sz w:val="28"/>
          <w:szCs w:val="28"/>
        </w:rPr>
        <w:t xml:space="preserve">- Nhà 08 phòng học: Phá dỡ toàn bộ lớp vữa trát trần, dầm, cột, tường trong và ngoài nhà, trát lại bằng vữa XM mác 75 dày 15; sơn lại 01 nước lót, 02 nước phủ màu toàn bộ nhà. Tháo dỡ hệ thống đường dây điện, bóng điện và quạt cũ </w:t>
      </w:r>
      <w:r w:rsidRPr="00ED0B38">
        <w:rPr>
          <w:iCs/>
          <w:color w:val="0D0D0D" w:themeColor="text1" w:themeTint="F2"/>
          <w:sz w:val="28"/>
          <w:szCs w:val="28"/>
        </w:rPr>
        <w:lastRenderedPageBreak/>
        <w:t>trong nhà và hành lang; trong các phòng lắp đặt mới quạt trần sải cánh 1,2m, lắp đặt bóng đèn Led bán nguyệt dài 1,2m x 60W; Hành lang, cầu thang lắp đặt bóng đèn ốp trần D220 x 24W.</w:t>
      </w:r>
      <w:bookmarkEnd w:id="0"/>
    </w:p>
    <w:p w14:paraId="6EB4FAB6" w14:textId="77777777" w:rsidR="00ED0B38" w:rsidRPr="00ED0B38" w:rsidRDefault="00ED0B38" w:rsidP="00ED0B38">
      <w:pPr>
        <w:widowControl w:val="0"/>
        <w:tabs>
          <w:tab w:val="left" w:pos="1418"/>
        </w:tabs>
        <w:spacing w:before="60" w:after="60"/>
        <w:ind w:firstLine="567"/>
        <w:rPr>
          <w:b/>
          <w:color w:val="0D0D0D" w:themeColor="text1" w:themeTint="F2"/>
          <w:sz w:val="28"/>
          <w:szCs w:val="28"/>
        </w:rPr>
      </w:pPr>
      <w:r w:rsidRPr="00ED0B38">
        <w:rPr>
          <w:b/>
          <w:color w:val="0D0D0D" w:themeColor="text1" w:themeTint="F2"/>
          <w:sz w:val="28"/>
          <w:szCs w:val="28"/>
        </w:rPr>
        <w:t>II. Yêu cầu về tiến độ thực hiện:</w:t>
      </w:r>
    </w:p>
    <w:p w14:paraId="300315B3" w14:textId="77777777" w:rsidR="00ED0B38" w:rsidRPr="00ED0B38" w:rsidRDefault="00ED0B38" w:rsidP="00ED0B38">
      <w:pPr>
        <w:widowControl w:val="0"/>
        <w:tabs>
          <w:tab w:val="left" w:pos="851"/>
        </w:tabs>
        <w:spacing w:before="60" w:after="60"/>
        <w:ind w:firstLine="567"/>
        <w:rPr>
          <w:bCs/>
          <w:color w:val="0D0D0D" w:themeColor="text1" w:themeTint="F2"/>
          <w:sz w:val="28"/>
          <w:szCs w:val="28"/>
          <w:lang w:val="nl-NL"/>
        </w:rPr>
      </w:pPr>
      <w:r w:rsidRPr="00ED0B38">
        <w:rPr>
          <w:bCs/>
          <w:color w:val="0D0D0D" w:themeColor="text1" w:themeTint="F2"/>
          <w:sz w:val="28"/>
          <w:szCs w:val="28"/>
          <w:lang w:val="nl-NL"/>
        </w:rPr>
        <w:t>Thời gian từ khi khởi công đến khi hoàn thành hợp đồng là: Tối đa 60 ngày.</w:t>
      </w:r>
    </w:p>
    <w:p w14:paraId="016437FE" w14:textId="77777777" w:rsidR="00ED0B38" w:rsidRPr="00ED0B38" w:rsidRDefault="00ED0B38" w:rsidP="00ED0B38">
      <w:pPr>
        <w:widowControl w:val="0"/>
        <w:tabs>
          <w:tab w:val="left" w:pos="700"/>
          <w:tab w:val="left" w:pos="1418"/>
        </w:tabs>
        <w:spacing w:before="60" w:after="60"/>
        <w:ind w:firstLine="567"/>
        <w:rPr>
          <w:b/>
          <w:bCs/>
          <w:color w:val="0D0D0D" w:themeColor="text1" w:themeTint="F2"/>
          <w:sz w:val="28"/>
          <w:szCs w:val="28"/>
        </w:rPr>
      </w:pPr>
      <w:r w:rsidRPr="00ED0B38">
        <w:rPr>
          <w:b/>
          <w:bCs/>
          <w:color w:val="0D0D0D" w:themeColor="text1" w:themeTint="F2"/>
          <w:sz w:val="28"/>
          <w:szCs w:val="28"/>
        </w:rPr>
        <w:t>III. Yêu cầu về kỹ thuật/chỉ dẫn kỹ thuật</w:t>
      </w:r>
    </w:p>
    <w:p w14:paraId="7CC4B514" w14:textId="77777777" w:rsidR="00ED0B38" w:rsidRPr="00ED0B38" w:rsidRDefault="00ED0B38" w:rsidP="00ED0B38">
      <w:pPr>
        <w:spacing w:before="60" w:after="60"/>
        <w:ind w:firstLine="567"/>
        <w:rPr>
          <w:bCs/>
          <w:color w:val="0D0D0D" w:themeColor="text1" w:themeTint="F2"/>
          <w:sz w:val="28"/>
          <w:szCs w:val="28"/>
          <w:lang w:val="es-ES"/>
        </w:rPr>
      </w:pPr>
      <w:r w:rsidRPr="00ED0B38">
        <w:rPr>
          <w:bCs/>
          <w:color w:val="0D0D0D" w:themeColor="text1" w:themeTint="F2"/>
          <w:sz w:val="28"/>
          <w:szCs w:val="28"/>
          <w:lang w:val="es-ES"/>
        </w:rPr>
        <w:t>Yêu cầu về mặt kỹ thuật bao gồm các nội dung chủ yếu sau:</w:t>
      </w:r>
    </w:p>
    <w:p w14:paraId="2163CE1C" w14:textId="77777777" w:rsidR="00ED0B38" w:rsidRPr="00ED0B38" w:rsidRDefault="00ED0B38" w:rsidP="00ED0B38">
      <w:pPr>
        <w:widowControl w:val="0"/>
        <w:tabs>
          <w:tab w:val="left" w:pos="851"/>
        </w:tabs>
        <w:spacing w:before="60" w:after="60"/>
        <w:ind w:firstLine="567"/>
        <w:rPr>
          <w:b/>
          <w:bCs/>
          <w:color w:val="0D0D0D" w:themeColor="text1" w:themeTint="F2"/>
          <w:spacing w:val="2"/>
          <w:sz w:val="28"/>
          <w:szCs w:val="28"/>
          <w:lang w:val="es-ES"/>
        </w:rPr>
      </w:pPr>
      <w:r w:rsidRPr="00ED0B38">
        <w:rPr>
          <w:b/>
          <w:bCs/>
          <w:color w:val="0D0D0D" w:themeColor="text1" w:themeTint="F2"/>
          <w:spacing w:val="2"/>
          <w:sz w:val="28"/>
          <w:szCs w:val="28"/>
          <w:lang w:val="es-ES"/>
        </w:rPr>
        <w:t>1. Quy trình, quy phạm áp dụng cho thi công, nghiệm thu công trình</w:t>
      </w:r>
    </w:p>
    <w:p w14:paraId="0CE6C158" w14:textId="77777777" w:rsidR="00ED0B38" w:rsidRPr="00ED0B38" w:rsidRDefault="00ED0B38" w:rsidP="00ED0B38">
      <w:pPr>
        <w:tabs>
          <w:tab w:val="left" w:pos="90"/>
        </w:tabs>
        <w:spacing w:before="60" w:after="60"/>
        <w:ind w:right="-23" w:firstLine="567"/>
        <w:rPr>
          <w:color w:val="0D0D0D" w:themeColor="text1" w:themeTint="F2"/>
          <w:sz w:val="28"/>
          <w:szCs w:val="28"/>
          <w:lang w:val="es-ES"/>
        </w:rPr>
      </w:pPr>
      <w:r w:rsidRPr="00ED0B38">
        <w:rPr>
          <w:color w:val="0D0D0D" w:themeColor="text1" w:themeTint="F2"/>
          <w:sz w:val="28"/>
          <w:szCs w:val="28"/>
          <w:lang w:val="es-ES"/>
        </w:rPr>
        <w:t>Khi tiến hành nghiệm thu công việc, Chủ đầu tư và Nhà thầu cần tuân thủ các quy định quản lý chất lượng công trình xây dựng ban hành kèm theo Nghị định số 06/2021/NĐ-CP ngày 26/01/2021 của Chính phủ về quản lý chất lượng và bảo trì công trình xây dựng.</w:t>
      </w:r>
    </w:p>
    <w:p w14:paraId="0B941727" w14:textId="77777777" w:rsidR="00ED0B38" w:rsidRPr="00ED0B38" w:rsidRDefault="00ED0B38" w:rsidP="00ED0B38">
      <w:pPr>
        <w:widowControl w:val="0"/>
        <w:tabs>
          <w:tab w:val="left" w:pos="851"/>
        </w:tabs>
        <w:spacing w:before="60" w:after="60"/>
        <w:ind w:firstLine="567"/>
        <w:rPr>
          <w:bCs/>
          <w:color w:val="0D0D0D" w:themeColor="text1" w:themeTint="F2"/>
          <w:spacing w:val="2"/>
          <w:sz w:val="28"/>
          <w:szCs w:val="28"/>
        </w:rPr>
      </w:pPr>
      <w:r w:rsidRPr="00ED0B38">
        <w:rPr>
          <w:bCs/>
          <w:color w:val="0D0D0D" w:themeColor="text1" w:themeTint="F2"/>
          <w:spacing w:val="2"/>
          <w:sz w:val="28"/>
          <w:szCs w:val="28"/>
          <w:lang w:val="es-ES"/>
        </w:rPr>
        <w:t>Một số</w:t>
      </w:r>
      <w:r w:rsidRPr="00ED0B38">
        <w:rPr>
          <w:bCs/>
          <w:color w:val="0D0D0D" w:themeColor="text1" w:themeTint="F2"/>
          <w:spacing w:val="2"/>
          <w:sz w:val="28"/>
          <w:szCs w:val="28"/>
        </w:rPr>
        <w:t xml:space="preserve"> quy chuẩn, tiêu chuẩn hiện hành</w:t>
      </w:r>
      <w:r w:rsidRPr="00ED0B38">
        <w:rPr>
          <w:bCs/>
          <w:color w:val="0D0D0D" w:themeColor="text1" w:themeTint="F2"/>
          <w:spacing w:val="2"/>
          <w:sz w:val="28"/>
          <w:szCs w:val="28"/>
          <w:lang w:val="es-ES"/>
        </w:rPr>
        <w:t xml:space="preserve"> được áp dụng</w:t>
      </w:r>
      <w:r w:rsidRPr="00ED0B38">
        <w:rPr>
          <w:bCs/>
          <w:color w:val="0D0D0D" w:themeColor="text1" w:themeTint="F2"/>
          <w:spacing w:val="2"/>
          <w:sz w:val="28"/>
          <w:szCs w:val="28"/>
        </w:rPr>
        <w:t>:</w:t>
      </w:r>
    </w:p>
    <w:p w14:paraId="4B48DFE6" w14:textId="77777777" w:rsidR="00ED0B38" w:rsidRPr="00ED0B38" w:rsidRDefault="00ED0B38" w:rsidP="00ED0B38">
      <w:pPr>
        <w:spacing w:before="60" w:after="60"/>
        <w:ind w:firstLine="567"/>
        <w:rPr>
          <w:color w:val="0D0D0D" w:themeColor="text1" w:themeTint="F2"/>
          <w:sz w:val="28"/>
          <w:szCs w:val="28"/>
        </w:rPr>
      </w:pPr>
      <w:bookmarkStart w:id="2" w:name="_Hlk487611717"/>
      <w:r w:rsidRPr="00ED0B38">
        <w:rPr>
          <w:color w:val="0D0D0D" w:themeColor="text1" w:themeTint="F2"/>
          <w:sz w:val="28"/>
          <w:szCs w:val="28"/>
        </w:rPr>
        <w:t xml:space="preserve">- Quy chuẩn kỹ thuật QCVN 03:2022/BXD Quy chuẩn kỹ thuật Quốc gia về phân cấp công trình phục vụ thiết kế xây dựng. </w:t>
      </w:r>
    </w:p>
    <w:p w14:paraId="45C26541" w14:textId="77777777" w:rsidR="00ED0B38" w:rsidRPr="00ED0B38" w:rsidRDefault="00ED0B38" w:rsidP="00ED0B38">
      <w:pPr>
        <w:spacing w:before="60" w:after="60"/>
        <w:ind w:firstLine="567"/>
        <w:rPr>
          <w:color w:val="0D0D0D" w:themeColor="text1" w:themeTint="F2"/>
          <w:sz w:val="28"/>
          <w:szCs w:val="28"/>
        </w:rPr>
      </w:pPr>
      <w:r w:rsidRPr="00ED0B38">
        <w:rPr>
          <w:color w:val="0D0D0D" w:themeColor="text1" w:themeTint="F2"/>
          <w:sz w:val="28"/>
          <w:szCs w:val="28"/>
        </w:rPr>
        <w:t xml:space="preserve">- TCVN 4319:2012 Nhà và công trình công cộng – Nguyên tắc cơ bản để thiết kế. </w:t>
      </w:r>
    </w:p>
    <w:p w14:paraId="4DB33B44" w14:textId="77777777" w:rsidR="00ED0B38" w:rsidRPr="00ED0B38" w:rsidRDefault="00ED0B38" w:rsidP="00ED0B38">
      <w:pPr>
        <w:spacing w:before="60" w:after="60"/>
        <w:ind w:firstLine="567"/>
        <w:rPr>
          <w:color w:val="0D0D0D" w:themeColor="text1" w:themeTint="F2"/>
          <w:sz w:val="28"/>
          <w:szCs w:val="28"/>
        </w:rPr>
      </w:pPr>
      <w:r w:rsidRPr="00ED0B38">
        <w:rPr>
          <w:color w:val="0D0D0D" w:themeColor="text1" w:themeTint="F2"/>
          <w:sz w:val="28"/>
          <w:szCs w:val="28"/>
        </w:rPr>
        <w:t>- QCVN 02:2022/BXD - Quy chuẩn kỹ thuật quốc gia về số liệu điều kiện tự nhiên dùng trong xây dựng.</w:t>
      </w:r>
    </w:p>
    <w:p w14:paraId="6FF57292" w14:textId="77777777" w:rsidR="00ED0B38" w:rsidRPr="00ED0B38" w:rsidRDefault="00ED0B38" w:rsidP="00ED0B38">
      <w:pPr>
        <w:spacing w:before="60" w:after="60"/>
        <w:ind w:firstLine="567"/>
        <w:rPr>
          <w:color w:val="0D0D0D" w:themeColor="text1" w:themeTint="F2"/>
          <w:sz w:val="28"/>
          <w:szCs w:val="28"/>
        </w:rPr>
      </w:pPr>
      <w:r w:rsidRPr="00ED0B38">
        <w:rPr>
          <w:color w:val="0D0D0D" w:themeColor="text1" w:themeTint="F2"/>
          <w:sz w:val="28"/>
          <w:szCs w:val="28"/>
        </w:rPr>
        <w:t>- TCVN 2737:2023 Tải trọng và tác động - Tiêu chuẩn thiết kế</w:t>
      </w:r>
    </w:p>
    <w:p w14:paraId="36394732" w14:textId="77777777" w:rsidR="00ED0B38" w:rsidRPr="00ED0B38" w:rsidRDefault="00ED0B38" w:rsidP="00ED0B38">
      <w:pPr>
        <w:spacing w:before="60" w:after="60"/>
        <w:ind w:firstLine="567"/>
        <w:rPr>
          <w:color w:val="0D0D0D" w:themeColor="text1" w:themeTint="F2"/>
          <w:sz w:val="28"/>
          <w:szCs w:val="28"/>
        </w:rPr>
      </w:pPr>
      <w:r w:rsidRPr="00ED0B38">
        <w:rPr>
          <w:color w:val="0D0D0D" w:themeColor="text1" w:themeTint="F2"/>
          <w:sz w:val="28"/>
          <w:szCs w:val="28"/>
        </w:rPr>
        <w:t>- TCVN 5575 : 2012 Kết cấu thép – Tiêu chuẩn thiết kế.</w:t>
      </w:r>
    </w:p>
    <w:p w14:paraId="4E6D2241" w14:textId="77777777" w:rsidR="00ED0B38" w:rsidRPr="00ED0B38" w:rsidRDefault="00ED0B38" w:rsidP="00ED0B38">
      <w:pPr>
        <w:spacing w:before="60" w:after="60"/>
        <w:ind w:firstLine="567"/>
        <w:rPr>
          <w:color w:val="0D0D0D" w:themeColor="text1" w:themeTint="F2"/>
          <w:sz w:val="28"/>
          <w:szCs w:val="28"/>
        </w:rPr>
      </w:pPr>
      <w:r w:rsidRPr="00ED0B38">
        <w:rPr>
          <w:color w:val="0D0D0D" w:themeColor="text1" w:themeTint="F2"/>
          <w:sz w:val="28"/>
          <w:szCs w:val="28"/>
        </w:rPr>
        <w:t xml:space="preserve">- TCVN 5573-2011 Kết cấu gạch đá và gạch đá cốt thép - Tiêu chuẩn TK. </w:t>
      </w:r>
    </w:p>
    <w:p w14:paraId="4BC7F054" w14:textId="77777777" w:rsidR="00ED0B38" w:rsidRPr="00ED0B38" w:rsidRDefault="00ED0B38" w:rsidP="00ED0B38">
      <w:pPr>
        <w:spacing w:before="60" w:after="60"/>
        <w:ind w:firstLine="567"/>
        <w:rPr>
          <w:color w:val="0D0D0D" w:themeColor="text1" w:themeTint="F2"/>
          <w:sz w:val="28"/>
          <w:szCs w:val="28"/>
        </w:rPr>
      </w:pPr>
      <w:r w:rsidRPr="00ED0B38">
        <w:rPr>
          <w:color w:val="0D0D0D" w:themeColor="text1" w:themeTint="F2"/>
          <w:sz w:val="28"/>
          <w:szCs w:val="28"/>
        </w:rPr>
        <w:t xml:space="preserve">- TCVN 9379:2012 Tiêu chuẩn thiết kế kết cấu xây dựng và nền. </w:t>
      </w:r>
    </w:p>
    <w:p w14:paraId="505BA2C0" w14:textId="77777777" w:rsidR="00ED0B38" w:rsidRPr="00ED0B38" w:rsidRDefault="00ED0B38" w:rsidP="00ED0B38">
      <w:pPr>
        <w:spacing w:before="60" w:after="60"/>
        <w:ind w:firstLine="567"/>
        <w:rPr>
          <w:color w:val="0D0D0D" w:themeColor="text1" w:themeTint="F2"/>
          <w:sz w:val="28"/>
          <w:szCs w:val="28"/>
        </w:rPr>
      </w:pPr>
      <w:r w:rsidRPr="00ED0B38">
        <w:rPr>
          <w:color w:val="0D0D0D" w:themeColor="text1" w:themeTint="F2"/>
          <w:sz w:val="28"/>
          <w:szCs w:val="28"/>
        </w:rPr>
        <w:t xml:space="preserve">- TCVN 9362:2012 Tiêu chuẩn thiết kế nền nhà và công trình. </w:t>
      </w:r>
    </w:p>
    <w:p w14:paraId="667F9097" w14:textId="77777777" w:rsidR="00ED0B38" w:rsidRPr="00ED0B38" w:rsidRDefault="00ED0B38" w:rsidP="00ED0B38">
      <w:pPr>
        <w:spacing w:before="60" w:after="60"/>
        <w:ind w:firstLine="567"/>
        <w:rPr>
          <w:color w:val="0D0D0D" w:themeColor="text1" w:themeTint="F2"/>
          <w:sz w:val="28"/>
          <w:szCs w:val="28"/>
        </w:rPr>
      </w:pPr>
      <w:r w:rsidRPr="00ED0B38">
        <w:rPr>
          <w:color w:val="0D0D0D" w:themeColor="text1" w:themeTint="F2"/>
          <w:sz w:val="28"/>
          <w:szCs w:val="28"/>
        </w:rPr>
        <w:t xml:space="preserve">- TCVN 5718-1993 Mái và sàn BTCT trong công trình xây dựng – Yêu cầu kỹ thuật chống thấm nước. </w:t>
      </w:r>
    </w:p>
    <w:p w14:paraId="46DADFD3" w14:textId="77777777" w:rsidR="00ED0B38" w:rsidRPr="00ED0B38" w:rsidRDefault="00ED0B38" w:rsidP="00ED0B38">
      <w:pPr>
        <w:spacing w:before="60" w:after="60"/>
        <w:ind w:firstLine="567"/>
        <w:rPr>
          <w:color w:val="0D0D0D" w:themeColor="text1" w:themeTint="F2"/>
          <w:sz w:val="28"/>
          <w:szCs w:val="28"/>
        </w:rPr>
      </w:pPr>
      <w:r w:rsidRPr="00ED0B38">
        <w:rPr>
          <w:color w:val="0D0D0D" w:themeColor="text1" w:themeTint="F2"/>
          <w:sz w:val="28"/>
          <w:szCs w:val="28"/>
        </w:rPr>
        <w:t>- TCVN 6477:2016 Gạch bê tông</w:t>
      </w:r>
    </w:p>
    <w:p w14:paraId="55C97BDD" w14:textId="77777777" w:rsidR="00ED0B38" w:rsidRPr="00ED0B38" w:rsidRDefault="00ED0B38" w:rsidP="00ED0B38">
      <w:pPr>
        <w:spacing w:before="60" w:after="60"/>
        <w:ind w:firstLine="567"/>
        <w:rPr>
          <w:color w:val="0D0D0D" w:themeColor="text1" w:themeTint="F2"/>
          <w:sz w:val="28"/>
          <w:szCs w:val="28"/>
        </w:rPr>
      </w:pPr>
      <w:r w:rsidRPr="00ED0B38">
        <w:rPr>
          <w:color w:val="0D0D0D" w:themeColor="text1" w:themeTint="F2"/>
          <w:sz w:val="28"/>
          <w:szCs w:val="28"/>
        </w:rPr>
        <w:t xml:space="preserve">- QCVN 12:2014/BXD Quy chuẩn kỹ thuật quốc gia về hệ thống điện của nhà ở và công trình công cộng. </w:t>
      </w:r>
    </w:p>
    <w:p w14:paraId="2DA1C1CD" w14:textId="77777777" w:rsidR="00ED0B38" w:rsidRPr="00ED0B38" w:rsidRDefault="00ED0B38" w:rsidP="00ED0B38">
      <w:pPr>
        <w:spacing w:before="60" w:after="60"/>
        <w:ind w:firstLine="567"/>
        <w:rPr>
          <w:color w:val="0D0D0D" w:themeColor="text1" w:themeTint="F2"/>
          <w:sz w:val="28"/>
          <w:szCs w:val="28"/>
        </w:rPr>
      </w:pPr>
      <w:r w:rsidRPr="00ED0B38">
        <w:rPr>
          <w:color w:val="0D0D0D" w:themeColor="text1" w:themeTint="F2"/>
          <w:sz w:val="28"/>
          <w:szCs w:val="28"/>
        </w:rPr>
        <w:t xml:space="preserve">- TCVN 9207:2012 Đặt đường dây dẫn điện trong nhà và công trình công cộng –Tiêu chuẩn thiết kế. </w:t>
      </w:r>
    </w:p>
    <w:p w14:paraId="31949A42" w14:textId="77777777" w:rsidR="00ED0B38" w:rsidRPr="00ED0B38" w:rsidRDefault="00ED0B38" w:rsidP="00ED0B38">
      <w:pPr>
        <w:spacing w:before="60" w:after="60"/>
        <w:ind w:firstLine="567"/>
        <w:rPr>
          <w:color w:val="0D0D0D" w:themeColor="text1" w:themeTint="F2"/>
          <w:sz w:val="28"/>
          <w:szCs w:val="28"/>
        </w:rPr>
      </w:pPr>
      <w:r w:rsidRPr="00ED0B38">
        <w:rPr>
          <w:color w:val="0D0D0D" w:themeColor="text1" w:themeTint="F2"/>
          <w:sz w:val="28"/>
          <w:szCs w:val="28"/>
        </w:rPr>
        <w:t xml:space="preserve">- TCVN 9206:2012 Đặt thiết bị điện trong nhà ở và công trình công cộng- Tiêu chuẩn thiết kế. </w:t>
      </w:r>
    </w:p>
    <w:p w14:paraId="2CEEA614" w14:textId="77777777" w:rsidR="00ED0B38" w:rsidRPr="00ED0B38" w:rsidRDefault="00ED0B38" w:rsidP="00ED0B38">
      <w:pPr>
        <w:spacing w:before="60" w:after="60"/>
        <w:ind w:firstLine="567"/>
        <w:rPr>
          <w:color w:val="0D0D0D" w:themeColor="text1" w:themeTint="F2"/>
          <w:sz w:val="28"/>
          <w:szCs w:val="28"/>
        </w:rPr>
      </w:pPr>
      <w:r w:rsidRPr="00ED0B38">
        <w:rPr>
          <w:color w:val="0D0D0D" w:themeColor="text1" w:themeTint="F2"/>
          <w:sz w:val="28"/>
          <w:szCs w:val="28"/>
        </w:rPr>
        <w:t xml:space="preserve">- TCXD 29:1991 Chiếu sáng tự nhiên trong công trình dân dụng -Tiêu chuẩn thiết kế. </w:t>
      </w:r>
    </w:p>
    <w:p w14:paraId="5A660769" w14:textId="77777777" w:rsidR="00ED0B38" w:rsidRPr="00ED0B38" w:rsidRDefault="00ED0B38" w:rsidP="00ED0B38">
      <w:pPr>
        <w:tabs>
          <w:tab w:val="left" w:pos="567"/>
        </w:tabs>
        <w:spacing w:before="60" w:after="60"/>
        <w:ind w:firstLine="567"/>
        <w:rPr>
          <w:color w:val="0D0D0D" w:themeColor="text1" w:themeTint="F2"/>
          <w:sz w:val="28"/>
          <w:szCs w:val="28"/>
        </w:rPr>
      </w:pPr>
      <w:r w:rsidRPr="00ED0B38">
        <w:rPr>
          <w:color w:val="0D0D0D" w:themeColor="text1" w:themeTint="F2"/>
          <w:sz w:val="28"/>
          <w:szCs w:val="28"/>
        </w:rPr>
        <w:t>- TCVN 4474-1987 Tiêu chuẩn thiết kế “Thoát nước bên trong công trình”. Và các quy chuẩn, tiêu chuẩn hiện hành của nhà nước.</w:t>
      </w:r>
      <w:bookmarkEnd w:id="2"/>
    </w:p>
    <w:p w14:paraId="17371F30" w14:textId="77777777" w:rsidR="00ED0B38" w:rsidRPr="00ED0B38" w:rsidRDefault="00ED0B38" w:rsidP="00ED0B38">
      <w:pPr>
        <w:widowControl w:val="0"/>
        <w:tabs>
          <w:tab w:val="left" w:pos="851"/>
        </w:tabs>
        <w:spacing w:before="60" w:after="60"/>
        <w:ind w:firstLine="567"/>
        <w:rPr>
          <w:b/>
          <w:bCs/>
          <w:color w:val="0D0D0D" w:themeColor="text1" w:themeTint="F2"/>
          <w:sz w:val="28"/>
          <w:szCs w:val="28"/>
          <w:lang w:val="nl-NL"/>
        </w:rPr>
      </w:pPr>
      <w:r w:rsidRPr="00ED0B38">
        <w:rPr>
          <w:b/>
          <w:bCs/>
          <w:color w:val="0D0D0D" w:themeColor="text1" w:themeTint="F2"/>
          <w:sz w:val="28"/>
          <w:szCs w:val="28"/>
          <w:lang w:val="nl-NL"/>
        </w:rPr>
        <w:t>2. Yêu cầu về tổ chức kỹ thuật thi công và giám sát</w:t>
      </w:r>
    </w:p>
    <w:p w14:paraId="38B43853" w14:textId="77777777" w:rsidR="00ED0B38" w:rsidRPr="00ED0B38" w:rsidRDefault="00ED0B38" w:rsidP="00ED0B38">
      <w:pPr>
        <w:widowControl w:val="0"/>
        <w:tabs>
          <w:tab w:val="left" w:pos="851"/>
        </w:tabs>
        <w:spacing w:before="60" w:after="60"/>
        <w:ind w:firstLine="567"/>
        <w:rPr>
          <w:b/>
          <w:i/>
          <w:color w:val="0D0D0D" w:themeColor="text1" w:themeTint="F2"/>
          <w:sz w:val="28"/>
          <w:szCs w:val="28"/>
          <w:lang w:val="nl-NL"/>
        </w:rPr>
      </w:pPr>
      <w:r w:rsidRPr="00ED0B38">
        <w:rPr>
          <w:b/>
          <w:i/>
          <w:color w:val="0D0D0D" w:themeColor="text1" w:themeTint="F2"/>
          <w:sz w:val="28"/>
          <w:szCs w:val="28"/>
          <w:lang w:val="nl-NL"/>
        </w:rPr>
        <w:t>2.1. Nhà xưởng và trang thiết bị</w:t>
      </w:r>
    </w:p>
    <w:p w14:paraId="74E1915B" w14:textId="77777777" w:rsidR="00ED0B38" w:rsidRPr="00ED0B38" w:rsidRDefault="00ED0B38" w:rsidP="00ED0B38">
      <w:pPr>
        <w:widowControl w:val="0"/>
        <w:tabs>
          <w:tab w:val="left" w:pos="851"/>
        </w:tabs>
        <w:spacing w:before="60" w:after="60"/>
        <w:ind w:firstLine="567"/>
        <w:rPr>
          <w:color w:val="0D0D0D" w:themeColor="text1" w:themeTint="F2"/>
          <w:sz w:val="28"/>
          <w:szCs w:val="28"/>
          <w:lang w:val="nl-NL"/>
        </w:rPr>
      </w:pPr>
      <w:r w:rsidRPr="00ED0B38">
        <w:rPr>
          <w:color w:val="0D0D0D" w:themeColor="text1" w:themeTint="F2"/>
          <w:sz w:val="28"/>
          <w:szCs w:val="28"/>
          <w:lang w:val="nl-NL"/>
        </w:rPr>
        <w:t>Yêu cầu chung:</w:t>
      </w:r>
    </w:p>
    <w:p w14:paraId="0C923BA9" w14:textId="77777777" w:rsidR="00ED0B38" w:rsidRPr="00ED0B38" w:rsidRDefault="00ED0B38" w:rsidP="00ED0B38">
      <w:pPr>
        <w:widowControl w:val="0"/>
        <w:tabs>
          <w:tab w:val="left" w:pos="851"/>
        </w:tabs>
        <w:spacing w:before="60" w:after="60"/>
        <w:ind w:firstLine="567"/>
        <w:rPr>
          <w:color w:val="0D0D0D" w:themeColor="text1" w:themeTint="F2"/>
          <w:sz w:val="28"/>
          <w:szCs w:val="28"/>
          <w:lang w:val="nl-NL"/>
        </w:rPr>
      </w:pPr>
      <w:r w:rsidRPr="00ED0B38">
        <w:rPr>
          <w:color w:val="0D0D0D" w:themeColor="text1" w:themeTint="F2"/>
          <w:sz w:val="28"/>
          <w:szCs w:val="28"/>
          <w:lang w:val="nl-NL"/>
        </w:rPr>
        <w:lastRenderedPageBreak/>
        <w:t>- Nhà thầu phải tiến hành thi công hoàn thành toàn bộ công trình, từ khi chuẩn bị thi công xây dựng công trình đến khi hoàn thành nghiệm thu và bàn giao.</w:t>
      </w:r>
    </w:p>
    <w:p w14:paraId="61076F93" w14:textId="77777777" w:rsidR="00ED0B38" w:rsidRPr="00ED0B38" w:rsidRDefault="00ED0B38" w:rsidP="00ED0B38">
      <w:pPr>
        <w:widowControl w:val="0"/>
        <w:tabs>
          <w:tab w:val="left" w:pos="851"/>
        </w:tabs>
        <w:spacing w:before="60" w:after="60"/>
        <w:ind w:firstLine="567"/>
        <w:rPr>
          <w:color w:val="0D0D0D" w:themeColor="text1" w:themeTint="F2"/>
          <w:spacing w:val="-4"/>
          <w:sz w:val="28"/>
          <w:szCs w:val="28"/>
          <w:lang w:val="nl-NL"/>
        </w:rPr>
      </w:pPr>
      <w:r w:rsidRPr="00ED0B38">
        <w:rPr>
          <w:color w:val="0D0D0D" w:themeColor="text1" w:themeTint="F2"/>
          <w:spacing w:val="-4"/>
          <w:sz w:val="28"/>
          <w:szCs w:val="28"/>
          <w:lang w:val="nl-NL"/>
        </w:rPr>
        <w:t>- Chịu trách nhiệm hoàn toàn về việc cung cấp vật tư thiết bị, vật liệu theo yêu cầu kỹ thuật.</w:t>
      </w:r>
    </w:p>
    <w:p w14:paraId="7550488B" w14:textId="77777777" w:rsidR="00ED0B38" w:rsidRPr="00ED0B38" w:rsidRDefault="00ED0B38" w:rsidP="00ED0B38">
      <w:pPr>
        <w:widowControl w:val="0"/>
        <w:tabs>
          <w:tab w:val="left" w:pos="851"/>
        </w:tabs>
        <w:spacing w:before="60" w:after="60"/>
        <w:ind w:firstLine="567"/>
        <w:rPr>
          <w:color w:val="0D0D0D" w:themeColor="text1" w:themeTint="F2"/>
          <w:sz w:val="28"/>
          <w:szCs w:val="28"/>
          <w:lang w:val="nl-NL"/>
        </w:rPr>
      </w:pPr>
      <w:r w:rsidRPr="00ED0B38">
        <w:rPr>
          <w:color w:val="0D0D0D" w:themeColor="text1" w:themeTint="F2"/>
          <w:sz w:val="28"/>
          <w:szCs w:val="28"/>
          <w:lang w:val="nl-NL"/>
        </w:rPr>
        <w:t>- Chịu trách nhiệm hoàn toàn về kho bãi và lán trại của mình.</w:t>
      </w:r>
    </w:p>
    <w:p w14:paraId="23FBFD26" w14:textId="77777777" w:rsidR="00ED0B38" w:rsidRPr="00ED0B38" w:rsidRDefault="00ED0B38" w:rsidP="00ED0B38">
      <w:pPr>
        <w:widowControl w:val="0"/>
        <w:tabs>
          <w:tab w:val="left" w:pos="851"/>
        </w:tabs>
        <w:spacing w:before="60" w:after="60"/>
        <w:ind w:firstLine="567"/>
        <w:rPr>
          <w:color w:val="0D0D0D" w:themeColor="text1" w:themeTint="F2"/>
          <w:sz w:val="28"/>
          <w:szCs w:val="28"/>
          <w:lang w:val="nl-NL"/>
        </w:rPr>
      </w:pPr>
      <w:r w:rsidRPr="00ED0B38">
        <w:rPr>
          <w:color w:val="0D0D0D" w:themeColor="text1" w:themeTint="F2"/>
          <w:sz w:val="28"/>
          <w:szCs w:val="28"/>
          <w:lang w:val="nl-NL"/>
        </w:rPr>
        <w:t>- Chịu trách nhiệm về công tác an toàn lao động, vệ sinh môi trường, thiên tai, phòng chống cháy nổ trong quá trình thi công.</w:t>
      </w:r>
    </w:p>
    <w:p w14:paraId="152B7000" w14:textId="77777777" w:rsidR="00ED0B38" w:rsidRPr="00ED0B38" w:rsidRDefault="00ED0B38" w:rsidP="00ED0B38">
      <w:pPr>
        <w:widowControl w:val="0"/>
        <w:tabs>
          <w:tab w:val="left" w:pos="851"/>
        </w:tabs>
        <w:spacing w:before="60" w:after="60"/>
        <w:ind w:firstLine="567"/>
        <w:rPr>
          <w:b/>
          <w:i/>
          <w:color w:val="0D0D0D" w:themeColor="text1" w:themeTint="F2"/>
          <w:sz w:val="28"/>
          <w:szCs w:val="28"/>
          <w:lang w:val="nl-NL"/>
        </w:rPr>
      </w:pPr>
      <w:r w:rsidRPr="00ED0B38">
        <w:rPr>
          <w:b/>
          <w:i/>
          <w:color w:val="0D0D0D" w:themeColor="text1" w:themeTint="F2"/>
          <w:sz w:val="28"/>
          <w:szCs w:val="28"/>
          <w:lang w:val="nl-NL"/>
        </w:rPr>
        <w:t>2.2. Vận chuyển và bốc dỡ</w:t>
      </w:r>
    </w:p>
    <w:p w14:paraId="3E7477A2" w14:textId="77777777" w:rsidR="00ED0B38" w:rsidRPr="00ED0B38" w:rsidRDefault="00ED0B38" w:rsidP="00ED0B38">
      <w:pPr>
        <w:widowControl w:val="0"/>
        <w:tabs>
          <w:tab w:val="left" w:pos="851"/>
        </w:tabs>
        <w:spacing w:before="60" w:after="60"/>
        <w:ind w:firstLine="567"/>
        <w:rPr>
          <w:color w:val="0D0D0D" w:themeColor="text1" w:themeTint="F2"/>
          <w:spacing w:val="-4"/>
          <w:sz w:val="28"/>
          <w:szCs w:val="28"/>
          <w:lang w:val="nl-NL"/>
        </w:rPr>
      </w:pPr>
      <w:r w:rsidRPr="00ED0B38">
        <w:rPr>
          <w:color w:val="0D0D0D" w:themeColor="text1" w:themeTint="F2"/>
          <w:spacing w:val="-4"/>
          <w:sz w:val="28"/>
          <w:szCs w:val="28"/>
          <w:lang w:val="nl-NL"/>
        </w:rPr>
        <w:t>Nhà thầu phải tập kết vật liệu đúng nơi quy định, không làm cản trở giao thông, không làm ảnh hưởng đến công trình lân cận (nếu có phải có biện pháp phục hồi hoặc đền bù).</w:t>
      </w:r>
    </w:p>
    <w:p w14:paraId="151E4E35" w14:textId="77777777" w:rsidR="00ED0B38" w:rsidRPr="00ED0B38" w:rsidRDefault="00ED0B38" w:rsidP="00ED0B38">
      <w:pPr>
        <w:widowControl w:val="0"/>
        <w:tabs>
          <w:tab w:val="left" w:pos="851"/>
        </w:tabs>
        <w:spacing w:before="60" w:after="60"/>
        <w:ind w:firstLine="567"/>
        <w:rPr>
          <w:b/>
          <w:i/>
          <w:color w:val="0D0D0D" w:themeColor="text1" w:themeTint="F2"/>
          <w:sz w:val="28"/>
          <w:szCs w:val="28"/>
          <w:lang w:val="nl-NL"/>
        </w:rPr>
      </w:pPr>
      <w:r w:rsidRPr="00ED0B38">
        <w:rPr>
          <w:b/>
          <w:i/>
          <w:color w:val="0D0D0D" w:themeColor="text1" w:themeTint="F2"/>
          <w:sz w:val="28"/>
          <w:szCs w:val="28"/>
          <w:lang w:val="nl-NL"/>
        </w:rPr>
        <w:t>2.3. Dọn dẹp</w:t>
      </w:r>
    </w:p>
    <w:p w14:paraId="46AAFE40" w14:textId="77777777" w:rsidR="00ED0B38" w:rsidRPr="00ED0B38" w:rsidRDefault="00ED0B38" w:rsidP="00ED0B38">
      <w:pPr>
        <w:widowControl w:val="0"/>
        <w:tabs>
          <w:tab w:val="left" w:pos="851"/>
        </w:tabs>
        <w:spacing w:before="60" w:after="60"/>
        <w:ind w:firstLine="567"/>
        <w:rPr>
          <w:color w:val="0D0D0D" w:themeColor="text1" w:themeTint="F2"/>
          <w:sz w:val="28"/>
          <w:szCs w:val="28"/>
          <w:lang w:val="nl-NL"/>
        </w:rPr>
      </w:pPr>
      <w:r w:rsidRPr="00ED0B38">
        <w:rPr>
          <w:color w:val="0D0D0D" w:themeColor="text1" w:themeTint="F2"/>
          <w:sz w:val="28"/>
          <w:szCs w:val="28"/>
          <w:lang w:val="nl-NL"/>
        </w:rPr>
        <w:t>Nhà thầu có trách nhiệm thu, dọn dẹp làm sạch và hoàn trả lại mặt bằng (vỉa hè)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w:t>
      </w:r>
    </w:p>
    <w:p w14:paraId="28E8C387" w14:textId="77777777" w:rsidR="00ED0B38" w:rsidRPr="00ED0B38" w:rsidRDefault="00ED0B38" w:rsidP="00ED0B38">
      <w:pPr>
        <w:widowControl w:val="0"/>
        <w:tabs>
          <w:tab w:val="left" w:pos="851"/>
        </w:tabs>
        <w:spacing w:before="60" w:after="60"/>
        <w:ind w:firstLine="567"/>
        <w:rPr>
          <w:color w:val="0D0D0D" w:themeColor="text1" w:themeTint="F2"/>
          <w:sz w:val="28"/>
          <w:szCs w:val="28"/>
          <w:lang w:val="nl-NL"/>
        </w:rPr>
      </w:pPr>
      <w:r w:rsidRPr="00ED0B38">
        <w:rPr>
          <w:color w:val="0D0D0D" w:themeColor="text1" w:themeTint="F2"/>
          <w:sz w:val="28"/>
          <w:szCs w:val="28"/>
          <w:lang w:val="nl-NL"/>
        </w:rPr>
        <w:t xml:space="preserve">Công tác dọn dẹp chỉ được công nhận là hoàn tất khi được chủ đầu tư xác nhận và phải được hoàn tất trước ngày nghiệm thu 3 ngày. </w:t>
      </w:r>
    </w:p>
    <w:p w14:paraId="04A1E990" w14:textId="77777777" w:rsidR="00ED0B38" w:rsidRPr="00ED0B38" w:rsidRDefault="00ED0B38" w:rsidP="00ED0B38">
      <w:pPr>
        <w:widowControl w:val="0"/>
        <w:tabs>
          <w:tab w:val="left" w:pos="851"/>
        </w:tabs>
        <w:spacing w:before="60" w:after="60"/>
        <w:ind w:firstLine="567"/>
        <w:rPr>
          <w:b/>
          <w:i/>
          <w:color w:val="0D0D0D" w:themeColor="text1" w:themeTint="F2"/>
          <w:sz w:val="28"/>
          <w:szCs w:val="28"/>
          <w:lang w:val="nl-NL"/>
        </w:rPr>
      </w:pPr>
      <w:r w:rsidRPr="00ED0B38">
        <w:rPr>
          <w:b/>
          <w:i/>
          <w:color w:val="0D0D0D" w:themeColor="text1" w:themeTint="F2"/>
          <w:sz w:val="28"/>
          <w:szCs w:val="28"/>
          <w:lang w:val="nl-NL"/>
        </w:rPr>
        <w:t>2.4. Khảo sát hiện trường thi công</w:t>
      </w:r>
    </w:p>
    <w:p w14:paraId="5289F2C8" w14:textId="77777777" w:rsidR="00ED0B38" w:rsidRPr="00ED0B38" w:rsidRDefault="00ED0B38" w:rsidP="00ED0B38">
      <w:pPr>
        <w:widowControl w:val="0"/>
        <w:tabs>
          <w:tab w:val="left" w:pos="851"/>
        </w:tabs>
        <w:spacing w:before="60" w:after="60"/>
        <w:ind w:firstLine="567"/>
        <w:rPr>
          <w:color w:val="0D0D0D" w:themeColor="text1" w:themeTint="F2"/>
          <w:spacing w:val="-2"/>
          <w:sz w:val="28"/>
          <w:szCs w:val="28"/>
          <w:lang w:val="nl-NL"/>
        </w:rPr>
      </w:pPr>
      <w:r w:rsidRPr="00ED0B38">
        <w:rPr>
          <w:color w:val="0D0D0D" w:themeColor="text1" w:themeTint="F2"/>
          <w:sz w:val="28"/>
          <w:szCs w:val="28"/>
          <w:lang w:val="nl-NL"/>
        </w:rPr>
        <w:t xml:space="preserve">Nhà thầu sẽ cung cấp các cán bộ và kỹ sư có chuyên môn để tiến hành công tác khảo </w:t>
      </w:r>
      <w:r w:rsidRPr="00ED0B38">
        <w:rPr>
          <w:color w:val="0D0D0D" w:themeColor="text1" w:themeTint="F2"/>
          <w:spacing w:val="-2"/>
          <w:sz w:val="28"/>
          <w:szCs w:val="28"/>
          <w:lang w:val="nl-NL"/>
        </w:rPr>
        <w:t>sát và thi công theo quy định. Nhà thầu sẽ bắt đầu công tác khảo sát hiện trường thi công bao gồm khảo sát hình học, công tác trắc đạc. Tất cả các công việc này được ghi chép lại trong sổ ghi chép tiêu chuẩn. Cần xác định số liệu đo đạc nhằm tính chênh lệnh sau khi hoàn công.</w:t>
      </w:r>
    </w:p>
    <w:p w14:paraId="1133C8B6" w14:textId="77777777" w:rsidR="00ED0B38" w:rsidRPr="00ED0B38" w:rsidRDefault="00ED0B38" w:rsidP="00ED0B38">
      <w:pPr>
        <w:widowControl w:val="0"/>
        <w:tabs>
          <w:tab w:val="left" w:pos="851"/>
        </w:tabs>
        <w:spacing w:before="60" w:after="60"/>
        <w:ind w:firstLine="567"/>
        <w:rPr>
          <w:b/>
          <w:i/>
          <w:color w:val="0D0D0D" w:themeColor="text1" w:themeTint="F2"/>
          <w:sz w:val="28"/>
          <w:szCs w:val="28"/>
          <w:lang w:val="nl-NL"/>
        </w:rPr>
      </w:pPr>
      <w:r w:rsidRPr="00ED0B38">
        <w:rPr>
          <w:b/>
          <w:i/>
          <w:color w:val="0D0D0D" w:themeColor="text1" w:themeTint="F2"/>
          <w:sz w:val="28"/>
          <w:szCs w:val="28"/>
          <w:lang w:val="nl-NL"/>
        </w:rPr>
        <w:t>2.5. Lập thiết kế tổ chức thi công và biện pháp thi công chi tiết</w:t>
      </w:r>
    </w:p>
    <w:p w14:paraId="0AA7B0BB" w14:textId="77777777" w:rsidR="00ED0B38" w:rsidRPr="00ED0B38" w:rsidRDefault="00ED0B38" w:rsidP="00ED0B38">
      <w:pPr>
        <w:widowControl w:val="0"/>
        <w:tabs>
          <w:tab w:val="left" w:pos="851"/>
        </w:tabs>
        <w:spacing w:before="60" w:after="60"/>
        <w:ind w:firstLine="567"/>
        <w:rPr>
          <w:color w:val="0D0D0D" w:themeColor="text1" w:themeTint="F2"/>
          <w:sz w:val="28"/>
          <w:szCs w:val="28"/>
          <w:lang w:val="nl-NL"/>
        </w:rPr>
      </w:pPr>
      <w:r w:rsidRPr="00ED0B38">
        <w:rPr>
          <w:color w:val="0D0D0D" w:themeColor="text1" w:themeTint="F2"/>
          <w:sz w:val="28"/>
          <w:szCs w:val="28"/>
          <w:lang w:val="nl-NL"/>
        </w:rPr>
        <w:t xml:space="preserve">Trước khi khởi công công trình, Nhà thầu phải cụ thể hóa thiết kế tổ chức xây dựng và biện pháp thi công đã nêu trong hồ sơ dự thầu để thông qua chủ nhiệm điều hành dự án và kỹ sư phụ trách giám sát làm căn cứ triển khai thi công và kiểm tra việc thực hiện. Khi xảy ra tiến độ thi công bị chậm trễ thì Nhà thầu phải lập lại thiết kế tổ chức thi công cho phù hợp với yêu cầu mới với thủ tục như trên. </w:t>
      </w:r>
    </w:p>
    <w:p w14:paraId="5E33BBC4" w14:textId="77777777" w:rsidR="00ED0B38" w:rsidRPr="00ED0B38" w:rsidRDefault="00ED0B38" w:rsidP="00ED0B38">
      <w:pPr>
        <w:widowControl w:val="0"/>
        <w:tabs>
          <w:tab w:val="left" w:pos="851"/>
        </w:tabs>
        <w:spacing w:before="60" w:after="60"/>
        <w:ind w:firstLine="567"/>
        <w:rPr>
          <w:color w:val="0D0D0D" w:themeColor="text1" w:themeTint="F2"/>
          <w:sz w:val="28"/>
          <w:szCs w:val="28"/>
          <w:lang w:val="nl-NL"/>
        </w:rPr>
      </w:pPr>
      <w:r w:rsidRPr="00ED0B38">
        <w:rPr>
          <w:color w:val="0D0D0D" w:themeColor="text1" w:themeTint="F2"/>
          <w:spacing w:val="-4"/>
          <w:sz w:val="28"/>
          <w:szCs w:val="28"/>
          <w:lang w:val="nl-NL"/>
        </w:rPr>
        <w:t>Trước khi thi công một hạng mục công trình hay một bộ phận quan trọng, kỹ thuật phức tạp, Nhà thầu phải thiết kế biện pháp thi công chi tiết để trình kỹ sư phụ trách giám sát chấp thuận thì mới được triển khai thi công. Đó là căn cứ để kiểm tra, nghiệm thu. Trong đó cần kể rõ khối lượng, chất lượng các máy móc thiết bị thi công và kiểm tra thí nghiệm, nhân lực theo đúng hồ sơ dự thầu.</w:t>
      </w:r>
    </w:p>
    <w:p w14:paraId="01B73323" w14:textId="77777777" w:rsidR="00ED0B38" w:rsidRPr="00ED0B38" w:rsidRDefault="00ED0B38" w:rsidP="00ED0B38">
      <w:pPr>
        <w:widowControl w:val="0"/>
        <w:tabs>
          <w:tab w:val="left" w:pos="851"/>
        </w:tabs>
        <w:spacing w:before="60" w:after="60"/>
        <w:ind w:firstLine="567"/>
        <w:rPr>
          <w:b/>
          <w:i/>
          <w:color w:val="0D0D0D" w:themeColor="text1" w:themeTint="F2"/>
          <w:sz w:val="28"/>
          <w:szCs w:val="28"/>
          <w:lang w:val="nl-NL"/>
        </w:rPr>
      </w:pPr>
      <w:r w:rsidRPr="00ED0B38">
        <w:rPr>
          <w:b/>
          <w:i/>
          <w:color w:val="0D0D0D" w:themeColor="text1" w:themeTint="F2"/>
          <w:sz w:val="28"/>
          <w:szCs w:val="28"/>
          <w:lang w:val="nl-NL"/>
        </w:rPr>
        <w:t>2.6. Giám sát chất lượng</w:t>
      </w:r>
    </w:p>
    <w:p w14:paraId="6C316C86" w14:textId="77777777" w:rsidR="00ED0B38" w:rsidRPr="00ED0B38" w:rsidRDefault="00ED0B38" w:rsidP="00ED0B38">
      <w:pPr>
        <w:widowControl w:val="0"/>
        <w:tabs>
          <w:tab w:val="left" w:pos="851"/>
        </w:tabs>
        <w:spacing w:before="60" w:after="60"/>
        <w:ind w:firstLine="567"/>
        <w:rPr>
          <w:color w:val="0D0D0D" w:themeColor="text1" w:themeTint="F2"/>
          <w:sz w:val="28"/>
          <w:szCs w:val="28"/>
          <w:lang w:val="nl-NL"/>
        </w:rPr>
      </w:pPr>
      <w:r w:rsidRPr="00ED0B38">
        <w:rPr>
          <w:color w:val="0D0D0D" w:themeColor="text1" w:themeTint="F2"/>
          <w:sz w:val="28"/>
          <w:szCs w:val="28"/>
          <w:lang w:val="nl-NL"/>
        </w:rPr>
        <w:t>Tất cả các công tác sẽ được Nhà thầu thực hiện dưới sự giám sát của chủ đầu tư. Chủ đầu tư thực hiện giám sát theo quy định của Nghị định số 06/2021/NĐ-CP ngày 26/01/2021 của Chính phủ về quản lý chất lượng công trình xây dựng.</w:t>
      </w:r>
    </w:p>
    <w:p w14:paraId="3F1D5455" w14:textId="77777777" w:rsidR="00ED0B38" w:rsidRPr="00ED0B38" w:rsidRDefault="00ED0B38" w:rsidP="00ED0B38">
      <w:pPr>
        <w:widowControl w:val="0"/>
        <w:tabs>
          <w:tab w:val="left" w:pos="851"/>
        </w:tabs>
        <w:spacing w:before="60" w:after="60"/>
        <w:ind w:firstLine="567"/>
        <w:rPr>
          <w:b/>
          <w:bCs/>
          <w:color w:val="0D0D0D" w:themeColor="text1" w:themeTint="F2"/>
          <w:sz w:val="28"/>
          <w:szCs w:val="28"/>
          <w:lang w:val="nl-NL"/>
        </w:rPr>
      </w:pPr>
      <w:r w:rsidRPr="00ED0B38">
        <w:rPr>
          <w:b/>
          <w:bCs/>
          <w:color w:val="0D0D0D" w:themeColor="text1" w:themeTint="F2"/>
          <w:sz w:val="28"/>
          <w:szCs w:val="28"/>
          <w:lang w:val="nl-NL"/>
        </w:rPr>
        <w:t xml:space="preserve">3. Yêu cầu về chủng loại, chất lượng vật tư, máy móc, thiết bị </w:t>
      </w:r>
      <w:r w:rsidRPr="00ED0B38">
        <w:rPr>
          <w:b/>
          <w:color w:val="0D0D0D" w:themeColor="text1" w:themeTint="F2"/>
          <w:sz w:val="28"/>
          <w:szCs w:val="28"/>
          <w:lang w:val="nl-NL"/>
        </w:rPr>
        <w:t>(kèm theo các tiêu chuẩn về phương pháp thử)</w:t>
      </w:r>
    </w:p>
    <w:p w14:paraId="633910D3" w14:textId="77777777" w:rsidR="00ED0B38" w:rsidRPr="00ED0B38" w:rsidRDefault="00ED0B38" w:rsidP="00ED0B38">
      <w:pPr>
        <w:widowControl w:val="0"/>
        <w:tabs>
          <w:tab w:val="left" w:pos="851"/>
        </w:tabs>
        <w:spacing w:before="60" w:after="60"/>
        <w:ind w:firstLine="567"/>
        <w:rPr>
          <w:b/>
          <w:i/>
          <w:color w:val="0D0D0D" w:themeColor="text1" w:themeTint="F2"/>
          <w:sz w:val="28"/>
          <w:szCs w:val="28"/>
          <w:lang w:val="nl-NL"/>
        </w:rPr>
      </w:pPr>
      <w:r w:rsidRPr="00ED0B38">
        <w:rPr>
          <w:b/>
          <w:i/>
          <w:color w:val="0D0D0D" w:themeColor="text1" w:themeTint="F2"/>
          <w:sz w:val="28"/>
          <w:szCs w:val="28"/>
          <w:lang w:val="nl-NL"/>
        </w:rPr>
        <w:lastRenderedPageBreak/>
        <w:t>3.1. Chủng loại, chất lượng vật tư, vật liệu</w:t>
      </w:r>
    </w:p>
    <w:p w14:paraId="1F476797" w14:textId="77777777" w:rsidR="00ED0B38" w:rsidRPr="00ED0B38" w:rsidRDefault="00ED0B38" w:rsidP="00ED0B38">
      <w:pPr>
        <w:widowControl w:val="0"/>
        <w:tabs>
          <w:tab w:val="left" w:pos="851"/>
        </w:tabs>
        <w:spacing w:before="60" w:after="60"/>
        <w:ind w:firstLine="567"/>
        <w:rPr>
          <w:b/>
          <w:i/>
          <w:color w:val="0D0D0D" w:themeColor="text1" w:themeTint="F2"/>
          <w:sz w:val="28"/>
          <w:szCs w:val="28"/>
          <w:lang w:val="nl-NL"/>
        </w:rPr>
      </w:pPr>
      <w:r w:rsidRPr="00ED0B38">
        <w:rPr>
          <w:b/>
          <w:i/>
          <w:color w:val="0D0D0D" w:themeColor="text1" w:themeTint="F2"/>
          <w:sz w:val="28"/>
          <w:szCs w:val="28"/>
          <w:lang w:val="nl-NL"/>
        </w:rPr>
        <w:t>3.1.1. Tổng quát:</w:t>
      </w:r>
    </w:p>
    <w:p w14:paraId="115DC5C7" w14:textId="77777777" w:rsidR="00ED0B38" w:rsidRPr="00ED0B38" w:rsidRDefault="00ED0B38" w:rsidP="00ED0B38">
      <w:pPr>
        <w:widowControl w:val="0"/>
        <w:tabs>
          <w:tab w:val="left" w:pos="851"/>
        </w:tabs>
        <w:spacing w:before="60" w:after="60"/>
        <w:ind w:firstLine="567"/>
        <w:rPr>
          <w:color w:val="0D0D0D" w:themeColor="text1" w:themeTint="F2"/>
          <w:sz w:val="28"/>
          <w:szCs w:val="28"/>
          <w:lang w:val="nl-NL"/>
        </w:rPr>
      </w:pPr>
      <w:r w:rsidRPr="00ED0B38">
        <w:rPr>
          <w:color w:val="0D0D0D" w:themeColor="text1" w:themeTint="F2"/>
          <w:sz w:val="28"/>
          <w:szCs w:val="28"/>
          <w:lang w:val="nl-NL"/>
        </w:rPr>
        <w:t>Vật liệu được sử dụng phải:</w:t>
      </w:r>
    </w:p>
    <w:p w14:paraId="5579266E" w14:textId="77777777" w:rsidR="00ED0B38" w:rsidRPr="00ED0B38" w:rsidRDefault="00ED0B38" w:rsidP="00ED0B38">
      <w:pPr>
        <w:widowControl w:val="0"/>
        <w:tabs>
          <w:tab w:val="left" w:pos="851"/>
        </w:tabs>
        <w:spacing w:before="60" w:after="60"/>
        <w:ind w:firstLine="567"/>
        <w:rPr>
          <w:color w:val="0D0D0D" w:themeColor="text1" w:themeTint="F2"/>
          <w:sz w:val="28"/>
          <w:szCs w:val="28"/>
          <w:lang w:val="nl-NL"/>
        </w:rPr>
      </w:pPr>
      <w:r w:rsidRPr="00ED0B38">
        <w:rPr>
          <w:color w:val="0D0D0D" w:themeColor="text1" w:themeTint="F2"/>
          <w:sz w:val="28"/>
          <w:szCs w:val="28"/>
          <w:lang w:val="nl-NL"/>
        </w:rPr>
        <w:t>- Phù hợp với tiêu chuẩn được áp dụng.</w:t>
      </w:r>
    </w:p>
    <w:p w14:paraId="23C41A36" w14:textId="77777777" w:rsidR="00ED0B38" w:rsidRPr="00ED0B38" w:rsidRDefault="00ED0B38" w:rsidP="00ED0B38">
      <w:pPr>
        <w:widowControl w:val="0"/>
        <w:tabs>
          <w:tab w:val="left" w:pos="851"/>
        </w:tabs>
        <w:spacing w:before="60" w:after="60"/>
        <w:ind w:firstLine="567"/>
        <w:rPr>
          <w:color w:val="0D0D0D" w:themeColor="text1" w:themeTint="F2"/>
          <w:sz w:val="28"/>
          <w:szCs w:val="28"/>
          <w:lang w:val="nl-NL"/>
        </w:rPr>
      </w:pPr>
      <w:r w:rsidRPr="00ED0B38">
        <w:rPr>
          <w:color w:val="0D0D0D" w:themeColor="text1" w:themeTint="F2"/>
          <w:spacing w:val="-6"/>
          <w:sz w:val="28"/>
          <w:szCs w:val="28"/>
          <w:lang w:val="nl-NL"/>
        </w:rPr>
        <w:t xml:space="preserve">- </w:t>
      </w:r>
      <w:r w:rsidRPr="00ED0B38">
        <w:rPr>
          <w:color w:val="0D0D0D" w:themeColor="text1" w:themeTint="F2"/>
          <w:sz w:val="28"/>
          <w:szCs w:val="28"/>
          <w:lang w:val="nl-NL"/>
        </w:rPr>
        <w:t>Tất cả các loại vật tư, thiết bị đưa vào thi công công trình phải đúng như yêu cầu thiết kế hoặc có chất lượng, tính năng kỹ thuật theo thiết kế.</w:t>
      </w:r>
    </w:p>
    <w:p w14:paraId="352E51B3" w14:textId="77777777" w:rsidR="00ED0B38" w:rsidRPr="00ED0B38" w:rsidRDefault="00ED0B38" w:rsidP="00ED0B38">
      <w:pPr>
        <w:widowControl w:val="0"/>
        <w:tabs>
          <w:tab w:val="left" w:pos="851"/>
        </w:tabs>
        <w:spacing w:before="60" w:after="60"/>
        <w:ind w:firstLine="567"/>
        <w:rPr>
          <w:color w:val="0D0D0D" w:themeColor="text1" w:themeTint="F2"/>
          <w:sz w:val="28"/>
          <w:szCs w:val="28"/>
          <w:lang w:val="nl-NL"/>
        </w:rPr>
      </w:pPr>
      <w:r w:rsidRPr="00ED0B38">
        <w:rPr>
          <w:color w:val="0D0D0D" w:themeColor="text1" w:themeTint="F2"/>
          <w:sz w:val="28"/>
          <w:szCs w:val="28"/>
          <w:lang w:val="nl-NL"/>
        </w:rPr>
        <w:t>- Vật tư, thiết bị phải có xuất xứ rõ ràng, đảm bảo mới, chưa qua sử dụng, nếu không có nguồn gốc, chứng chỉ hoặc do yêu cầu của giám sát thi công, nhà thầu phải có trách nhiệm trình phiếu kiểm nghiệm, đánh giá chất lượng của tổ chức được phép đánh giá, kiểm định chất lượng vật tư, thiết bị.</w:t>
      </w:r>
    </w:p>
    <w:p w14:paraId="4D010FD3" w14:textId="77777777" w:rsidR="00ED0B38" w:rsidRPr="00ED0B38" w:rsidRDefault="00ED0B38" w:rsidP="00ED0B38">
      <w:pPr>
        <w:widowControl w:val="0"/>
        <w:tabs>
          <w:tab w:val="left" w:pos="851"/>
        </w:tabs>
        <w:spacing w:before="60" w:after="60"/>
        <w:ind w:firstLine="567"/>
        <w:rPr>
          <w:color w:val="0D0D0D" w:themeColor="text1" w:themeTint="F2"/>
          <w:sz w:val="28"/>
          <w:szCs w:val="28"/>
          <w:lang w:val="nl-NL"/>
        </w:rPr>
      </w:pPr>
      <w:r w:rsidRPr="00ED0B38">
        <w:rPr>
          <w:color w:val="0D0D0D" w:themeColor="text1" w:themeTint="F2"/>
          <w:sz w:val="28"/>
          <w:szCs w:val="28"/>
          <w:lang w:val="nl-NL"/>
        </w:rPr>
        <w:t xml:space="preserve"> - Chỉ khi đã được giám sát thi công chấp nhận bằng phiếu nghiệm thu vật liệu, thiết bị mới được đưa vào thi công.</w:t>
      </w:r>
    </w:p>
    <w:p w14:paraId="3CC8FCA7" w14:textId="77777777" w:rsidR="00ED0B38" w:rsidRPr="00ED0B38" w:rsidRDefault="00ED0B38" w:rsidP="00ED0B38">
      <w:pPr>
        <w:widowControl w:val="0"/>
        <w:tabs>
          <w:tab w:val="left" w:pos="851"/>
        </w:tabs>
        <w:spacing w:before="60" w:after="60"/>
        <w:ind w:firstLine="567"/>
        <w:rPr>
          <w:b/>
          <w:i/>
          <w:color w:val="0D0D0D" w:themeColor="text1" w:themeTint="F2"/>
          <w:sz w:val="28"/>
          <w:szCs w:val="28"/>
          <w:lang w:val="nl-NL"/>
        </w:rPr>
      </w:pPr>
      <w:r w:rsidRPr="00ED0B38">
        <w:rPr>
          <w:b/>
          <w:i/>
          <w:color w:val="0D0D0D" w:themeColor="text1" w:themeTint="F2"/>
          <w:sz w:val="28"/>
          <w:szCs w:val="28"/>
          <w:lang w:val="nl-NL"/>
        </w:rPr>
        <w:t xml:space="preserve">3.1.2. Kiểm tra chủng loại và chất lượng vật liệu: </w:t>
      </w:r>
    </w:p>
    <w:p w14:paraId="059154D5" w14:textId="77777777" w:rsidR="00ED0B38" w:rsidRPr="00ED0B38" w:rsidRDefault="00ED0B38" w:rsidP="00ED0B38">
      <w:pPr>
        <w:widowControl w:val="0"/>
        <w:tabs>
          <w:tab w:val="left" w:pos="851"/>
        </w:tabs>
        <w:spacing w:before="60" w:after="60"/>
        <w:ind w:firstLine="567"/>
        <w:rPr>
          <w:color w:val="0D0D0D" w:themeColor="text1" w:themeTint="F2"/>
          <w:spacing w:val="-4"/>
          <w:sz w:val="28"/>
          <w:szCs w:val="28"/>
          <w:lang w:val="nl-NL"/>
        </w:rPr>
      </w:pPr>
      <w:r w:rsidRPr="00ED0B38">
        <w:rPr>
          <w:color w:val="0D0D0D" w:themeColor="text1" w:themeTint="F2"/>
          <w:sz w:val="28"/>
          <w:szCs w:val="28"/>
          <w:lang w:val="nl-NL"/>
        </w:rPr>
        <w:t xml:space="preserve">Trước khi cung cấp vật liệu, nhà thầu phải đệ trình các mẫu vật liệu đó lên Tư vấn giám sát để xác nhận cùng với các chi tiết về nguồn vật liệu và tiêu chuẩn kỹ thuật đối với các mẫu được coi là phù hợp. </w:t>
      </w:r>
    </w:p>
    <w:p w14:paraId="337031C4" w14:textId="77777777" w:rsidR="00ED0B38" w:rsidRPr="00ED0B38" w:rsidRDefault="00ED0B38" w:rsidP="00ED0B38">
      <w:pPr>
        <w:widowControl w:val="0"/>
        <w:tabs>
          <w:tab w:val="left" w:pos="851"/>
        </w:tabs>
        <w:spacing w:before="60" w:after="60"/>
        <w:ind w:firstLine="567"/>
        <w:rPr>
          <w:color w:val="0D0D0D" w:themeColor="text1" w:themeTint="F2"/>
          <w:sz w:val="28"/>
          <w:szCs w:val="28"/>
          <w:lang w:val="nl-NL"/>
        </w:rPr>
      </w:pPr>
      <w:r w:rsidRPr="00ED0B38">
        <w:rPr>
          <w:b/>
          <w:i/>
          <w:color w:val="0D0D0D" w:themeColor="text1" w:themeTint="F2"/>
          <w:sz w:val="28"/>
          <w:szCs w:val="28"/>
          <w:lang w:val="nl-NL"/>
        </w:rPr>
        <w:t>3.1.3 Cung cấp vật liệu</w:t>
      </w:r>
    </w:p>
    <w:p w14:paraId="7232037E" w14:textId="77777777" w:rsidR="00ED0B38" w:rsidRPr="00ED0B38" w:rsidRDefault="00ED0B38" w:rsidP="00ED0B38">
      <w:pPr>
        <w:widowControl w:val="0"/>
        <w:tabs>
          <w:tab w:val="left" w:pos="851"/>
        </w:tabs>
        <w:spacing w:before="60" w:after="60"/>
        <w:ind w:firstLine="567"/>
        <w:rPr>
          <w:color w:val="0D0D0D" w:themeColor="text1" w:themeTint="F2"/>
          <w:sz w:val="28"/>
          <w:szCs w:val="28"/>
          <w:lang w:val="nl-NL"/>
        </w:rPr>
      </w:pPr>
      <w:r w:rsidRPr="00ED0B38">
        <w:rPr>
          <w:color w:val="0D0D0D" w:themeColor="text1" w:themeTint="F2"/>
          <w:sz w:val="28"/>
          <w:szCs w:val="28"/>
          <w:lang w:val="nl-NL"/>
        </w:rPr>
        <w:t>Nhà thầu tập kết vật liệu theo tiến độ thi công. Nếu chủng loại và chất lượng vật liệu giao đến hiện trường không phù hợp với hồ sơ thiết kế được phê duyệt thì phần vật liệu đó sẽ phải mang đi khỏi hiện trường trong vòng 48 giờ đồng hồ.</w:t>
      </w:r>
    </w:p>
    <w:p w14:paraId="03BCEA12" w14:textId="77777777" w:rsidR="00ED0B38" w:rsidRPr="00ED0B38" w:rsidRDefault="00ED0B38" w:rsidP="00ED0B38">
      <w:pPr>
        <w:widowControl w:val="0"/>
        <w:tabs>
          <w:tab w:val="left" w:pos="851"/>
        </w:tabs>
        <w:spacing w:before="60" w:after="60"/>
        <w:ind w:firstLine="567"/>
        <w:rPr>
          <w:b/>
          <w:i/>
          <w:color w:val="0D0D0D" w:themeColor="text1" w:themeTint="F2"/>
          <w:sz w:val="28"/>
          <w:szCs w:val="28"/>
          <w:lang w:val="nl-NL"/>
        </w:rPr>
      </w:pPr>
      <w:r w:rsidRPr="00ED0B38">
        <w:rPr>
          <w:b/>
          <w:i/>
          <w:color w:val="0D0D0D" w:themeColor="text1" w:themeTint="F2"/>
          <w:sz w:val="28"/>
          <w:szCs w:val="28"/>
          <w:lang w:val="nl-NL"/>
        </w:rPr>
        <w:t>3.1.4. Yêu cầu về vật liệu</w:t>
      </w:r>
    </w:p>
    <w:p w14:paraId="016C5A3B" w14:textId="77777777" w:rsidR="00ED0B38" w:rsidRPr="00ED0B38" w:rsidRDefault="00ED0B38" w:rsidP="00ED0B38">
      <w:pPr>
        <w:tabs>
          <w:tab w:val="left" w:pos="851"/>
        </w:tabs>
        <w:spacing w:before="60" w:after="60"/>
        <w:ind w:firstLine="567"/>
        <w:rPr>
          <w:color w:val="0D0D0D" w:themeColor="text1" w:themeTint="F2"/>
          <w:sz w:val="28"/>
          <w:szCs w:val="28"/>
          <w:lang w:val="nl-NL"/>
        </w:rPr>
      </w:pPr>
      <w:r w:rsidRPr="00ED0B38">
        <w:rPr>
          <w:color w:val="0D0D0D" w:themeColor="text1" w:themeTint="F2"/>
          <w:sz w:val="28"/>
          <w:szCs w:val="28"/>
          <w:lang w:val="nl-NL"/>
        </w:rPr>
        <w:t>* Các loại vật liệu, vật tư chính đưa và công trình: Dưới đây là một số yêu cầu cơ bản về chất lượng vật liệu chính dùng cho công trình:</w:t>
      </w:r>
    </w:p>
    <w:p w14:paraId="34CE4AEC" w14:textId="77777777" w:rsidR="00ED0B38" w:rsidRPr="00ED0B38" w:rsidRDefault="00ED0B38" w:rsidP="00ED0B38">
      <w:pPr>
        <w:tabs>
          <w:tab w:val="left" w:pos="851"/>
        </w:tabs>
        <w:spacing w:line="264" w:lineRule="auto"/>
        <w:ind w:firstLine="709"/>
        <w:rPr>
          <w:color w:val="0D0D0D" w:themeColor="text1" w:themeTint="F2"/>
          <w:sz w:val="10"/>
          <w:szCs w:val="28"/>
          <w:lang w:val="nl-NL"/>
        </w:rPr>
      </w:pP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268"/>
        <w:gridCol w:w="3221"/>
        <w:gridCol w:w="3119"/>
      </w:tblGrid>
      <w:tr w:rsidR="00ED0B38" w:rsidRPr="00ED0B38" w14:paraId="5674A2EC" w14:textId="77777777" w:rsidTr="00BD44CB">
        <w:tc>
          <w:tcPr>
            <w:tcW w:w="851" w:type="dxa"/>
            <w:vAlign w:val="center"/>
          </w:tcPr>
          <w:p w14:paraId="691D1022" w14:textId="77777777" w:rsidR="00ED0B38" w:rsidRPr="00ED0B38" w:rsidRDefault="00ED0B38" w:rsidP="00BD44CB">
            <w:pPr>
              <w:widowControl w:val="0"/>
              <w:tabs>
                <w:tab w:val="left" w:pos="851"/>
              </w:tabs>
              <w:spacing w:before="20" w:after="20"/>
              <w:jc w:val="center"/>
              <w:rPr>
                <w:b/>
                <w:bCs/>
                <w:color w:val="0D0D0D" w:themeColor="text1" w:themeTint="F2"/>
                <w:sz w:val="26"/>
                <w:szCs w:val="26"/>
              </w:rPr>
            </w:pPr>
            <w:r w:rsidRPr="00ED0B38">
              <w:rPr>
                <w:b/>
                <w:bCs/>
                <w:color w:val="0D0D0D" w:themeColor="text1" w:themeTint="F2"/>
                <w:sz w:val="26"/>
                <w:szCs w:val="26"/>
              </w:rPr>
              <w:t>STT</w:t>
            </w:r>
          </w:p>
        </w:tc>
        <w:tc>
          <w:tcPr>
            <w:tcW w:w="2268" w:type="dxa"/>
            <w:vAlign w:val="center"/>
          </w:tcPr>
          <w:p w14:paraId="1B00C9E0" w14:textId="77777777" w:rsidR="00ED0B38" w:rsidRPr="00ED0B38" w:rsidRDefault="00ED0B38" w:rsidP="00BD44CB">
            <w:pPr>
              <w:widowControl w:val="0"/>
              <w:tabs>
                <w:tab w:val="left" w:pos="851"/>
              </w:tabs>
              <w:spacing w:before="20" w:after="20"/>
              <w:jc w:val="center"/>
              <w:rPr>
                <w:b/>
                <w:bCs/>
                <w:color w:val="0D0D0D" w:themeColor="text1" w:themeTint="F2"/>
                <w:sz w:val="26"/>
                <w:szCs w:val="26"/>
              </w:rPr>
            </w:pPr>
            <w:r w:rsidRPr="00ED0B38">
              <w:rPr>
                <w:b/>
                <w:bCs/>
                <w:color w:val="0D0D0D" w:themeColor="text1" w:themeTint="F2"/>
                <w:sz w:val="26"/>
                <w:szCs w:val="26"/>
              </w:rPr>
              <w:t>DANH MỤC VẬT TƯ THIẾT BỊ CHÍNH</w:t>
            </w:r>
          </w:p>
        </w:tc>
        <w:tc>
          <w:tcPr>
            <w:tcW w:w="3221" w:type="dxa"/>
            <w:vAlign w:val="center"/>
          </w:tcPr>
          <w:p w14:paraId="084D462F" w14:textId="77777777" w:rsidR="00ED0B38" w:rsidRPr="00ED0B38" w:rsidRDefault="00ED0B38" w:rsidP="00BD44CB">
            <w:pPr>
              <w:widowControl w:val="0"/>
              <w:tabs>
                <w:tab w:val="left" w:pos="851"/>
              </w:tabs>
              <w:spacing w:before="20" w:after="20"/>
              <w:jc w:val="center"/>
              <w:rPr>
                <w:b/>
                <w:bCs/>
                <w:color w:val="0D0D0D" w:themeColor="text1" w:themeTint="F2"/>
                <w:sz w:val="26"/>
                <w:szCs w:val="26"/>
              </w:rPr>
            </w:pPr>
            <w:r w:rsidRPr="00ED0B38">
              <w:rPr>
                <w:b/>
                <w:bCs/>
                <w:color w:val="0D0D0D" w:themeColor="text1" w:themeTint="F2"/>
                <w:sz w:val="26"/>
                <w:szCs w:val="26"/>
              </w:rPr>
              <w:t>YÊU CẦU CHẤT LƯỢNG</w:t>
            </w:r>
          </w:p>
        </w:tc>
        <w:tc>
          <w:tcPr>
            <w:tcW w:w="3119" w:type="dxa"/>
            <w:vAlign w:val="center"/>
          </w:tcPr>
          <w:p w14:paraId="178A2835" w14:textId="77777777" w:rsidR="00ED0B38" w:rsidRPr="00ED0B38" w:rsidRDefault="00ED0B38" w:rsidP="00BD44CB">
            <w:pPr>
              <w:widowControl w:val="0"/>
              <w:tabs>
                <w:tab w:val="left" w:pos="851"/>
              </w:tabs>
              <w:spacing w:before="20" w:after="20"/>
              <w:jc w:val="center"/>
              <w:rPr>
                <w:b/>
                <w:bCs/>
                <w:color w:val="0D0D0D" w:themeColor="text1" w:themeTint="F2"/>
                <w:sz w:val="26"/>
                <w:szCs w:val="26"/>
              </w:rPr>
            </w:pPr>
            <w:r w:rsidRPr="00ED0B38">
              <w:rPr>
                <w:b/>
                <w:bCs/>
                <w:color w:val="0D0D0D" w:themeColor="text1" w:themeTint="F2"/>
                <w:sz w:val="26"/>
                <w:szCs w:val="26"/>
              </w:rPr>
              <w:t>TIÊU CHUẨN</w:t>
            </w:r>
          </w:p>
          <w:p w14:paraId="2A353666" w14:textId="77777777" w:rsidR="00ED0B38" w:rsidRPr="00ED0B38" w:rsidRDefault="00ED0B38" w:rsidP="00BD44CB">
            <w:pPr>
              <w:widowControl w:val="0"/>
              <w:tabs>
                <w:tab w:val="left" w:pos="851"/>
              </w:tabs>
              <w:spacing w:before="20" w:after="20"/>
              <w:jc w:val="center"/>
              <w:rPr>
                <w:b/>
                <w:bCs/>
                <w:color w:val="0D0D0D" w:themeColor="text1" w:themeTint="F2"/>
                <w:sz w:val="26"/>
                <w:szCs w:val="26"/>
              </w:rPr>
            </w:pPr>
            <w:r w:rsidRPr="00ED0B38">
              <w:rPr>
                <w:b/>
                <w:bCs/>
                <w:color w:val="0D0D0D" w:themeColor="text1" w:themeTint="F2"/>
                <w:sz w:val="26"/>
                <w:szCs w:val="26"/>
              </w:rPr>
              <w:t>ÁP DỤNG</w:t>
            </w:r>
          </w:p>
        </w:tc>
      </w:tr>
      <w:tr w:rsidR="00ED0B38" w:rsidRPr="00ED0B38" w14:paraId="45F82A6F" w14:textId="77777777" w:rsidTr="00BD44CB">
        <w:tc>
          <w:tcPr>
            <w:tcW w:w="851" w:type="dxa"/>
            <w:vAlign w:val="center"/>
          </w:tcPr>
          <w:p w14:paraId="539B1698" w14:textId="77777777" w:rsidR="00ED0B38" w:rsidRPr="00ED0B38" w:rsidRDefault="00ED0B38" w:rsidP="00ED0B38">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7FBE9D68" w14:textId="77777777" w:rsidR="00ED0B38" w:rsidRPr="00ED0B38" w:rsidRDefault="00ED0B38" w:rsidP="00BD44CB">
            <w:pPr>
              <w:widowControl w:val="0"/>
              <w:tabs>
                <w:tab w:val="left" w:pos="851"/>
              </w:tabs>
              <w:spacing w:before="20" w:after="20"/>
              <w:rPr>
                <w:bCs/>
                <w:color w:val="0D0D0D" w:themeColor="text1" w:themeTint="F2"/>
                <w:sz w:val="26"/>
                <w:szCs w:val="26"/>
                <w:lang w:val="vi-VN"/>
              </w:rPr>
            </w:pPr>
            <w:r w:rsidRPr="00ED0B38">
              <w:rPr>
                <w:bCs/>
                <w:color w:val="0D0D0D" w:themeColor="text1" w:themeTint="F2"/>
                <w:sz w:val="26"/>
                <w:szCs w:val="26"/>
              </w:rPr>
              <w:t xml:space="preserve">Xi măng </w:t>
            </w:r>
          </w:p>
        </w:tc>
        <w:tc>
          <w:tcPr>
            <w:tcW w:w="3221" w:type="dxa"/>
          </w:tcPr>
          <w:p w14:paraId="4EA996F7" w14:textId="77777777" w:rsidR="00ED0B38" w:rsidRPr="00ED0B38" w:rsidRDefault="00ED0B38" w:rsidP="00BD44CB">
            <w:pPr>
              <w:widowControl w:val="0"/>
              <w:tabs>
                <w:tab w:val="left" w:pos="851"/>
              </w:tabs>
              <w:spacing w:before="20" w:after="20"/>
              <w:jc w:val="center"/>
              <w:rPr>
                <w:bCs/>
                <w:color w:val="0D0D0D" w:themeColor="text1" w:themeTint="F2"/>
                <w:sz w:val="26"/>
                <w:szCs w:val="26"/>
              </w:rPr>
            </w:pPr>
            <w:r w:rsidRPr="00ED0B38">
              <w:rPr>
                <w:bCs/>
                <w:color w:val="0D0D0D" w:themeColor="text1" w:themeTint="F2"/>
                <w:sz w:val="26"/>
                <w:szCs w:val="26"/>
                <w:lang w:val="vi-VN"/>
              </w:rPr>
              <w:t>Chất lượng tương đương xi măng Đ</w:t>
            </w:r>
            <w:r w:rsidRPr="00ED0B38">
              <w:rPr>
                <w:bCs/>
                <w:color w:val="0D0D0D" w:themeColor="text1" w:themeTint="F2"/>
                <w:sz w:val="26"/>
                <w:szCs w:val="26"/>
              </w:rPr>
              <w:t>ồng Bành</w:t>
            </w:r>
          </w:p>
        </w:tc>
        <w:tc>
          <w:tcPr>
            <w:tcW w:w="3119" w:type="dxa"/>
            <w:vAlign w:val="center"/>
          </w:tcPr>
          <w:p w14:paraId="5B11690E" w14:textId="77777777" w:rsidR="00ED0B38" w:rsidRPr="00ED0B38" w:rsidRDefault="00ED0B38" w:rsidP="00BD44CB">
            <w:pPr>
              <w:widowControl w:val="0"/>
              <w:tabs>
                <w:tab w:val="left" w:pos="851"/>
              </w:tabs>
              <w:spacing w:before="20" w:after="20"/>
              <w:jc w:val="center"/>
              <w:rPr>
                <w:bCs/>
                <w:color w:val="0D0D0D" w:themeColor="text1" w:themeTint="F2"/>
                <w:sz w:val="26"/>
                <w:szCs w:val="26"/>
                <w:lang w:val="vi-VN"/>
              </w:rPr>
            </w:pPr>
            <w:r w:rsidRPr="00ED0B38">
              <w:rPr>
                <w:bCs/>
                <w:color w:val="0D0D0D" w:themeColor="text1" w:themeTint="F2"/>
                <w:sz w:val="26"/>
                <w:szCs w:val="26"/>
              </w:rPr>
              <w:t>TCVN - 2682 – 2020; TCVN - 6260 – 2020</w:t>
            </w:r>
          </w:p>
        </w:tc>
      </w:tr>
      <w:tr w:rsidR="00ED0B38" w:rsidRPr="00ED0B38" w14:paraId="205CB54F" w14:textId="77777777" w:rsidTr="00BD44CB">
        <w:tc>
          <w:tcPr>
            <w:tcW w:w="851" w:type="dxa"/>
            <w:vAlign w:val="center"/>
          </w:tcPr>
          <w:p w14:paraId="5C80B0D3" w14:textId="77777777" w:rsidR="00ED0B38" w:rsidRPr="00ED0B38" w:rsidRDefault="00ED0B38" w:rsidP="00ED0B38">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500C79F3" w14:textId="77777777" w:rsidR="00ED0B38" w:rsidRPr="00ED0B38" w:rsidRDefault="00ED0B38" w:rsidP="00BD44CB">
            <w:pPr>
              <w:widowControl w:val="0"/>
              <w:tabs>
                <w:tab w:val="left" w:pos="851"/>
              </w:tabs>
              <w:spacing w:before="20" w:after="20"/>
              <w:rPr>
                <w:bCs/>
                <w:color w:val="0D0D0D" w:themeColor="text1" w:themeTint="F2"/>
                <w:sz w:val="26"/>
                <w:szCs w:val="26"/>
              </w:rPr>
            </w:pPr>
            <w:r w:rsidRPr="00ED0B38">
              <w:rPr>
                <w:bCs/>
                <w:color w:val="0D0D0D" w:themeColor="text1" w:themeTint="F2"/>
                <w:sz w:val="26"/>
                <w:szCs w:val="26"/>
              </w:rPr>
              <w:t>Cát các loại</w:t>
            </w:r>
          </w:p>
        </w:tc>
        <w:tc>
          <w:tcPr>
            <w:tcW w:w="3221" w:type="dxa"/>
          </w:tcPr>
          <w:p w14:paraId="09AF3D51" w14:textId="77777777" w:rsidR="00ED0B38" w:rsidRPr="00ED0B38" w:rsidRDefault="00ED0B38" w:rsidP="00BD44CB">
            <w:pPr>
              <w:widowControl w:val="0"/>
              <w:tabs>
                <w:tab w:val="left" w:pos="851"/>
              </w:tabs>
              <w:spacing w:before="20" w:after="20"/>
              <w:jc w:val="center"/>
              <w:rPr>
                <w:bCs/>
                <w:color w:val="0D0D0D" w:themeColor="text1" w:themeTint="F2"/>
                <w:sz w:val="26"/>
                <w:szCs w:val="26"/>
              </w:rPr>
            </w:pPr>
            <w:r w:rsidRPr="00ED0B38">
              <w:rPr>
                <w:bCs/>
                <w:color w:val="0D0D0D" w:themeColor="text1" w:themeTint="F2"/>
                <w:sz w:val="26"/>
                <w:szCs w:val="26"/>
                <w:lang w:val="vi-VN"/>
              </w:rPr>
              <w:t xml:space="preserve">Chất lượng tương đương </w:t>
            </w:r>
            <w:r w:rsidRPr="00ED0B38">
              <w:rPr>
                <w:bCs/>
                <w:color w:val="0D0D0D" w:themeColor="text1" w:themeTint="F2"/>
                <w:sz w:val="26"/>
                <w:szCs w:val="26"/>
              </w:rPr>
              <w:t>cát Bắc Giang</w:t>
            </w:r>
          </w:p>
        </w:tc>
        <w:tc>
          <w:tcPr>
            <w:tcW w:w="3119" w:type="dxa"/>
            <w:vAlign w:val="center"/>
          </w:tcPr>
          <w:p w14:paraId="22CFFE55" w14:textId="77777777" w:rsidR="00ED0B38" w:rsidRPr="00ED0B38" w:rsidRDefault="00ED0B38" w:rsidP="00BD44CB">
            <w:pPr>
              <w:widowControl w:val="0"/>
              <w:tabs>
                <w:tab w:val="left" w:pos="851"/>
              </w:tabs>
              <w:spacing w:before="20" w:after="20"/>
              <w:jc w:val="center"/>
              <w:rPr>
                <w:bCs/>
                <w:color w:val="0D0D0D" w:themeColor="text1" w:themeTint="F2"/>
                <w:sz w:val="26"/>
                <w:szCs w:val="26"/>
              </w:rPr>
            </w:pPr>
            <w:r w:rsidRPr="00ED0B38">
              <w:rPr>
                <w:color w:val="0D0D0D" w:themeColor="text1" w:themeTint="F2"/>
                <w:sz w:val="26"/>
                <w:szCs w:val="26"/>
              </w:rPr>
              <w:t>TCXDVN 7570:2006</w:t>
            </w:r>
          </w:p>
        </w:tc>
      </w:tr>
      <w:tr w:rsidR="00ED0B38" w:rsidRPr="00ED0B38" w14:paraId="0063B24E" w14:textId="77777777" w:rsidTr="00BD44CB">
        <w:tc>
          <w:tcPr>
            <w:tcW w:w="851" w:type="dxa"/>
            <w:vAlign w:val="center"/>
          </w:tcPr>
          <w:p w14:paraId="1FA4548B" w14:textId="77777777" w:rsidR="00ED0B38" w:rsidRPr="00ED0B38" w:rsidRDefault="00ED0B38" w:rsidP="00ED0B38">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7E4C1EDA" w14:textId="77777777" w:rsidR="00ED0B38" w:rsidRPr="00ED0B38" w:rsidRDefault="00ED0B38" w:rsidP="00BD44CB">
            <w:pPr>
              <w:widowControl w:val="0"/>
              <w:tabs>
                <w:tab w:val="left" w:pos="851"/>
              </w:tabs>
              <w:spacing w:before="20" w:after="20"/>
              <w:rPr>
                <w:bCs/>
                <w:color w:val="0D0D0D" w:themeColor="text1" w:themeTint="F2"/>
                <w:sz w:val="26"/>
                <w:szCs w:val="26"/>
              </w:rPr>
            </w:pPr>
            <w:r w:rsidRPr="00ED0B38">
              <w:rPr>
                <w:bCs/>
                <w:color w:val="0D0D0D" w:themeColor="text1" w:themeTint="F2"/>
                <w:sz w:val="26"/>
                <w:szCs w:val="26"/>
              </w:rPr>
              <w:t>Thép cốt bê tông</w:t>
            </w:r>
          </w:p>
        </w:tc>
        <w:tc>
          <w:tcPr>
            <w:tcW w:w="3221" w:type="dxa"/>
          </w:tcPr>
          <w:p w14:paraId="4948808A" w14:textId="77777777" w:rsidR="00ED0B38" w:rsidRPr="00ED0B38" w:rsidRDefault="00ED0B38" w:rsidP="00BD44CB">
            <w:pPr>
              <w:widowControl w:val="0"/>
              <w:tabs>
                <w:tab w:val="left" w:pos="851"/>
              </w:tabs>
              <w:spacing w:before="20" w:after="20"/>
              <w:jc w:val="center"/>
              <w:rPr>
                <w:bCs/>
                <w:color w:val="0D0D0D" w:themeColor="text1" w:themeTint="F2"/>
                <w:sz w:val="26"/>
                <w:szCs w:val="26"/>
                <w:lang w:val="en-GB"/>
              </w:rPr>
            </w:pPr>
            <w:r w:rsidRPr="00ED0B38">
              <w:rPr>
                <w:bCs/>
                <w:color w:val="0D0D0D" w:themeColor="text1" w:themeTint="F2"/>
                <w:sz w:val="26"/>
                <w:szCs w:val="26"/>
                <w:lang w:val="vi-VN"/>
              </w:rPr>
              <w:t xml:space="preserve">Chất lượng tương đương </w:t>
            </w:r>
            <w:r w:rsidRPr="00ED0B38">
              <w:rPr>
                <w:bCs/>
                <w:color w:val="0D0D0D" w:themeColor="text1" w:themeTint="F2"/>
                <w:sz w:val="26"/>
                <w:szCs w:val="26"/>
              </w:rPr>
              <w:t>thép Tisco, Hòa Phát</w:t>
            </w:r>
          </w:p>
        </w:tc>
        <w:tc>
          <w:tcPr>
            <w:tcW w:w="3119" w:type="dxa"/>
            <w:vAlign w:val="center"/>
          </w:tcPr>
          <w:p w14:paraId="7D7804F9" w14:textId="77777777" w:rsidR="00ED0B38" w:rsidRPr="00ED0B38" w:rsidRDefault="00ED0B38" w:rsidP="00BD44CB">
            <w:pPr>
              <w:widowControl w:val="0"/>
              <w:tabs>
                <w:tab w:val="left" w:pos="851"/>
              </w:tabs>
              <w:spacing w:before="20" w:after="20"/>
              <w:jc w:val="center"/>
              <w:rPr>
                <w:bCs/>
                <w:color w:val="0D0D0D" w:themeColor="text1" w:themeTint="F2"/>
                <w:sz w:val="26"/>
                <w:szCs w:val="26"/>
              </w:rPr>
            </w:pPr>
            <w:r w:rsidRPr="00ED0B38">
              <w:rPr>
                <w:bCs/>
                <w:color w:val="0D0D0D" w:themeColor="text1" w:themeTint="F2"/>
                <w:sz w:val="26"/>
                <w:szCs w:val="26"/>
              </w:rPr>
              <w:t xml:space="preserve">TCVN 1651-1:2018; TCVN 1651-2:2018 </w:t>
            </w:r>
          </w:p>
        </w:tc>
      </w:tr>
      <w:tr w:rsidR="00ED0B38" w:rsidRPr="00ED0B38" w14:paraId="7C6C51F0" w14:textId="77777777" w:rsidTr="00BD44CB">
        <w:tc>
          <w:tcPr>
            <w:tcW w:w="851" w:type="dxa"/>
            <w:vAlign w:val="center"/>
          </w:tcPr>
          <w:p w14:paraId="0BBC18E8" w14:textId="77777777" w:rsidR="00ED0B38" w:rsidRPr="00ED0B38" w:rsidRDefault="00ED0B38" w:rsidP="00ED0B38">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4A142318" w14:textId="77777777" w:rsidR="00ED0B38" w:rsidRPr="00ED0B38" w:rsidRDefault="00ED0B38" w:rsidP="00BD44CB">
            <w:pPr>
              <w:widowControl w:val="0"/>
              <w:tabs>
                <w:tab w:val="left" w:pos="851"/>
              </w:tabs>
              <w:spacing w:before="20" w:after="20"/>
              <w:rPr>
                <w:bCs/>
                <w:color w:val="0D0D0D" w:themeColor="text1" w:themeTint="F2"/>
                <w:sz w:val="26"/>
                <w:szCs w:val="26"/>
              </w:rPr>
            </w:pPr>
            <w:r w:rsidRPr="00ED0B38">
              <w:rPr>
                <w:bCs/>
                <w:color w:val="0D0D0D" w:themeColor="text1" w:themeTint="F2"/>
                <w:sz w:val="26"/>
                <w:szCs w:val="26"/>
              </w:rPr>
              <w:t>Gạch bê tông (không nung)</w:t>
            </w:r>
          </w:p>
        </w:tc>
        <w:tc>
          <w:tcPr>
            <w:tcW w:w="3221" w:type="dxa"/>
            <w:vAlign w:val="center"/>
          </w:tcPr>
          <w:p w14:paraId="01933B63" w14:textId="77777777" w:rsidR="00ED0B38" w:rsidRPr="00ED0B38" w:rsidRDefault="00ED0B38" w:rsidP="00BD44CB">
            <w:pPr>
              <w:widowControl w:val="0"/>
              <w:tabs>
                <w:tab w:val="left" w:pos="851"/>
              </w:tabs>
              <w:spacing w:before="20" w:after="20"/>
              <w:jc w:val="center"/>
              <w:rPr>
                <w:bCs/>
                <w:color w:val="0D0D0D" w:themeColor="text1" w:themeTint="F2"/>
                <w:sz w:val="26"/>
                <w:szCs w:val="26"/>
              </w:rPr>
            </w:pPr>
            <w:r w:rsidRPr="00ED0B38">
              <w:rPr>
                <w:bCs/>
                <w:color w:val="0D0D0D" w:themeColor="text1" w:themeTint="F2"/>
                <w:sz w:val="26"/>
                <w:szCs w:val="26"/>
              </w:rPr>
              <w:t>Địa phương</w:t>
            </w:r>
          </w:p>
        </w:tc>
        <w:tc>
          <w:tcPr>
            <w:tcW w:w="3119" w:type="dxa"/>
            <w:vAlign w:val="center"/>
          </w:tcPr>
          <w:p w14:paraId="0859E9D5" w14:textId="77777777" w:rsidR="00ED0B38" w:rsidRPr="00ED0B38" w:rsidRDefault="00ED0B38" w:rsidP="00BD44CB">
            <w:pPr>
              <w:widowControl w:val="0"/>
              <w:tabs>
                <w:tab w:val="left" w:pos="851"/>
              </w:tabs>
              <w:spacing w:before="20" w:after="20"/>
              <w:jc w:val="center"/>
              <w:rPr>
                <w:bCs/>
                <w:color w:val="0D0D0D" w:themeColor="text1" w:themeTint="F2"/>
                <w:sz w:val="26"/>
                <w:szCs w:val="26"/>
                <w:lang w:val="nl-NL"/>
              </w:rPr>
            </w:pPr>
            <w:r w:rsidRPr="00ED0B38">
              <w:rPr>
                <w:bCs/>
                <w:color w:val="0D0D0D" w:themeColor="text1" w:themeTint="F2"/>
                <w:sz w:val="26"/>
                <w:szCs w:val="26"/>
              </w:rPr>
              <w:t>TCVN 6477:2016</w:t>
            </w:r>
          </w:p>
        </w:tc>
      </w:tr>
      <w:tr w:rsidR="00ED0B38" w:rsidRPr="00ED0B38" w14:paraId="08E9AA15" w14:textId="77777777" w:rsidTr="00BD44CB">
        <w:tc>
          <w:tcPr>
            <w:tcW w:w="851" w:type="dxa"/>
            <w:vAlign w:val="center"/>
          </w:tcPr>
          <w:p w14:paraId="62906D6B" w14:textId="77777777" w:rsidR="00ED0B38" w:rsidRPr="00ED0B38" w:rsidRDefault="00ED0B38" w:rsidP="00ED0B38">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59C28274" w14:textId="77777777" w:rsidR="00ED0B38" w:rsidRPr="00ED0B38" w:rsidRDefault="00ED0B38" w:rsidP="00BD44CB">
            <w:pPr>
              <w:widowControl w:val="0"/>
              <w:spacing w:before="20" w:after="20"/>
              <w:rPr>
                <w:bCs/>
                <w:color w:val="0D0D0D" w:themeColor="text1" w:themeTint="F2"/>
                <w:sz w:val="26"/>
                <w:szCs w:val="26"/>
              </w:rPr>
            </w:pPr>
            <w:r w:rsidRPr="00ED0B38">
              <w:rPr>
                <w:bCs/>
                <w:color w:val="0D0D0D" w:themeColor="text1" w:themeTint="F2"/>
                <w:sz w:val="26"/>
                <w:szCs w:val="26"/>
              </w:rPr>
              <w:t xml:space="preserve">Gạch, ốp lát các loại </w:t>
            </w:r>
          </w:p>
        </w:tc>
        <w:tc>
          <w:tcPr>
            <w:tcW w:w="3221" w:type="dxa"/>
            <w:vAlign w:val="center"/>
          </w:tcPr>
          <w:p w14:paraId="16137B27" w14:textId="77777777" w:rsidR="00ED0B38" w:rsidRPr="00ED0B38" w:rsidRDefault="00ED0B38" w:rsidP="00BD44CB">
            <w:pPr>
              <w:widowControl w:val="0"/>
              <w:spacing w:before="20" w:after="20"/>
              <w:jc w:val="center"/>
              <w:rPr>
                <w:bCs/>
                <w:color w:val="0D0D0D" w:themeColor="text1" w:themeTint="F2"/>
                <w:sz w:val="26"/>
                <w:szCs w:val="26"/>
              </w:rPr>
            </w:pPr>
            <w:r w:rsidRPr="00ED0B38">
              <w:rPr>
                <w:bCs/>
                <w:color w:val="0D0D0D" w:themeColor="text1" w:themeTint="F2"/>
                <w:sz w:val="26"/>
                <w:szCs w:val="26"/>
                <w:lang w:val="vi-VN"/>
              </w:rPr>
              <w:t xml:space="preserve">Chất lượng tương đương </w:t>
            </w:r>
            <w:r w:rsidRPr="00ED0B38">
              <w:rPr>
                <w:color w:val="0D0D0D" w:themeColor="text1" w:themeTint="F2"/>
                <w:sz w:val="26"/>
                <w:szCs w:val="26"/>
                <w:lang w:val="it-IT"/>
              </w:rPr>
              <w:t xml:space="preserve">Viglacera </w:t>
            </w:r>
          </w:p>
        </w:tc>
        <w:tc>
          <w:tcPr>
            <w:tcW w:w="3119" w:type="dxa"/>
            <w:vAlign w:val="center"/>
          </w:tcPr>
          <w:p w14:paraId="046846F0" w14:textId="77777777" w:rsidR="00ED0B38" w:rsidRPr="00ED0B38" w:rsidRDefault="00ED0B38" w:rsidP="00BD44CB">
            <w:pPr>
              <w:widowControl w:val="0"/>
              <w:spacing w:before="20" w:after="20"/>
              <w:jc w:val="center"/>
              <w:rPr>
                <w:bCs/>
                <w:color w:val="0D0D0D" w:themeColor="text1" w:themeTint="F2"/>
                <w:sz w:val="26"/>
                <w:szCs w:val="26"/>
              </w:rPr>
            </w:pPr>
            <w:r w:rsidRPr="00ED0B38">
              <w:rPr>
                <w:bCs/>
                <w:color w:val="0D0D0D" w:themeColor="text1" w:themeTint="F2"/>
                <w:sz w:val="26"/>
                <w:szCs w:val="26"/>
              </w:rPr>
              <w:t>TCVN 6415-2016</w:t>
            </w:r>
          </w:p>
          <w:p w14:paraId="2F760868" w14:textId="77777777" w:rsidR="00ED0B38" w:rsidRPr="00ED0B38" w:rsidRDefault="00ED0B38" w:rsidP="00BD44CB">
            <w:pPr>
              <w:spacing w:before="20" w:after="20"/>
              <w:jc w:val="center"/>
              <w:rPr>
                <w:bCs/>
                <w:color w:val="0D0D0D" w:themeColor="text1" w:themeTint="F2"/>
                <w:sz w:val="26"/>
                <w:szCs w:val="26"/>
              </w:rPr>
            </w:pPr>
            <w:r w:rsidRPr="00ED0B38">
              <w:rPr>
                <w:bCs/>
                <w:color w:val="0D0D0D" w:themeColor="text1" w:themeTint="F2"/>
                <w:sz w:val="26"/>
                <w:szCs w:val="26"/>
              </w:rPr>
              <w:t>TCVN 13113:2020</w:t>
            </w:r>
          </w:p>
          <w:p w14:paraId="5E2D3F7E" w14:textId="77777777" w:rsidR="00ED0B38" w:rsidRPr="00ED0B38" w:rsidRDefault="00ED0B38" w:rsidP="00BD44CB">
            <w:pPr>
              <w:widowControl w:val="0"/>
              <w:tabs>
                <w:tab w:val="left" w:pos="851"/>
              </w:tabs>
              <w:spacing w:before="20" w:after="20"/>
              <w:jc w:val="center"/>
              <w:rPr>
                <w:color w:val="0D0D0D" w:themeColor="text1" w:themeTint="F2"/>
                <w:sz w:val="26"/>
                <w:szCs w:val="26"/>
                <w:lang w:val="nl-NL"/>
              </w:rPr>
            </w:pPr>
          </w:p>
        </w:tc>
      </w:tr>
      <w:tr w:rsidR="00ED0B38" w:rsidRPr="00ED0B38" w14:paraId="6E7AED35" w14:textId="77777777" w:rsidTr="00BD44CB">
        <w:tc>
          <w:tcPr>
            <w:tcW w:w="851" w:type="dxa"/>
            <w:vAlign w:val="center"/>
          </w:tcPr>
          <w:p w14:paraId="072E8AED" w14:textId="77777777" w:rsidR="00ED0B38" w:rsidRPr="00ED0B38" w:rsidRDefault="00ED0B38" w:rsidP="00ED0B38">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1F94486B" w14:textId="77777777" w:rsidR="00ED0B38" w:rsidRPr="00ED0B38" w:rsidRDefault="00ED0B38" w:rsidP="00BD44CB">
            <w:pPr>
              <w:widowControl w:val="0"/>
              <w:spacing w:before="20" w:after="20"/>
              <w:rPr>
                <w:bCs/>
                <w:color w:val="0D0D0D" w:themeColor="text1" w:themeTint="F2"/>
                <w:sz w:val="26"/>
                <w:szCs w:val="26"/>
              </w:rPr>
            </w:pPr>
            <w:r w:rsidRPr="00ED0B38">
              <w:rPr>
                <w:bCs/>
                <w:color w:val="0D0D0D" w:themeColor="text1" w:themeTint="F2"/>
                <w:sz w:val="26"/>
                <w:szCs w:val="26"/>
              </w:rPr>
              <w:t>Sơn các loại</w:t>
            </w:r>
          </w:p>
        </w:tc>
        <w:tc>
          <w:tcPr>
            <w:tcW w:w="3221" w:type="dxa"/>
            <w:vAlign w:val="center"/>
          </w:tcPr>
          <w:p w14:paraId="16AAEBB1" w14:textId="77777777" w:rsidR="00ED0B38" w:rsidRPr="00ED0B38" w:rsidRDefault="00ED0B38" w:rsidP="00BD44CB">
            <w:pPr>
              <w:widowControl w:val="0"/>
              <w:spacing w:before="20" w:after="20"/>
              <w:jc w:val="center"/>
              <w:rPr>
                <w:bCs/>
                <w:color w:val="0D0D0D" w:themeColor="text1" w:themeTint="F2"/>
                <w:sz w:val="26"/>
                <w:szCs w:val="26"/>
              </w:rPr>
            </w:pPr>
            <w:r w:rsidRPr="00ED0B38">
              <w:rPr>
                <w:bCs/>
                <w:color w:val="0D0D0D" w:themeColor="text1" w:themeTint="F2"/>
                <w:sz w:val="26"/>
                <w:szCs w:val="26"/>
                <w:lang w:val="vi-VN"/>
              </w:rPr>
              <w:t xml:space="preserve">Chất lượng tương đương </w:t>
            </w:r>
            <w:r w:rsidRPr="00ED0B38">
              <w:rPr>
                <w:bCs/>
                <w:color w:val="0D0D0D" w:themeColor="text1" w:themeTint="F2"/>
                <w:sz w:val="26"/>
                <w:szCs w:val="26"/>
              </w:rPr>
              <w:t xml:space="preserve">sơn </w:t>
            </w:r>
            <w:r w:rsidRPr="00ED0B38">
              <w:rPr>
                <w:color w:val="0D0D0D" w:themeColor="text1" w:themeTint="F2"/>
                <w:sz w:val="26"/>
                <w:szCs w:val="26"/>
                <w:lang w:val="it-IT"/>
              </w:rPr>
              <w:t>Kova</w:t>
            </w:r>
          </w:p>
        </w:tc>
        <w:tc>
          <w:tcPr>
            <w:tcW w:w="3119" w:type="dxa"/>
            <w:vAlign w:val="center"/>
          </w:tcPr>
          <w:p w14:paraId="3620AF55" w14:textId="77777777" w:rsidR="00ED0B38" w:rsidRPr="00ED0B38" w:rsidRDefault="00ED0B38" w:rsidP="00BD44CB">
            <w:pPr>
              <w:widowControl w:val="0"/>
              <w:spacing w:before="20" w:after="20"/>
              <w:jc w:val="center"/>
              <w:rPr>
                <w:color w:val="0D0D0D" w:themeColor="text1" w:themeTint="F2"/>
                <w:sz w:val="26"/>
                <w:szCs w:val="26"/>
                <w:lang w:val="nl-NL"/>
              </w:rPr>
            </w:pPr>
            <w:r w:rsidRPr="00ED0B38">
              <w:rPr>
                <w:color w:val="0D0D0D" w:themeColor="text1" w:themeTint="F2"/>
                <w:sz w:val="26"/>
                <w:szCs w:val="26"/>
                <w:lang w:val="nl-NL"/>
              </w:rPr>
              <w:t>QCVN 16:2023/BXD</w:t>
            </w:r>
          </w:p>
          <w:p w14:paraId="1EF3150A" w14:textId="77777777" w:rsidR="00ED0B38" w:rsidRPr="00ED0B38" w:rsidRDefault="00ED0B38" w:rsidP="00BD44CB">
            <w:pPr>
              <w:widowControl w:val="0"/>
              <w:spacing w:before="20" w:after="20"/>
              <w:jc w:val="center"/>
              <w:rPr>
                <w:bCs/>
                <w:color w:val="0D0D0D" w:themeColor="text1" w:themeTint="F2"/>
                <w:sz w:val="26"/>
                <w:szCs w:val="26"/>
              </w:rPr>
            </w:pPr>
            <w:r w:rsidRPr="00ED0B38">
              <w:rPr>
                <w:color w:val="0D0D0D" w:themeColor="text1" w:themeTint="F2"/>
                <w:sz w:val="26"/>
                <w:szCs w:val="26"/>
                <w:lang w:val="nl-NL"/>
              </w:rPr>
              <w:t>Và các tiêu chuẩn liên quan</w:t>
            </w:r>
          </w:p>
        </w:tc>
      </w:tr>
      <w:tr w:rsidR="00ED0B38" w:rsidRPr="00ED0B38" w14:paraId="5EC91A4B" w14:textId="77777777" w:rsidTr="00BD44CB">
        <w:tc>
          <w:tcPr>
            <w:tcW w:w="851" w:type="dxa"/>
            <w:vAlign w:val="center"/>
          </w:tcPr>
          <w:p w14:paraId="7CEAFC84" w14:textId="77777777" w:rsidR="00ED0B38" w:rsidRPr="00ED0B38" w:rsidRDefault="00ED0B38" w:rsidP="00ED0B38">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5DE6544E" w14:textId="77777777" w:rsidR="00ED0B38" w:rsidRPr="00ED0B38" w:rsidRDefault="00ED0B38" w:rsidP="00BD44CB">
            <w:pPr>
              <w:widowControl w:val="0"/>
              <w:spacing w:before="20" w:after="20"/>
              <w:rPr>
                <w:bCs/>
                <w:color w:val="0D0D0D" w:themeColor="text1" w:themeTint="F2"/>
                <w:sz w:val="26"/>
                <w:szCs w:val="26"/>
              </w:rPr>
            </w:pPr>
            <w:r w:rsidRPr="00ED0B38">
              <w:rPr>
                <w:bCs/>
                <w:color w:val="0D0D0D" w:themeColor="text1" w:themeTint="F2"/>
                <w:sz w:val="26"/>
                <w:szCs w:val="26"/>
              </w:rPr>
              <w:t>Ống nhựa PVC và phụ kiện</w:t>
            </w:r>
          </w:p>
        </w:tc>
        <w:tc>
          <w:tcPr>
            <w:tcW w:w="3221" w:type="dxa"/>
            <w:vAlign w:val="center"/>
          </w:tcPr>
          <w:p w14:paraId="683D1404" w14:textId="77777777" w:rsidR="00ED0B38" w:rsidRPr="00ED0B38" w:rsidRDefault="00ED0B38" w:rsidP="00BD44CB">
            <w:pPr>
              <w:widowControl w:val="0"/>
              <w:spacing w:before="20" w:after="20"/>
              <w:jc w:val="center"/>
              <w:rPr>
                <w:bCs/>
                <w:color w:val="0D0D0D" w:themeColor="text1" w:themeTint="F2"/>
                <w:sz w:val="26"/>
                <w:szCs w:val="26"/>
              </w:rPr>
            </w:pPr>
            <w:r w:rsidRPr="00ED0B38">
              <w:rPr>
                <w:bCs/>
                <w:color w:val="0D0D0D" w:themeColor="text1" w:themeTint="F2"/>
                <w:sz w:val="26"/>
                <w:szCs w:val="26"/>
                <w:lang w:val="vi-VN"/>
              </w:rPr>
              <w:t>Chất lượng tương đương</w:t>
            </w:r>
            <w:r w:rsidRPr="00ED0B38">
              <w:rPr>
                <w:bCs/>
                <w:color w:val="0D0D0D" w:themeColor="text1" w:themeTint="F2"/>
                <w:sz w:val="26"/>
                <w:szCs w:val="26"/>
              </w:rPr>
              <w:t xml:space="preserve"> hãng Tiền Phong</w:t>
            </w:r>
          </w:p>
        </w:tc>
        <w:tc>
          <w:tcPr>
            <w:tcW w:w="3119" w:type="dxa"/>
            <w:vAlign w:val="center"/>
          </w:tcPr>
          <w:p w14:paraId="0A35DBF0" w14:textId="77777777" w:rsidR="00ED0B38" w:rsidRPr="00ED0B38" w:rsidRDefault="00ED0B38" w:rsidP="00BD44CB">
            <w:pPr>
              <w:widowControl w:val="0"/>
              <w:spacing w:before="20" w:after="20"/>
              <w:jc w:val="center"/>
              <w:rPr>
                <w:color w:val="0D0D0D" w:themeColor="text1" w:themeTint="F2"/>
                <w:sz w:val="26"/>
                <w:szCs w:val="26"/>
                <w:lang w:val="nl-NL"/>
              </w:rPr>
            </w:pPr>
            <w:r w:rsidRPr="00ED0B38">
              <w:rPr>
                <w:color w:val="0D0D0D" w:themeColor="text1" w:themeTint="F2"/>
                <w:sz w:val="26"/>
                <w:szCs w:val="26"/>
                <w:lang w:val="nl-NL"/>
              </w:rPr>
              <w:t>QCVN 16:2023/BXD</w:t>
            </w:r>
          </w:p>
          <w:p w14:paraId="4F432AAD" w14:textId="77777777" w:rsidR="00ED0B38" w:rsidRPr="00ED0B38" w:rsidRDefault="00ED0B38" w:rsidP="00BD44CB">
            <w:pPr>
              <w:widowControl w:val="0"/>
              <w:spacing w:before="20" w:after="20"/>
              <w:jc w:val="center"/>
              <w:rPr>
                <w:bCs/>
                <w:color w:val="0D0D0D" w:themeColor="text1" w:themeTint="F2"/>
                <w:sz w:val="26"/>
                <w:szCs w:val="26"/>
                <w:lang w:val="nl-NL"/>
              </w:rPr>
            </w:pPr>
            <w:r w:rsidRPr="00ED0B38">
              <w:rPr>
                <w:color w:val="0D0D0D" w:themeColor="text1" w:themeTint="F2"/>
                <w:sz w:val="26"/>
                <w:szCs w:val="26"/>
                <w:lang w:val="nl-NL"/>
              </w:rPr>
              <w:t>Và các tiêu chuẩn liên quan</w:t>
            </w:r>
          </w:p>
        </w:tc>
      </w:tr>
      <w:tr w:rsidR="00ED0B38" w:rsidRPr="00ED0B38" w14:paraId="040045BC" w14:textId="77777777" w:rsidTr="00BD44CB">
        <w:tc>
          <w:tcPr>
            <w:tcW w:w="851" w:type="dxa"/>
            <w:vAlign w:val="center"/>
          </w:tcPr>
          <w:p w14:paraId="64029B37" w14:textId="77777777" w:rsidR="00ED0B38" w:rsidRPr="00ED0B38" w:rsidRDefault="00ED0B38" w:rsidP="00ED0B38">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5309835E" w14:textId="77777777" w:rsidR="00ED0B38" w:rsidRPr="00ED0B38" w:rsidRDefault="00ED0B38" w:rsidP="00BD44CB">
            <w:pPr>
              <w:widowControl w:val="0"/>
              <w:spacing w:before="20" w:after="20"/>
              <w:rPr>
                <w:bCs/>
                <w:color w:val="0D0D0D" w:themeColor="text1" w:themeTint="F2"/>
                <w:sz w:val="26"/>
                <w:szCs w:val="26"/>
              </w:rPr>
            </w:pPr>
            <w:r w:rsidRPr="00ED0B38">
              <w:rPr>
                <w:bCs/>
                <w:color w:val="0D0D0D" w:themeColor="text1" w:themeTint="F2"/>
                <w:sz w:val="26"/>
                <w:szCs w:val="26"/>
              </w:rPr>
              <w:t xml:space="preserve">Ống PPr và phụ </w:t>
            </w:r>
            <w:r w:rsidRPr="00ED0B38">
              <w:rPr>
                <w:bCs/>
                <w:color w:val="0D0D0D" w:themeColor="text1" w:themeTint="F2"/>
                <w:sz w:val="26"/>
                <w:szCs w:val="26"/>
              </w:rPr>
              <w:lastRenderedPageBreak/>
              <w:t>kiện</w:t>
            </w:r>
          </w:p>
        </w:tc>
        <w:tc>
          <w:tcPr>
            <w:tcW w:w="3221" w:type="dxa"/>
            <w:vAlign w:val="center"/>
          </w:tcPr>
          <w:p w14:paraId="2F0186B0" w14:textId="77777777" w:rsidR="00ED0B38" w:rsidRPr="00ED0B38" w:rsidRDefault="00ED0B38" w:rsidP="00BD44CB">
            <w:pPr>
              <w:widowControl w:val="0"/>
              <w:spacing w:before="20" w:after="20"/>
              <w:jc w:val="center"/>
              <w:rPr>
                <w:bCs/>
                <w:color w:val="0D0D0D" w:themeColor="text1" w:themeTint="F2"/>
                <w:sz w:val="26"/>
                <w:szCs w:val="26"/>
                <w:lang w:val="vi-VN"/>
              </w:rPr>
            </w:pPr>
            <w:r w:rsidRPr="00ED0B38">
              <w:rPr>
                <w:bCs/>
                <w:color w:val="0D0D0D" w:themeColor="text1" w:themeTint="F2"/>
                <w:sz w:val="26"/>
                <w:szCs w:val="26"/>
                <w:lang w:val="vi-VN"/>
              </w:rPr>
              <w:lastRenderedPageBreak/>
              <w:t>Chất lượng tương đương</w:t>
            </w:r>
            <w:r w:rsidRPr="00ED0B38">
              <w:rPr>
                <w:bCs/>
                <w:color w:val="0D0D0D" w:themeColor="text1" w:themeTint="F2"/>
                <w:sz w:val="26"/>
                <w:szCs w:val="26"/>
              </w:rPr>
              <w:t xml:space="preserve"> </w:t>
            </w:r>
            <w:r w:rsidRPr="00ED0B38">
              <w:rPr>
                <w:bCs/>
                <w:color w:val="0D0D0D" w:themeColor="text1" w:themeTint="F2"/>
                <w:sz w:val="26"/>
                <w:szCs w:val="26"/>
              </w:rPr>
              <w:lastRenderedPageBreak/>
              <w:t>hãng Tiền Phong</w:t>
            </w:r>
          </w:p>
        </w:tc>
        <w:tc>
          <w:tcPr>
            <w:tcW w:w="3119" w:type="dxa"/>
            <w:vAlign w:val="center"/>
          </w:tcPr>
          <w:p w14:paraId="6898EA19" w14:textId="77777777" w:rsidR="00ED0B38" w:rsidRPr="00ED0B38" w:rsidRDefault="00ED0B38" w:rsidP="00BD44CB">
            <w:pPr>
              <w:spacing w:before="20" w:after="20"/>
              <w:jc w:val="center"/>
              <w:rPr>
                <w:color w:val="0D0D0D" w:themeColor="text1" w:themeTint="F2"/>
                <w:sz w:val="26"/>
                <w:szCs w:val="26"/>
                <w:lang w:val="nl-NL"/>
              </w:rPr>
            </w:pPr>
            <w:r w:rsidRPr="00ED0B38">
              <w:rPr>
                <w:color w:val="0D0D0D" w:themeColor="text1" w:themeTint="F2"/>
                <w:sz w:val="26"/>
                <w:szCs w:val="26"/>
                <w:lang w:val="nl-NL"/>
              </w:rPr>
              <w:lastRenderedPageBreak/>
              <w:t>TCVN 10097:2013</w:t>
            </w:r>
          </w:p>
          <w:p w14:paraId="4D59AAF5" w14:textId="77777777" w:rsidR="00ED0B38" w:rsidRPr="00ED0B38" w:rsidRDefault="00ED0B38" w:rsidP="00BD44CB">
            <w:pPr>
              <w:spacing w:before="20" w:after="20"/>
              <w:jc w:val="center"/>
              <w:rPr>
                <w:color w:val="0D0D0D" w:themeColor="text1" w:themeTint="F2"/>
                <w:sz w:val="26"/>
                <w:szCs w:val="26"/>
                <w:shd w:val="clear" w:color="auto" w:fill="FFFFFF"/>
              </w:rPr>
            </w:pPr>
            <w:r w:rsidRPr="00ED0B38">
              <w:rPr>
                <w:color w:val="0D0D0D" w:themeColor="text1" w:themeTint="F2"/>
                <w:sz w:val="26"/>
                <w:szCs w:val="26"/>
                <w:lang w:val="nl-NL"/>
              </w:rPr>
              <w:lastRenderedPageBreak/>
              <w:t>Và các tiêu chuẩn khác liên quan</w:t>
            </w:r>
          </w:p>
        </w:tc>
      </w:tr>
      <w:tr w:rsidR="00ED0B38" w:rsidRPr="00ED0B38" w14:paraId="77678A58" w14:textId="77777777" w:rsidTr="00BD44CB">
        <w:tc>
          <w:tcPr>
            <w:tcW w:w="851" w:type="dxa"/>
            <w:vAlign w:val="center"/>
          </w:tcPr>
          <w:p w14:paraId="197FF0C6" w14:textId="77777777" w:rsidR="00ED0B38" w:rsidRPr="00ED0B38" w:rsidRDefault="00ED0B38" w:rsidP="00ED0B38">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5C44AD9A" w14:textId="77777777" w:rsidR="00ED0B38" w:rsidRPr="00ED0B38" w:rsidRDefault="00ED0B38" w:rsidP="00BD44CB">
            <w:pPr>
              <w:widowControl w:val="0"/>
              <w:spacing w:before="20" w:after="20"/>
              <w:rPr>
                <w:bCs/>
                <w:color w:val="0D0D0D" w:themeColor="text1" w:themeTint="F2"/>
                <w:sz w:val="26"/>
                <w:szCs w:val="26"/>
              </w:rPr>
            </w:pPr>
            <w:r w:rsidRPr="00ED0B38">
              <w:rPr>
                <w:bCs/>
                <w:color w:val="0D0D0D" w:themeColor="text1" w:themeTint="F2"/>
                <w:sz w:val="26"/>
                <w:szCs w:val="26"/>
              </w:rPr>
              <w:t>Thiết bị vệ sinh</w:t>
            </w:r>
          </w:p>
        </w:tc>
        <w:tc>
          <w:tcPr>
            <w:tcW w:w="3221" w:type="dxa"/>
            <w:vAlign w:val="center"/>
          </w:tcPr>
          <w:p w14:paraId="51C4C656" w14:textId="77777777" w:rsidR="00ED0B38" w:rsidRPr="00ED0B38" w:rsidRDefault="00ED0B38" w:rsidP="00BD44CB">
            <w:pPr>
              <w:widowControl w:val="0"/>
              <w:spacing w:before="20" w:after="20"/>
              <w:jc w:val="center"/>
              <w:rPr>
                <w:bCs/>
                <w:color w:val="0D0D0D" w:themeColor="text1" w:themeTint="F2"/>
                <w:sz w:val="26"/>
                <w:szCs w:val="26"/>
                <w:lang w:val="vi-VN"/>
              </w:rPr>
            </w:pPr>
            <w:r w:rsidRPr="00ED0B38">
              <w:rPr>
                <w:color w:val="0D0D0D" w:themeColor="text1" w:themeTint="F2"/>
                <w:sz w:val="26"/>
                <w:szCs w:val="26"/>
              </w:rPr>
              <w:t xml:space="preserve"> </w:t>
            </w:r>
            <w:r w:rsidRPr="00ED0B38">
              <w:rPr>
                <w:bCs/>
                <w:color w:val="0D0D0D" w:themeColor="text1" w:themeTint="F2"/>
                <w:sz w:val="26"/>
                <w:szCs w:val="26"/>
                <w:lang w:val="vi-VN"/>
              </w:rPr>
              <w:t>Chất lượng tương đương hãng viglacera, INAX, TOTO</w:t>
            </w:r>
          </w:p>
        </w:tc>
        <w:tc>
          <w:tcPr>
            <w:tcW w:w="3119" w:type="dxa"/>
            <w:vAlign w:val="center"/>
          </w:tcPr>
          <w:p w14:paraId="04F99F79" w14:textId="77777777" w:rsidR="00ED0B38" w:rsidRPr="00ED0B38" w:rsidRDefault="00ED0B38" w:rsidP="00BD44CB">
            <w:pPr>
              <w:spacing w:before="20" w:after="20"/>
              <w:jc w:val="center"/>
              <w:rPr>
                <w:color w:val="0D0D0D" w:themeColor="text1" w:themeTint="F2"/>
                <w:sz w:val="26"/>
                <w:szCs w:val="26"/>
                <w:shd w:val="clear" w:color="auto" w:fill="FFFFFF"/>
              </w:rPr>
            </w:pPr>
            <w:r w:rsidRPr="00ED0B38">
              <w:rPr>
                <w:bCs/>
                <w:color w:val="0D0D0D" w:themeColor="text1" w:themeTint="F2"/>
                <w:sz w:val="26"/>
                <w:szCs w:val="26"/>
              </w:rPr>
              <w:t>TCVN 12650:2020</w:t>
            </w:r>
          </w:p>
        </w:tc>
      </w:tr>
      <w:tr w:rsidR="00ED0B38" w:rsidRPr="00ED0B38" w14:paraId="6D55018F" w14:textId="77777777" w:rsidTr="00BD44CB">
        <w:tc>
          <w:tcPr>
            <w:tcW w:w="851" w:type="dxa"/>
            <w:vAlign w:val="center"/>
          </w:tcPr>
          <w:p w14:paraId="5A33444F" w14:textId="77777777" w:rsidR="00ED0B38" w:rsidRPr="00ED0B38" w:rsidRDefault="00ED0B38" w:rsidP="00ED0B38">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7BD06BBA" w14:textId="77777777" w:rsidR="00ED0B38" w:rsidRPr="00ED0B38" w:rsidRDefault="00ED0B38" w:rsidP="00BD44CB">
            <w:pPr>
              <w:widowControl w:val="0"/>
              <w:spacing w:before="20" w:after="20"/>
              <w:rPr>
                <w:bCs/>
                <w:color w:val="0D0D0D" w:themeColor="text1" w:themeTint="F2"/>
                <w:sz w:val="26"/>
                <w:szCs w:val="26"/>
              </w:rPr>
            </w:pPr>
            <w:r w:rsidRPr="00ED0B38">
              <w:rPr>
                <w:bCs/>
                <w:color w:val="0D0D0D" w:themeColor="text1" w:themeTint="F2"/>
                <w:sz w:val="26"/>
                <w:szCs w:val="26"/>
              </w:rPr>
              <w:t>Dây cáp điện</w:t>
            </w:r>
          </w:p>
        </w:tc>
        <w:tc>
          <w:tcPr>
            <w:tcW w:w="3221" w:type="dxa"/>
            <w:vAlign w:val="center"/>
          </w:tcPr>
          <w:p w14:paraId="05C1C765" w14:textId="77777777" w:rsidR="00ED0B38" w:rsidRPr="00ED0B38" w:rsidRDefault="00ED0B38" w:rsidP="00BD44CB">
            <w:pPr>
              <w:widowControl w:val="0"/>
              <w:spacing w:before="20" w:after="20"/>
              <w:jc w:val="center"/>
              <w:rPr>
                <w:bCs/>
                <w:color w:val="0D0D0D" w:themeColor="text1" w:themeTint="F2"/>
                <w:sz w:val="26"/>
                <w:szCs w:val="26"/>
              </w:rPr>
            </w:pPr>
            <w:r w:rsidRPr="00ED0B38">
              <w:rPr>
                <w:bCs/>
                <w:color w:val="0D0D0D" w:themeColor="text1" w:themeTint="F2"/>
                <w:sz w:val="26"/>
                <w:szCs w:val="26"/>
                <w:lang w:val="vi-VN"/>
              </w:rPr>
              <w:t xml:space="preserve">Chất lượng tương đương </w:t>
            </w:r>
            <w:r w:rsidRPr="00ED0B38">
              <w:rPr>
                <w:bCs/>
                <w:color w:val="0D0D0D" w:themeColor="text1" w:themeTint="F2"/>
                <w:sz w:val="26"/>
                <w:szCs w:val="26"/>
              </w:rPr>
              <w:t>Trần Phú, Trần phú, Clipsal, Sino</w:t>
            </w:r>
          </w:p>
        </w:tc>
        <w:tc>
          <w:tcPr>
            <w:tcW w:w="3119" w:type="dxa"/>
            <w:vAlign w:val="center"/>
          </w:tcPr>
          <w:p w14:paraId="760B14E0" w14:textId="77777777" w:rsidR="00ED0B38" w:rsidRPr="00ED0B38" w:rsidRDefault="00ED0B38" w:rsidP="00BD44CB">
            <w:pPr>
              <w:spacing w:before="20" w:after="20"/>
              <w:jc w:val="center"/>
              <w:rPr>
                <w:color w:val="0D0D0D" w:themeColor="text1" w:themeTint="F2"/>
                <w:sz w:val="26"/>
                <w:szCs w:val="26"/>
                <w:shd w:val="clear" w:color="auto" w:fill="FFFFFF"/>
              </w:rPr>
            </w:pPr>
            <w:r w:rsidRPr="00ED0B38">
              <w:rPr>
                <w:color w:val="0D0D0D" w:themeColor="text1" w:themeTint="F2"/>
                <w:sz w:val="26"/>
                <w:szCs w:val="26"/>
                <w:shd w:val="clear" w:color="auto" w:fill="FFFFFF"/>
              </w:rPr>
              <w:t>TCVN 6610-1:2014</w:t>
            </w:r>
          </w:p>
          <w:p w14:paraId="222CD581" w14:textId="77777777" w:rsidR="00ED0B38" w:rsidRPr="00ED0B38" w:rsidRDefault="00ED0B38" w:rsidP="00BD44CB">
            <w:pPr>
              <w:spacing w:before="20" w:after="20"/>
              <w:jc w:val="center"/>
              <w:rPr>
                <w:color w:val="0D0D0D" w:themeColor="text1" w:themeTint="F2"/>
                <w:sz w:val="26"/>
                <w:szCs w:val="26"/>
                <w:shd w:val="clear" w:color="auto" w:fill="FFFFFF"/>
              </w:rPr>
            </w:pPr>
            <w:r w:rsidRPr="00ED0B38">
              <w:rPr>
                <w:color w:val="0D0D0D" w:themeColor="text1" w:themeTint="F2"/>
                <w:sz w:val="26"/>
                <w:szCs w:val="26"/>
                <w:shd w:val="clear" w:color="auto" w:fill="FFFFFF"/>
              </w:rPr>
              <w:t>TCVN 6610-2 : 2007</w:t>
            </w:r>
          </w:p>
          <w:p w14:paraId="2D0780B8" w14:textId="77777777" w:rsidR="00ED0B38" w:rsidRPr="00ED0B38" w:rsidRDefault="00ED0B38" w:rsidP="00BD44CB">
            <w:pPr>
              <w:spacing w:before="20" w:after="20"/>
              <w:jc w:val="center"/>
              <w:rPr>
                <w:color w:val="0D0D0D" w:themeColor="text1" w:themeTint="F2"/>
                <w:sz w:val="26"/>
                <w:szCs w:val="26"/>
                <w:shd w:val="clear" w:color="auto" w:fill="FFFFFF"/>
              </w:rPr>
            </w:pPr>
            <w:r w:rsidRPr="00ED0B38">
              <w:rPr>
                <w:color w:val="0D0D0D" w:themeColor="text1" w:themeTint="F2"/>
                <w:sz w:val="26"/>
                <w:szCs w:val="26"/>
                <w:shd w:val="clear" w:color="auto" w:fill="FFFFFF"/>
              </w:rPr>
              <w:t>TCVN 6610-4:2000</w:t>
            </w:r>
          </w:p>
          <w:p w14:paraId="13E1D7EE" w14:textId="77777777" w:rsidR="00ED0B38" w:rsidRPr="00ED0B38" w:rsidRDefault="00ED0B38" w:rsidP="00BD44CB">
            <w:pPr>
              <w:widowControl w:val="0"/>
              <w:spacing w:before="20" w:after="20"/>
              <w:jc w:val="center"/>
              <w:rPr>
                <w:color w:val="0D0D0D" w:themeColor="text1" w:themeTint="F2"/>
                <w:sz w:val="26"/>
                <w:szCs w:val="26"/>
                <w:shd w:val="clear" w:color="auto" w:fill="FFFFFF"/>
              </w:rPr>
            </w:pPr>
            <w:r w:rsidRPr="00ED0B38">
              <w:rPr>
                <w:color w:val="0D0D0D" w:themeColor="text1" w:themeTint="F2"/>
                <w:sz w:val="26"/>
                <w:szCs w:val="26"/>
                <w:shd w:val="clear" w:color="auto" w:fill="FFFFFF"/>
              </w:rPr>
              <w:t>TCVN 6610-5:2014</w:t>
            </w:r>
          </w:p>
          <w:p w14:paraId="5A258B11" w14:textId="77777777" w:rsidR="00ED0B38" w:rsidRPr="00ED0B38" w:rsidRDefault="00ED0B38" w:rsidP="00BD44CB">
            <w:pPr>
              <w:spacing w:before="20" w:after="20"/>
              <w:jc w:val="center"/>
              <w:rPr>
                <w:color w:val="0D0D0D" w:themeColor="text1" w:themeTint="F2"/>
                <w:sz w:val="26"/>
                <w:szCs w:val="26"/>
                <w:shd w:val="clear" w:color="auto" w:fill="FFFFFF"/>
              </w:rPr>
            </w:pPr>
            <w:r w:rsidRPr="00ED0B38">
              <w:rPr>
                <w:bCs/>
                <w:color w:val="0D0D0D" w:themeColor="text1" w:themeTint="F2"/>
                <w:sz w:val="26"/>
                <w:szCs w:val="26"/>
              </w:rPr>
              <w:t>Cùng các tiêu chuẩn hiện hành khác có liên quan</w:t>
            </w:r>
          </w:p>
        </w:tc>
      </w:tr>
      <w:tr w:rsidR="00ED0B38" w:rsidRPr="00ED0B38" w14:paraId="5624CFD7" w14:textId="77777777" w:rsidTr="00BD44CB">
        <w:tc>
          <w:tcPr>
            <w:tcW w:w="851" w:type="dxa"/>
            <w:vAlign w:val="center"/>
          </w:tcPr>
          <w:p w14:paraId="7129CAD9" w14:textId="77777777" w:rsidR="00ED0B38" w:rsidRPr="00ED0B38" w:rsidRDefault="00ED0B38" w:rsidP="00ED0B38">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6B57E96E" w14:textId="77777777" w:rsidR="00ED0B38" w:rsidRPr="00ED0B38" w:rsidRDefault="00ED0B38" w:rsidP="00BD44CB">
            <w:pPr>
              <w:widowControl w:val="0"/>
              <w:spacing w:before="20" w:after="20"/>
              <w:rPr>
                <w:bCs/>
                <w:color w:val="0D0D0D" w:themeColor="text1" w:themeTint="F2"/>
                <w:sz w:val="26"/>
                <w:szCs w:val="26"/>
              </w:rPr>
            </w:pPr>
            <w:r w:rsidRPr="00ED0B38">
              <w:rPr>
                <w:bCs/>
                <w:color w:val="0D0D0D" w:themeColor="text1" w:themeTint="F2"/>
                <w:sz w:val="26"/>
                <w:szCs w:val="26"/>
              </w:rPr>
              <w:t>Thiết bị điện, đèn điện</w:t>
            </w:r>
          </w:p>
        </w:tc>
        <w:tc>
          <w:tcPr>
            <w:tcW w:w="3221" w:type="dxa"/>
            <w:vAlign w:val="center"/>
          </w:tcPr>
          <w:p w14:paraId="26A311E1" w14:textId="77777777" w:rsidR="00ED0B38" w:rsidRPr="00ED0B38" w:rsidRDefault="00ED0B38" w:rsidP="00BD44CB">
            <w:pPr>
              <w:widowControl w:val="0"/>
              <w:spacing w:before="20" w:after="20"/>
              <w:jc w:val="center"/>
              <w:rPr>
                <w:bCs/>
                <w:color w:val="0D0D0D" w:themeColor="text1" w:themeTint="F2"/>
                <w:sz w:val="26"/>
                <w:szCs w:val="26"/>
              </w:rPr>
            </w:pPr>
            <w:r w:rsidRPr="00ED0B38">
              <w:rPr>
                <w:bCs/>
                <w:color w:val="0D0D0D" w:themeColor="text1" w:themeTint="F2"/>
                <w:sz w:val="26"/>
                <w:szCs w:val="26"/>
                <w:lang w:val="vi-VN"/>
              </w:rPr>
              <w:t xml:space="preserve">Chất lượng tương đương </w:t>
            </w:r>
            <w:r w:rsidRPr="00ED0B38">
              <w:rPr>
                <w:bCs/>
                <w:color w:val="0D0D0D" w:themeColor="text1" w:themeTint="F2"/>
                <w:sz w:val="26"/>
                <w:szCs w:val="26"/>
              </w:rPr>
              <w:t>SINO</w:t>
            </w:r>
          </w:p>
        </w:tc>
        <w:tc>
          <w:tcPr>
            <w:tcW w:w="3119" w:type="dxa"/>
            <w:vAlign w:val="center"/>
          </w:tcPr>
          <w:p w14:paraId="58F1B463" w14:textId="77777777" w:rsidR="00ED0B38" w:rsidRPr="00ED0B38" w:rsidRDefault="00ED0B38" w:rsidP="00BD44CB">
            <w:pPr>
              <w:spacing w:before="20" w:after="20"/>
              <w:jc w:val="center"/>
              <w:rPr>
                <w:color w:val="0D0D0D" w:themeColor="text1" w:themeTint="F2"/>
                <w:sz w:val="26"/>
                <w:szCs w:val="26"/>
                <w:shd w:val="clear" w:color="auto" w:fill="FFFFFF"/>
              </w:rPr>
            </w:pPr>
            <w:r w:rsidRPr="00ED0B38">
              <w:rPr>
                <w:color w:val="0D0D0D" w:themeColor="text1" w:themeTint="F2"/>
                <w:sz w:val="26"/>
                <w:szCs w:val="26"/>
                <w:shd w:val="clear" w:color="auto" w:fill="FFFFFF"/>
              </w:rPr>
              <w:t>TCVN 7722-1:2017</w:t>
            </w:r>
          </w:p>
          <w:p w14:paraId="4BA21707" w14:textId="77777777" w:rsidR="00ED0B38" w:rsidRPr="00ED0B38" w:rsidRDefault="00ED0B38" w:rsidP="00BD44CB">
            <w:pPr>
              <w:spacing w:before="20" w:after="20"/>
              <w:jc w:val="center"/>
              <w:rPr>
                <w:color w:val="0D0D0D" w:themeColor="text1" w:themeTint="F2"/>
                <w:sz w:val="26"/>
                <w:szCs w:val="26"/>
                <w:shd w:val="clear" w:color="auto" w:fill="FFFFFF"/>
              </w:rPr>
            </w:pPr>
            <w:r w:rsidRPr="00ED0B38">
              <w:rPr>
                <w:color w:val="0D0D0D" w:themeColor="text1" w:themeTint="F2"/>
                <w:sz w:val="26"/>
                <w:szCs w:val="26"/>
                <w:shd w:val="clear" w:color="auto" w:fill="FFFFFF"/>
              </w:rPr>
              <w:t>TCVN 7722-2-2:2007</w:t>
            </w:r>
          </w:p>
          <w:p w14:paraId="245A31F3" w14:textId="77777777" w:rsidR="00ED0B38" w:rsidRPr="00ED0B38" w:rsidRDefault="00ED0B38" w:rsidP="00BD44CB">
            <w:pPr>
              <w:spacing w:before="20" w:after="20"/>
              <w:jc w:val="center"/>
              <w:rPr>
                <w:color w:val="0D0D0D" w:themeColor="text1" w:themeTint="F2"/>
                <w:sz w:val="26"/>
                <w:szCs w:val="26"/>
                <w:shd w:val="clear" w:color="auto" w:fill="FFFFFF"/>
              </w:rPr>
            </w:pPr>
            <w:r w:rsidRPr="00ED0B38">
              <w:rPr>
                <w:color w:val="0D0D0D" w:themeColor="text1" w:themeTint="F2"/>
                <w:sz w:val="26"/>
                <w:szCs w:val="26"/>
                <w:shd w:val="clear" w:color="auto" w:fill="FFFFFF"/>
              </w:rPr>
              <w:t>TCVN 7447-5-51:2010</w:t>
            </w:r>
          </w:p>
          <w:p w14:paraId="333AF8EA" w14:textId="77777777" w:rsidR="00ED0B38" w:rsidRPr="00ED0B38" w:rsidRDefault="00ED0B38" w:rsidP="00BD44CB">
            <w:pPr>
              <w:spacing w:before="20" w:after="20"/>
              <w:jc w:val="center"/>
              <w:rPr>
                <w:color w:val="0D0D0D" w:themeColor="text1" w:themeTint="F2"/>
                <w:sz w:val="26"/>
                <w:szCs w:val="26"/>
                <w:shd w:val="clear" w:color="auto" w:fill="FFFFFF"/>
              </w:rPr>
            </w:pPr>
            <w:r w:rsidRPr="00ED0B38">
              <w:rPr>
                <w:color w:val="0D0D0D" w:themeColor="text1" w:themeTint="F2"/>
                <w:sz w:val="26"/>
                <w:szCs w:val="26"/>
                <w:shd w:val="clear" w:color="auto" w:fill="FFFFFF"/>
              </w:rPr>
              <w:t>TCVN 7447-5-52:2010</w:t>
            </w:r>
          </w:p>
          <w:p w14:paraId="786C0757" w14:textId="77777777" w:rsidR="00ED0B38" w:rsidRPr="00ED0B38" w:rsidRDefault="00ED0B38" w:rsidP="00BD44CB">
            <w:pPr>
              <w:spacing w:before="20" w:after="20"/>
              <w:jc w:val="center"/>
              <w:rPr>
                <w:color w:val="0D0D0D" w:themeColor="text1" w:themeTint="F2"/>
                <w:sz w:val="26"/>
                <w:szCs w:val="26"/>
                <w:shd w:val="clear" w:color="auto" w:fill="FFFFFF"/>
              </w:rPr>
            </w:pPr>
            <w:r w:rsidRPr="00ED0B38">
              <w:rPr>
                <w:color w:val="0D0D0D" w:themeColor="text1" w:themeTint="F2"/>
                <w:sz w:val="26"/>
                <w:szCs w:val="26"/>
                <w:shd w:val="clear" w:color="auto" w:fill="FFFFFF"/>
              </w:rPr>
              <w:t>TCVN 7447-5-54:2015</w:t>
            </w:r>
          </w:p>
          <w:p w14:paraId="636288BE" w14:textId="77777777" w:rsidR="00ED0B38" w:rsidRPr="00ED0B38" w:rsidRDefault="00ED0B38" w:rsidP="00BD44CB">
            <w:pPr>
              <w:widowControl w:val="0"/>
              <w:spacing w:before="20" w:after="20"/>
              <w:jc w:val="center"/>
              <w:rPr>
                <w:color w:val="0D0D0D" w:themeColor="text1" w:themeTint="F2"/>
                <w:sz w:val="26"/>
                <w:szCs w:val="26"/>
                <w:shd w:val="clear" w:color="auto" w:fill="FFFFFF"/>
              </w:rPr>
            </w:pPr>
            <w:r w:rsidRPr="00ED0B38">
              <w:rPr>
                <w:bCs/>
                <w:color w:val="0D0D0D" w:themeColor="text1" w:themeTint="F2"/>
                <w:sz w:val="26"/>
                <w:szCs w:val="26"/>
              </w:rPr>
              <w:t>Cùng các tiêu chuẩn hiện hành khác có liên quan</w:t>
            </w:r>
          </w:p>
        </w:tc>
      </w:tr>
      <w:tr w:rsidR="00ED0B38" w:rsidRPr="00ED0B38" w14:paraId="3CC0033A" w14:textId="77777777" w:rsidTr="00BD44CB">
        <w:tc>
          <w:tcPr>
            <w:tcW w:w="851" w:type="dxa"/>
            <w:vAlign w:val="center"/>
          </w:tcPr>
          <w:p w14:paraId="5D465DBF" w14:textId="77777777" w:rsidR="00ED0B38" w:rsidRPr="00ED0B38" w:rsidRDefault="00ED0B38" w:rsidP="00ED0B38">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6F873EC7" w14:textId="77777777" w:rsidR="00ED0B38" w:rsidRPr="00ED0B38" w:rsidRDefault="00ED0B38" w:rsidP="00BD44CB">
            <w:pPr>
              <w:widowControl w:val="0"/>
              <w:spacing w:before="20" w:after="20"/>
              <w:rPr>
                <w:bCs/>
                <w:color w:val="0D0D0D" w:themeColor="text1" w:themeTint="F2"/>
                <w:sz w:val="26"/>
                <w:szCs w:val="26"/>
              </w:rPr>
            </w:pPr>
            <w:r w:rsidRPr="00ED0B38">
              <w:rPr>
                <w:color w:val="0D0D0D" w:themeColor="text1" w:themeTint="F2"/>
                <w:sz w:val="26"/>
                <w:szCs w:val="26"/>
                <w:lang w:val="it-IT"/>
              </w:rPr>
              <w:t xml:space="preserve">Cửa các loại </w:t>
            </w:r>
          </w:p>
        </w:tc>
        <w:tc>
          <w:tcPr>
            <w:tcW w:w="3221" w:type="dxa"/>
            <w:vAlign w:val="center"/>
          </w:tcPr>
          <w:p w14:paraId="328042B1" w14:textId="77777777" w:rsidR="00ED0B38" w:rsidRPr="00ED0B38" w:rsidRDefault="00ED0B38" w:rsidP="00BD44CB">
            <w:pPr>
              <w:widowControl w:val="0"/>
              <w:spacing w:before="20" w:after="20"/>
              <w:jc w:val="center"/>
              <w:rPr>
                <w:bCs/>
                <w:color w:val="0D0D0D" w:themeColor="text1" w:themeTint="F2"/>
                <w:sz w:val="26"/>
                <w:szCs w:val="26"/>
              </w:rPr>
            </w:pPr>
            <w:r w:rsidRPr="00ED0B38">
              <w:rPr>
                <w:bCs/>
                <w:color w:val="0D0D0D" w:themeColor="text1" w:themeTint="F2"/>
                <w:sz w:val="26"/>
                <w:szCs w:val="26"/>
              </w:rPr>
              <w:t>Theo yêu cầu thiết kế</w:t>
            </w:r>
          </w:p>
        </w:tc>
        <w:tc>
          <w:tcPr>
            <w:tcW w:w="3119" w:type="dxa"/>
          </w:tcPr>
          <w:p w14:paraId="7D8B5770" w14:textId="77777777" w:rsidR="00ED0B38" w:rsidRPr="00ED0B38" w:rsidRDefault="00ED0B38" w:rsidP="00BD44CB">
            <w:pPr>
              <w:widowControl w:val="0"/>
              <w:spacing w:before="20" w:after="20"/>
              <w:jc w:val="center"/>
              <w:rPr>
                <w:bCs/>
                <w:color w:val="0D0D0D" w:themeColor="text1" w:themeTint="F2"/>
                <w:sz w:val="26"/>
                <w:szCs w:val="26"/>
              </w:rPr>
            </w:pPr>
            <w:r w:rsidRPr="00ED0B38">
              <w:rPr>
                <w:bCs/>
                <w:color w:val="0D0D0D" w:themeColor="text1" w:themeTint="F2"/>
                <w:sz w:val="26"/>
                <w:szCs w:val="26"/>
              </w:rPr>
              <w:t>TCVN 9366-2:2012 Cửa đi cửa sổ - Phần 2: Cửa kim loại</w:t>
            </w:r>
          </w:p>
          <w:p w14:paraId="65A66D67" w14:textId="77777777" w:rsidR="00ED0B38" w:rsidRPr="00ED0B38" w:rsidRDefault="00ED0B38" w:rsidP="00BD44CB">
            <w:pPr>
              <w:widowControl w:val="0"/>
              <w:spacing w:before="20" w:after="20"/>
              <w:jc w:val="center"/>
              <w:rPr>
                <w:color w:val="0D0D0D" w:themeColor="text1" w:themeTint="F2"/>
                <w:sz w:val="26"/>
                <w:szCs w:val="26"/>
              </w:rPr>
            </w:pPr>
            <w:r w:rsidRPr="00ED0B38">
              <w:rPr>
                <w:color w:val="0D0D0D" w:themeColor="text1" w:themeTint="F2"/>
                <w:sz w:val="26"/>
                <w:szCs w:val="26"/>
                <w:lang w:val="nl-NL"/>
              </w:rPr>
              <w:t>TCVN hiện hành và các tiêu chuẩn khác liên quan</w:t>
            </w:r>
          </w:p>
        </w:tc>
      </w:tr>
      <w:tr w:rsidR="00ED0B38" w:rsidRPr="00ED0B38" w14:paraId="7FC7E2F0" w14:textId="77777777" w:rsidTr="00BD44CB">
        <w:tc>
          <w:tcPr>
            <w:tcW w:w="851" w:type="dxa"/>
            <w:vAlign w:val="center"/>
          </w:tcPr>
          <w:p w14:paraId="2D4896BF" w14:textId="77777777" w:rsidR="00ED0B38" w:rsidRPr="00ED0B38" w:rsidRDefault="00ED0B38" w:rsidP="00ED0B38">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54CBEC96" w14:textId="77777777" w:rsidR="00ED0B38" w:rsidRPr="00ED0B38" w:rsidRDefault="00ED0B38" w:rsidP="00BD44CB">
            <w:pPr>
              <w:widowControl w:val="0"/>
              <w:spacing w:before="20" w:after="20"/>
              <w:rPr>
                <w:bCs/>
                <w:color w:val="0D0D0D" w:themeColor="text1" w:themeTint="F2"/>
                <w:sz w:val="26"/>
                <w:szCs w:val="26"/>
              </w:rPr>
            </w:pPr>
            <w:r w:rsidRPr="00ED0B38">
              <w:rPr>
                <w:color w:val="0D0D0D" w:themeColor="text1" w:themeTint="F2"/>
                <w:sz w:val="26"/>
                <w:szCs w:val="26"/>
                <w:lang w:val="it-IT"/>
              </w:rPr>
              <w:t>Trần nhựa hoa văn</w:t>
            </w:r>
          </w:p>
        </w:tc>
        <w:tc>
          <w:tcPr>
            <w:tcW w:w="3221" w:type="dxa"/>
            <w:vAlign w:val="center"/>
          </w:tcPr>
          <w:p w14:paraId="2E40101C" w14:textId="77777777" w:rsidR="00ED0B38" w:rsidRPr="00ED0B38" w:rsidRDefault="00ED0B38" w:rsidP="00BD44CB">
            <w:pPr>
              <w:widowControl w:val="0"/>
              <w:spacing w:before="20" w:after="20"/>
              <w:jc w:val="center"/>
              <w:rPr>
                <w:bCs/>
                <w:color w:val="0D0D0D" w:themeColor="text1" w:themeTint="F2"/>
                <w:sz w:val="26"/>
                <w:szCs w:val="26"/>
              </w:rPr>
            </w:pPr>
            <w:r w:rsidRPr="00ED0B38">
              <w:rPr>
                <w:bCs/>
                <w:color w:val="0D0D0D" w:themeColor="text1" w:themeTint="F2"/>
                <w:sz w:val="26"/>
                <w:szCs w:val="26"/>
                <w:lang w:val="vi-VN"/>
              </w:rPr>
              <w:t xml:space="preserve">Chất lượng tương đương </w:t>
            </w:r>
            <w:r w:rsidRPr="00ED0B38">
              <w:rPr>
                <w:color w:val="0D0D0D" w:themeColor="text1" w:themeTint="F2"/>
                <w:sz w:val="26"/>
                <w:szCs w:val="26"/>
                <w:lang w:val="it-IT"/>
              </w:rPr>
              <w:t>tương đương trần nhựa khung xương Vĩnh Tường</w:t>
            </w:r>
          </w:p>
        </w:tc>
        <w:tc>
          <w:tcPr>
            <w:tcW w:w="3119" w:type="dxa"/>
            <w:vAlign w:val="center"/>
          </w:tcPr>
          <w:p w14:paraId="6AB6BEF0" w14:textId="77777777" w:rsidR="00ED0B38" w:rsidRPr="00ED0B38" w:rsidRDefault="00ED0B38" w:rsidP="00BD44CB">
            <w:pPr>
              <w:spacing w:before="20" w:after="20"/>
              <w:jc w:val="center"/>
              <w:rPr>
                <w:color w:val="0D0D0D" w:themeColor="text1" w:themeTint="F2"/>
                <w:sz w:val="26"/>
                <w:szCs w:val="26"/>
                <w:lang w:val="nl-NL"/>
              </w:rPr>
            </w:pPr>
            <w:r w:rsidRPr="00ED0B38">
              <w:rPr>
                <w:color w:val="0D0D0D" w:themeColor="text1" w:themeTint="F2"/>
                <w:sz w:val="26"/>
                <w:szCs w:val="26"/>
                <w:lang w:val="nl-NL"/>
              </w:rPr>
              <w:t>TCVN hiện hành và các tiêu chuẩn khác liên quan</w:t>
            </w:r>
          </w:p>
        </w:tc>
      </w:tr>
      <w:tr w:rsidR="00ED0B38" w:rsidRPr="00ED0B38" w14:paraId="53D908D0" w14:textId="77777777" w:rsidTr="00BD44CB">
        <w:tc>
          <w:tcPr>
            <w:tcW w:w="851" w:type="dxa"/>
            <w:vAlign w:val="center"/>
          </w:tcPr>
          <w:p w14:paraId="325A04A7" w14:textId="77777777" w:rsidR="00ED0B38" w:rsidRPr="00ED0B38" w:rsidRDefault="00ED0B38" w:rsidP="00ED0B38">
            <w:pPr>
              <w:widowControl w:val="0"/>
              <w:numPr>
                <w:ilvl w:val="0"/>
                <w:numId w:val="1"/>
              </w:numPr>
              <w:tabs>
                <w:tab w:val="left" w:pos="851"/>
              </w:tabs>
              <w:spacing w:before="20" w:after="20"/>
              <w:jc w:val="center"/>
              <w:rPr>
                <w:bCs/>
                <w:color w:val="0D0D0D" w:themeColor="text1" w:themeTint="F2"/>
                <w:sz w:val="26"/>
                <w:szCs w:val="26"/>
              </w:rPr>
            </w:pPr>
          </w:p>
        </w:tc>
        <w:tc>
          <w:tcPr>
            <w:tcW w:w="2268" w:type="dxa"/>
            <w:vAlign w:val="center"/>
          </w:tcPr>
          <w:p w14:paraId="4271510F" w14:textId="77777777" w:rsidR="00ED0B38" w:rsidRPr="00ED0B38" w:rsidRDefault="00ED0B38" w:rsidP="00BD44CB">
            <w:pPr>
              <w:widowControl w:val="0"/>
              <w:spacing w:before="20" w:after="20"/>
              <w:rPr>
                <w:bCs/>
                <w:color w:val="0D0D0D" w:themeColor="text1" w:themeTint="F2"/>
                <w:sz w:val="26"/>
                <w:szCs w:val="26"/>
              </w:rPr>
            </w:pPr>
            <w:r w:rsidRPr="00ED0B38">
              <w:rPr>
                <w:bCs/>
                <w:color w:val="0D0D0D" w:themeColor="text1" w:themeTint="F2"/>
                <w:sz w:val="26"/>
                <w:szCs w:val="26"/>
              </w:rPr>
              <w:t>Cùng các loại thiết bị, vật tư khác để thực hiện gói thầu</w:t>
            </w:r>
          </w:p>
        </w:tc>
        <w:tc>
          <w:tcPr>
            <w:tcW w:w="3221" w:type="dxa"/>
            <w:vAlign w:val="center"/>
          </w:tcPr>
          <w:p w14:paraId="103F96DA" w14:textId="77777777" w:rsidR="00ED0B38" w:rsidRPr="00ED0B38" w:rsidRDefault="00ED0B38" w:rsidP="00BD44CB">
            <w:pPr>
              <w:widowControl w:val="0"/>
              <w:spacing w:before="20" w:after="20"/>
              <w:jc w:val="center"/>
              <w:rPr>
                <w:bCs/>
                <w:color w:val="0D0D0D" w:themeColor="text1" w:themeTint="F2"/>
                <w:sz w:val="26"/>
                <w:szCs w:val="26"/>
              </w:rPr>
            </w:pPr>
            <w:r w:rsidRPr="00ED0B38">
              <w:rPr>
                <w:bCs/>
                <w:color w:val="0D0D0D" w:themeColor="text1" w:themeTint="F2"/>
                <w:sz w:val="26"/>
                <w:szCs w:val="26"/>
              </w:rPr>
              <w:t>Theo yêu cầu thiết kế</w:t>
            </w:r>
          </w:p>
        </w:tc>
        <w:tc>
          <w:tcPr>
            <w:tcW w:w="3119" w:type="dxa"/>
            <w:vAlign w:val="center"/>
          </w:tcPr>
          <w:p w14:paraId="728AD9F9" w14:textId="77777777" w:rsidR="00ED0B38" w:rsidRPr="00ED0B38" w:rsidRDefault="00ED0B38" w:rsidP="00BD44CB">
            <w:pPr>
              <w:widowControl w:val="0"/>
              <w:spacing w:before="20" w:after="20"/>
              <w:jc w:val="center"/>
              <w:rPr>
                <w:color w:val="0D0D0D" w:themeColor="text1" w:themeTint="F2"/>
                <w:sz w:val="26"/>
                <w:szCs w:val="26"/>
                <w:lang w:val="nl-NL"/>
              </w:rPr>
            </w:pPr>
            <w:r w:rsidRPr="00ED0B38">
              <w:rPr>
                <w:color w:val="0D0D0D" w:themeColor="text1" w:themeTint="F2"/>
                <w:sz w:val="26"/>
                <w:szCs w:val="26"/>
                <w:lang w:val="nl-NL"/>
              </w:rPr>
              <w:t>TCVN hiện hành và các tiêu chuẩn khác liên quan</w:t>
            </w:r>
          </w:p>
        </w:tc>
      </w:tr>
    </w:tbl>
    <w:p w14:paraId="4833E802" w14:textId="77777777" w:rsidR="00ED0B38" w:rsidRPr="00ED0B38" w:rsidRDefault="00ED0B38" w:rsidP="00ED0B38">
      <w:pPr>
        <w:tabs>
          <w:tab w:val="left" w:pos="851"/>
        </w:tabs>
        <w:spacing w:line="264" w:lineRule="auto"/>
        <w:ind w:firstLine="992"/>
        <w:rPr>
          <w:color w:val="0D0D0D" w:themeColor="text1" w:themeTint="F2"/>
          <w:sz w:val="8"/>
          <w:szCs w:val="28"/>
          <w:lang w:val="nl-NL"/>
        </w:rPr>
      </w:pPr>
    </w:p>
    <w:p w14:paraId="0A586368" w14:textId="77777777" w:rsidR="00ED0B38" w:rsidRPr="00ED0B38" w:rsidRDefault="00ED0B38" w:rsidP="00ED0B38">
      <w:pPr>
        <w:widowControl w:val="0"/>
        <w:tabs>
          <w:tab w:val="left" w:pos="851"/>
        </w:tabs>
        <w:spacing w:before="60" w:after="60"/>
        <w:ind w:firstLine="567"/>
        <w:rPr>
          <w:i/>
          <w:iCs/>
          <w:color w:val="0D0D0D" w:themeColor="text1" w:themeTint="F2"/>
          <w:sz w:val="28"/>
          <w:szCs w:val="28"/>
          <w:lang w:val="nl-NL"/>
        </w:rPr>
      </w:pPr>
      <w:r w:rsidRPr="00ED0B38">
        <w:rPr>
          <w:i/>
          <w:iCs/>
          <w:color w:val="0D0D0D" w:themeColor="text1" w:themeTint="F2"/>
          <w:sz w:val="28"/>
          <w:szCs w:val="28"/>
          <w:lang w:val="nl-NL"/>
        </w:rPr>
        <w:t>* Khuyến khích nhà thầu dùng các lại vật tư, vật liệu có chất lượng cao đưa và xây dựng công trình, đảm bảo chất lượng kết cấu công trình theo yêu cầu của hồ sơ thiết kế và dự toán do tư vấn lập.</w:t>
      </w:r>
    </w:p>
    <w:p w14:paraId="7BEA359D" w14:textId="77777777" w:rsidR="00ED0B38" w:rsidRPr="00ED0B38" w:rsidRDefault="00ED0B38" w:rsidP="00ED0B38">
      <w:pPr>
        <w:tabs>
          <w:tab w:val="left" w:pos="0"/>
        </w:tabs>
        <w:spacing w:before="60" w:after="60"/>
        <w:ind w:firstLine="567"/>
        <w:rPr>
          <w:bCs/>
          <w:color w:val="0D0D0D" w:themeColor="text1" w:themeTint="F2"/>
          <w:sz w:val="28"/>
          <w:szCs w:val="28"/>
          <w:lang w:val="nl-NL"/>
        </w:rPr>
      </w:pPr>
      <w:r w:rsidRPr="00ED0B38">
        <w:rPr>
          <w:bCs/>
          <w:color w:val="0D0D0D" w:themeColor="text1" w:themeTint="F2"/>
          <w:sz w:val="28"/>
          <w:szCs w:val="28"/>
          <w:lang w:val="vi-VN"/>
        </w:rPr>
        <w:t xml:space="preserve">- </w:t>
      </w:r>
      <w:r w:rsidRPr="00ED0B38">
        <w:rPr>
          <w:bCs/>
          <w:color w:val="0D0D0D" w:themeColor="text1" w:themeTint="F2"/>
          <w:sz w:val="28"/>
          <w:szCs w:val="28"/>
          <w:lang w:val="nl-NL"/>
        </w:rPr>
        <w:t>Tất cả các loại vật tư, thiết bị đưa vào thi công công trình phải đúng như yêu cầu thiết kế hoặc có chất lượng , tính năng kỹ thuật tương đương.</w:t>
      </w:r>
    </w:p>
    <w:p w14:paraId="6317C803" w14:textId="77777777" w:rsidR="00ED0B38" w:rsidRPr="00ED0B38" w:rsidRDefault="00ED0B38" w:rsidP="00ED0B38">
      <w:pPr>
        <w:tabs>
          <w:tab w:val="left" w:pos="0"/>
        </w:tabs>
        <w:spacing w:before="60" w:after="60"/>
        <w:ind w:firstLine="567"/>
        <w:rPr>
          <w:bCs/>
          <w:color w:val="0D0D0D" w:themeColor="text1" w:themeTint="F2"/>
          <w:sz w:val="28"/>
          <w:szCs w:val="28"/>
          <w:lang w:val="nl-NL"/>
        </w:rPr>
      </w:pPr>
      <w:r w:rsidRPr="00ED0B38">
        <w:rPr>
          <w:bCs/>
          <w:color w:val="0D0D0D" w:themeColor="text1" w:themeTint="F2"/>
          <w:sz w:val="28"/>
          <w:szCs w:val="28"/>
          <w:lang w:val="vi-VN"/>
        </w:rPr>
        <w:t xml:space="preserve">- </w:t>
      </w:r>
      <w:r w:rsidRPr="00ED0B38">
        <w:rPr>
          <w:bCs/>
          <w:color w:val="0D0D0D" w:themeColor="text1" w:themeTint="F2"/>
          <w:sz w:val="28"/>
          <w:szCs w:val="28"/>
          <w:lang w:val="nl-NL"/>
        </w:rPr>
        <w:t>Vật tư, thiết bị phải có suất xứ rõ ràng, đảm bảo mới, chưa qua sử dụng, nếu không có nguồn gốc, chứng chỉ hoặc do yêu cầu của giám sát thi công nhà thầu phải có trách nhiệm trình phiếu kiểm nghiệm, đánh giá chất lượng của tổ chức được phép đánh giá, kiểm định chất lượng vật tư, thiết bị.</w:t>
      </w:r>
    </w:p>
    <w:p w14:paraId="2260FE39" w14:textId="77777777" w:rsidR="00ED0B38" w:rsidRPr="00ED0B38" w:rsidRDefault="00ED0B38" w:rsidP="00ED0B38">
      <w:pPr>
        <w:tabs>
          <w:tab w:val="left" w:pos="0"/>
        </w:tabs>
        <w:spacing w:before="60" w:after="60"/>
        <w:ind w:firstLine="567"/>
        <w:rPr>
          <w:bCs/>
          <w:color w:val="0D0D0D" w:themeColor="text1" w:themeTint="F2"/>
          <w:sz w:val="28"/>
          <w:szCs w:val="28"/>
          <w:lang w:val="nl-NL"/>
        </w:rPr>
      </w:pPr>
      <w:r w:rsidRPr="00ED0B38">
        <w:rPr>
          <w:bCs/>
          <w:color w:val="0D0D0D" w:themeColor="text1" w:themeTint="F2"/>
          <w:sz w:val="28"/>
          <w:szCs w:val="28"/>
          <w:lang w:val="vi-VN"/>
        </w:rPr>
        <w:t xml:space="preserve">- </w:t>
      </w:r>
      <w:r w:rsidRPr="00ED0B38">
        <w:rPr>
          <w:bCs/>
          <w:color w:val="0D0D0D" w:themeColor="text1" w:themeTint="F2"/>
          <w:sz w:val="28"/>
          <w:szCs w:val="28"/>
          <w:lang w:val="nl-NL"/>
        </w:rPr>
        <w:t>Chỉ khi đã được giám sát thi công chấp nhận bằng phiếu nghiệm thu vật liệu, thiết bị mới được đưa vào thi công.</w:t>
      </w:r>
    </w:p>
    <w:p w14:paraId="7E059018" w14:textId="77777777" w:rsidR="00ED0B38" w:rsidRPr="00ED0B38" w:rsidRDefault="00ED0B38" w:rsidP="00ED0B38">
      <w:pPr>
        <w:widowControl w:val="0"/>
        <w:tabs>
          <w:tab w:val="left" w:pos="851"/>
        </w:tabs>
        <w:spacing w:before="60" w:after="60"/>
        <w:ind w:firstLine="567"/>
        <w:rPr>
          <w:bCs/>
          <w:color w:val="0D0D0D" w:themeColor="text1" w:themeTint="F2"/>
          <w:sz w:val="28"/>
          <w:szCs w:val="28"/>
          <w:lang w:val="vi-VN"/>
        </w:rPr>
      </w:pPr>
      <w:r w:rsidRPr="00ED0B38">
        <w:rPr>
          <w:bCs/>
          <w:color w:val="0D0D0D" w:themeColor="text1" w:themeTint="F2"/>
          <w:sz w:val="28"/>
          <w:szCs w:val="28"/>
          <w:lang w:val="nl-NL"/>
        </w:rPr>
        <w:t>4</w:t>
      </w:r>
      <w:r w:rsidRPr="00ED0B38">
        <w:rPr>
          <w:bCs/>
          <w:color w:val="0D0D0D" w:themeColor="text1" w:themeTint="F2"/>
          <w:sz w:val="28"/>
          <w:szCs w:val="28"/>
          <w:lang w:val="vi-VN"/>
        </w:rPr>
        <w:t>. Yêu cầu về trình tự thi công, lắp đặt;</w:t>
      </w:r>
    </w:p>
    <w:p w14:paraId="3675DC2F"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es-ES"/>
        </w:rPr>
        <w:t>Nhà thầu phải lập biện pháp tổ chức thi công tổng thể và chi tiết các hạng mục hợp lý nhất trên cơ sở hồ sơ thiết kế bản vẽ thi công đã được duyệt và nghiên cứu điều tra mặt bằng thi công của nhà thầu.</w:t>
      </w:r>
    </w:p>
    <w:p w14:paraId="628CCD77"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es-ES"/>
        </w:rPr>
        <w:lastRenderedPageBreak/>
        <w:t xml:space="preserve">4.1. Tổ chức về nhân sự: </w:t>
      </w:r>
    </w:p>
    <w:p w14:paraId="4EB338A1"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es-ES"/>
        </w:rPr>
        <w:t>- Nhà thầu phải có bảng sơ đồ tổ chức thi công cho gói thầu. Trong sơ đồ nêu rõ vị trí và chức năng của những ng</w:t>
      </w:r>
      <w:r w:rsidRPr="00ED0B38">
        <w:rPr>
          <w:color w:val="0D0D0D" w:themeColor="text1" w:themeTint="F2"/>
          <w:sz w:val="28"/>
          <w:szCs w:val="28"/>
          <w:lang w:val="es-ES"/>
        </w:rPr>
        <w:softHyphen/>
        <w:t>ười điều hành chủ chốt.</w:t>
      </w:r>
    </w:p>
    <w:p w14:paraId="4C904FA1"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es-ES"/>
        </w:rPr>
        <w:t>- Thuyết minh và lập sơ đồ tổ chức, sắp xếp, bố trí nhân sự để thực hiện toàn bộ gói thầu.</w:t>
      </w:r>
    </w:p>
    <w:p w14:paraId="574BB6D8"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es-ES"/>
        </w:rPr>
        <w:t>- Trong gói thầu nếu có những hạng mục thi công có tính chất phức tạp về tổ chức cần có các biện pháp tổ chức thi công cụ thể cho các công tác này.</w:t>
      </w:r>
    </w:p>
    <w:p w14:paraId="0EB250C4"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es-ES"/>
        </w:rPr>
        <w:t>- Biện pháp tổ chức thi công cần nêu rõ sự phối hợp giữa các đơn vị thi công và các đơn vị quản lý về nhân lực, tiến độ và chất lư</w:t>
      </w:r>
      <w:r w:rsidRPr="00ED0B38">
        <w:rPr>
          <w:color w:val="0D0D0D" w:themeColor="text1" w:themeTint="F2"/>
          <w:sz w:val="28"/>
          <w:szCs w:val="28"/>
          <w:lang w:val="es-ES"/>
        </w:rPr>
        <w:softHyphen/>
        <w:t>ợng.</w:t>
      </w:r>
    </w:p>
    <w:p w14:paraId="69D12FF0"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es-ES"/>
        </w:rPr>
        <w:t>4.2. Tổ chức mặt bằng công trường:</w:t>
      </w:r>
    </w:p>
    <w:p w14:paraId="192907FF"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es-ES"/>
        </w:rPr>
        <w:t>- Trên cơ sở HS</w:t>
      </w:r>
      <w:r w:rsidRPr="00ED0B38">
        <w:rPr>
          <w:color w:val="0D0D0D" w:themeColor="text1" w:themeTint="F2"/>
          <w:sz w:val="28"/>
          <w:szCs w:val="28"/>
          <w:lang w:val="vi-VN"/>
        </w:rPr>
        <w:t>MT</w:t>
      </w:r>
      <w:r w:rsidRPr="00ED0B38">
        <w:rPr>
          <w:color w:val="0D0D0D" w:themeColor="text1" w:themeTint="F2"/>
          <w:sz w:val="28"/>
          <w:szCs w:val="28"/>
          <w:lang w:val="es-ES"/>
        </w:rPr>
        <w:t xml:space="preserve">, nhà thầu đề ra phương án tổ chức bố trí mặt bằng hợp lý, đảm bảo phù hợp trong quá trình thi công. </w:t>
      </w:r>
    </w:p>
    <w:p w14:paraId="56247423"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es-ES"/>
        </w:rPr>
        <w:t>+ Mặt bằng thi công phải thể hiện đầy đủ việc bố trí các công trình tạm, thiết bị thi công, kho bãi tập kết nguyên vật liệu.</w:t>
      </w:r>
    </w:p>
    <w:p w14:paraId="4F884CE3"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es-ES"/>
        </w:rPr>
        <w:t>+ Bố trí cổng ra vào, rào chắn, biển báo.</w:t>
      </w:r>
    </w:p>
    <w:p w14:paraId="3AFA8911"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es-ES"/>
        </w:rPr>
        <w:t>+ Nêu giải pháp cấp điện cấp, cấp nước, thông tin liên lạc trong quá trình thi công và giải pháp đảm bảo tiêu thoát nước trong quá trình thi công.</w:t>
      </w:r>
    </w:p>
    <w:p w14:paraId="38691A88"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es-ES"/>
        </w:rPr>
        <w:t>4.3. Biện pháp thi công:</w:t>
      </w:r>
    </w:p>
    <w:p w14:paraId="332BA694"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es-ES"/>
        </w:rPr>
        <w:t>- Nhà thầu phải nghiên cứu kỹ HSMT để đề ra biện pháp thi công hợp lý, đáp ứng được tiến độ và chất lượng theo đúng yêu cầu của HSMT.</w:t>
      </w:r>
    </w:p>
    <w:p w14:paraId="2CA24712"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es-ES"/>
        </w:rPr>
        <w:t>- Biện pháp thi công cần được xác định sao cho đảm bảo việc thi công không ảnh hư</w:t>
      </w:r>
      <w:r w:rsidRPr="00ED0B38">
        <w:rPr>
          <w:color w:val="0D0D0D" w:themeColor="text1" w:themeTint="F2"/>
          <w:sz w:val="28"/>
          <w:szCs w:val="28"/>
          <w:lang w:val="es-ES"/>
        </w:rPr>
        <w:softHyphen/>
        <w:t>ởng đến công việc khác của chủ đầu tư</w:t>
      </w:r>
      <w:r w:rsidRPr="00ED0B38">
        <w:rPr>
          <w:color w:val="0D0D0D" w:themeColor="text1" w:themeTint="F2"/>
          <w:sz w:val="28"/>
          <w:szCs w:val="28"/>
          <w:lang w:val="es-ES"/>
        </w:rPr>
        <w:softHyphen/>
        <w:t xml:space="preserve"> và môi trư</w:t>
      </w:r>
      <w:r w:rsidRPr="00ED0B38">
        <w:rPr>
          <w:color w:val="0D0D0D" w:themeColor="text1" w:themeTint="F2"/>
          <w:sz w:val="28"/>
          <w:szCs w:val="28"/>
          <w:lang w:val="es-ES"/>
        </w:rPr>
        <w:softHyphen/>
        <w:t>ờng xung quanh của khu vực thi công; biện pháp thi công lập phải dựa trên các tiêu chuẩn quy định về thi công và nghiệm thu theo quy định.</w:t>
      </w:r>
    </w:p>
    <w:p w14:paraId="688D4611" w14:textId="77777777" w:rsidR="00ED0B38" w:rsidRPr="00ED0B38" w:rsidRDefault="00ED0B38" w:rsidP="00ED0B38">
      <w:pPr>
        <w:spacing w:before="60" w:after="60"/>
        <w:ind w:firstLine="567"/>
        <w:outlineLvl w:val="0"/>
        <w:rPr>
          <w:color w:val="0D0D0D" w:themeColor="text1" w:themeTint="F2"/>
          <w:spacing w:val="-4"/>
          <w:sz w:val="28"/>
          <w:szCs w:val="28"/>
          <w:lang w:val="es-ES"/>
        </w:rPr>
      </w:pPr>
      <w:r w:rsidRPr="00ED0B38">
        <w:rPr>
          <w:color w:val="0D0D0D" w:themeColor="text1" w:themeTint="F2"/>
          <w:spacing w:val="-6"/>
          <w:sz w:val="28"/>
          <w:szCs w:val="28"/>
          <w:lang w:val="es-ES"/>
        </w:rPr>
        <w:t>- Biện pháp thi công bao gồm biện pháp thi công tổng thể đối với toàn bộ gói thầu và các biện pháp thi công chi tiết đối với các công việc chính của gói thầu</w:t>
      </w:r>
      <w:r w:rsidRPr="00ED0B38">
        <w:rPr>
          <w:color w:val="0D0D0D" w:themeColor="text1" w:themeTint="F2"/>
          <w:spacing w:val="-4"/>
          <w:sz w:val="28"/>
          <w:szCs w:val="28"/>
          <w:lang w:val="es-ES"/>
        </w:rPr>
        <w:t>.</w:t>
      </w:r>
    </w:p>
    <w:p w14:paraId="0EC5F3CA" w14:textId="77777777" w:rsidR="00ED0B38" w:rsidRPr="00ED0B38" w:rsidRDefault="00ED0B38" w:rsidP="00ED0B38">
      <w:pPr>
        <w:widowControl w:val="0"/>
        <w:tabs>
          <w:tab w:val="left" w:pos="851"/>
        </w:tabs>
        <w:spacing w:before="60" w:after="60"/>
        <w:ind w:firstLine="567"/>
        <w:rPr>
          <w:bCs/>
          <w:color w:val="0D0D0D" w:themeColor="text1" w:themeTint="F2"/>
          <w:sz w:val="28"/>
          <w:szCs w:val="28"/>
          <w:lang w:val="es-ES"/>
        </w:rPr>
      </w:pPr>
      <w:r w:rsidRPr="00ED0B38">
        <w:rPr>
          <w:bCs/>
          <w:color w:val="0D0D0D" w:themeColor="text1" w:themeTint="F2"/>
          <w:sz w:val="28"/>
          <w:szCs w:val="28"/>
          <w:lang w:val="es-ES"/>
        </w:rPr>
        <w:t>5. Yêu cầu về vận hành thử nghiệm, an toàn: Theo các Quy chuẩn, tiêu chuẩn chuyên ngành hiện hành.</w:t>
      </w:r>
    </w:p>
    <w:p w14:paraId="5B26384A" w14:textId="77777777" w:rsidR="00ED0B38" w:rsidRPr="00ED0B38" w:rsidRDefault="00ED0B38" w:rsidP="00ED0B38">
      <w:pPr>
        <w:widowControl w:val="0"/>
        <w:tabs>
          <w:tab w:val="left" w:pos="851"/>
        </w:tabs>
        <w:spacing w:before="60" w:after="60"/>
        <w:ind w:firstLine="567"/>
        <w:rPr>
          <w:bCs/>
          <w:color w:val="0D0D0D" w:themeColor="text1" w:themeTint="F2"/>
          <w:sz w:val="28"/>
          <w:szCs w:val="28"/>
          <w:lang w:val="es-ES"/>
        </w:rPr>
      </w:pPr>
      <w:r w:rsidRPr="00ED0B38">
        <w:rPr>
          <w:bCs/>
          <w:color w:val="0D0D0D" w:themeColor="text1" w:themeTint="F2"/>
          <w:sz w:val="28"/>
          <w:szCs w:val="28"/>
          <w:lang w:val="es-ES"/>
        </w:rPr>
        <w:t>6. Yêu cầu về phòng, chống cháy, nổ;</w:t>
      </w:r>
    </w:p>
    <w:p w14:paraId="644A59A7" w14:textId="77777777" w:rsidR="00ED0B38" w:rsidRPr="00ED0B38" w:rsidRDefault="00ED0B38" w:rsidP="00ED0B38">
      <w:pPr>
        <w:widowControl w:val="0"/>
        <w:tabs>
          <w:tab w:val="left" w:pos="851"/>
        </w:tabs>
        <w:spacing w:before="60" w:after="60"/>
        <w:ind w:firstLine="567"/>
        <w:rPr>
          <w:bCs/>
          <w:color w:val="0D0D0D" w:themeColor="text1" w:themeTint="F2"/>
          <w:sz w:val="28"/>
          <w:szCs w:val="28"/>
          <w:lang w:val="es-ES"/>
        </w:rPr>
      </w:pPr>
      <w:r w:rsidRPr="00ED0B38">
        <w:rPr>
          <w:color w:val="0D0D0D" w:themeColor="text1" w:themeTint="F2"/>
          <w:sz w:val="28"/>
          <w:szCs w:val="28"/>
          <w:lang w:val="es-ES"/>
        </w:rPr>
        <w:t>Nhà thầu phải tuyệt đối tuân thủ các yêu cầu về phòng chống cháy nổ theo quy định hiện hành của nhà nước</w:t>
      </w:r>
    </w:p>
    <w:p w14:paraId="135E55A7" w14:textId="77777777" w:rsidR="00ED0B38" w:rsidRPr="00ED0B38" w:rsidRDefault="00ED0B38" w:rsidP="00ED0B38">
      <w:pPr>
        <w:widowControl w:val="0"/>
        <w:tabs>
          <w:tab w:val="left" w:pos="851"/>
        </w:tabs>
        <w:spacing w:before="60" w:after="60"/>
        <w:ind w:firstLine="567"/>
        <w:rPr>
          <w:bCs/>
          <w:color w:val="0D0D0D" w:themeColor="text1" w:themeTint="F2"/>
          <w:sz w:val="28"/>
          <w:szCs w:val="28"/>
          <w:lang w:val="es-ES"/>
        </w:rPr>
      </w:pPr>
      <w:r w:rsidRPr="00ED0B38">
        <w:rPr>
          <w:bCs/>
          <w:color w:val="0D0D0D" w:themeColor="text1" w:themeTint="F2"/>
          <w:sz w:val="28"/>
          <w:szCs w:val="28"/>
          <w:lang w:val="es-ES"/>
        </w:rPr>
        <w:t>7. Yêu cầu về vệ sinh môi trường;</w:t>
      </w:r>
    </w:p>
    <w:p w14:paraId="2508B66B"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es-ES"/>
        </w:rPr>
        <w:t>Nhà thầu phải tuân thủ các quy định của Nhà nước về quản lý môi trường xây dựng. Cụ thể như sau:</w:t>
      </w:r>
    </w:p>
    <w:p w14:paraId="5A4AFD0A"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es-ES"/>
        </w:rPr>
        <w:t>- Phải thực hiện các biện pháp đảm bảo về môi trường cho người lao động trên công trường và bảo vệ môi trường xung quanh, bao gồm có biện pháp chống bụi, chống ồn, xử lý phế thải và thu dọn hiện trường. Thực hiện các biện pháp bao che, thu dọn phế thải đưa đến nơi quy định.</w:t>
      </w:r>
    </w:p>
    <w:p w14:paraId="09DA3E21"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es-ES"/>
        </w:rPr>
        <w:t>- Trong quá trình vận chuyển vật liệu xây dựng, phế thải phải có biện pháp che chắn đảm bảo an toàn, vệ sinh môi trường.</w:t>
      </w:r>
    </w:p>
    <w:p w14:paraId="148E3522"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es-ES"/>
        </w:rPr>
        <w:lastRenderedPageBreak/>
        <w:t>- Có trách nhiệm kiểm tra giám sát việc thực hiện bảo vệ môi trường xây dựng, đồng thời chịu sự kiểm tra giám sát của cơ quan quản lý nhà nước về môi trường. Trường hợp nhà thầu thi công công xây dựng không tuân thủ các quy định về bảo vệ môi trường thì chủ đầu tư, cơ quan quản lý nhà nước về môi trường có quyền định chỉ thi công xây dựng và yêu cầu nhà thầu thực hiện đúng biện pháp về bảo vệ môi trường.</w:t>
      </w:r>
    </w:p>
    <w:p w14:paraId="2E991538" w14:textId="77777777" w:rsidR="00ED0B38" w:rsidRPr="00ED0B38" w:rsidRDefault="00ED0B38" w:rsidP="00ED0B38">
      <w:pPr>
        <w:widowControl w:val="0"/>
        <w:tabs>
          <w:tab w:val="left" w:pos="851"/>
        </w:tabs>
        <w:spacing w:before="60" w:after="60"/>
        <w:ind w:firstLine="567"/>
        <w:rPr>
          <w:bCs/>
          <w:color w:val="0D0D0D" w:themeColor="text1" w:themeTint="F2"/>
          <w:sz w:val="28"/>
          <w:szCs w:val="28"/>
          <w:lang w:val="es-ES"/>
        </w:rPr>
      </w:pPr>
      <w:r w:rsidRPr="00ED0B38">
        <w:rPr>
          <w:color w:val="0D0D0D" w:themeColor="text1" w:themeTint="F2"/>
          <w:sz w:val="28"/>
          <w:szCs w:val="28"/>
          <w:lang w:val="es-ES"/>
        </w:rPr>
        <w:t>- Người để xảy ra các hành vi làm tổn hại đến môi trường trong quá trình thi công xây dựng công trình phải chịu trách nhiệm trước pháp luật và bồi thường do lỗi của mình gây ra.</w:t>
      </w:r>
    </w:p>
    <w:p w14:paraId="41CFE434" w14:textId="77777777" w:rsidR="00ED0B38" w:rsidRPr="00ED0B38" w:rsidRDefault="00ED0B38" w:rsidP="00ED0B38">
      <w:pPr>
        <w:widowControl w:val="0"/>
        <w:tabs>
          <w:tab w:val="left" w:pos="851"/>
        </w:tabs>
        <w:spacing w:before="60" w:after="60"/>
        <w:ind w:firstLine="567"/>
        <w:rPr>
          <w:bCs/>
          <w:color w:val="0D0D0D" w:themeColor="text1" w:themeTint="F2"/>
          <w:sz w:val="28"/>
          <w:szCs w:val="28"/>
        </w:rPr>
      </w:pPr>
      <w:r w:rsidRPr="00ED0B38">
        <w:rPr>
          <w:bCs/>
          <w:color w:val="0D0D0D" w:themeColor="text1" w:themeTint="F2"/>
          <w:sz w:val="28"/>
          <w:szCs w:val="28"/>
        </w:rPr>
        <w:t>8. Yêu cầu về an toàn lao động;</w:t>
      </w:r>
    </w:p>
    <w:p w14:paraId="5F727714" w14:textId="77777777" w:rsidR="00ED0B38" w:rsidRPr="00ED0B38" w:rsidRDefault="00ED0B38" w:rsidP="00ED0B38">
      <w:pPr>
        <w:spacing w:before="60" w:after="60"/>
        <w:ind w:firstLine="567"/>
        <w:outlineLvl w:val="0"/>
        <w:rPr>
          <w:color w:val="0D0D0D" w:themeColor="text1" w:themeTint="F2"/>
          <w:sz w:val="28"/>
          <w:szCs w:val="28"/>
        </w:rPr>
      </w:pPr>
      <w:r w:rsidRPr="00ED0B38">
        <w:rPr>
          <w:color w:val="0D0D0D" w:themeColor="text1" w:themeTint="F2"/>
          <w:sz w:val="28"/>
          <w:szCs w:val="28"/>
          <w:lang w:val="es-ES"/>
        </w:rPr>
        <w:t xml:space="preserve">Nhà thầu phải tuân thủ các quy định của Nhà nước về an toàn lao động trên công </w:t>
      </w:r>
      <w:r w:rsidRPr="00ED0B38">
        <w:rPr>
          <w:color w:val="0D0D0D" w:themeColor="text1" w:themeTint="F2"/>
          <w:sz w:val="28"/>
          <w:szCs w:val="28"/>
        </w:rPr>
        <w:t>trường xây dựng. Cụ thể như sau:</w:t>
      </w:r>
    </w:p>
    <w:p w14:paraId="454F3273" w14:textId="77777777" w:rsidR="00ED0B38" w:rsidRPr="00ED0B38" w:rsidRDefault="00ED0B38" w:rsidP="00ED0B38">
      <w:pPr>
        <w:spacing w:before="60" w:after="60"/>
        <w:ind w:firstLine="567"/>
        <w:outlineLvl w:val="0"/>
        <w:rPr>
          <w:color w:val="0D0D0D" w:themeColor="text1" w:themeTint="F2"/>
          <w:sz w:val="28"/>
          <w:szCs w:val="28"/>
        </w:rPr>
      </w:pPr>
      <w:r w:rsidRPr="00ED0B38">
        <w:rPr>
          <w:color w:val="0D0D0D" w:themeColor="text1" w:themeTint="F2"/>
          <w:sz w:val="28"/>
          <w:szCs w:val="28"/>
        </w:rPr>
        <w:tab/>
        <w:t>- Nhà thầu thi công xây dựng phải lập các biện pháp an toàn cho người và công trình trên công trường xây dựng. Trường hợp các biện pháp an toàn liên quan đến nhiều bên thì phải được các bên thoả thuận.</w:t>
      </w:r>
    </w:p>
    <w:p w14:paraId="0A4F4D1B" w14:textId="77777777" w:rsidR="00ED0B38" w:rsidRPr="00ED0B38" w:rsidRDefault="00ED0B38" w:rsidP="00ED0B38">
      <w:pPr>
        <w:spacing w:before="60" w:after="60"/>
        <w:ind w:firstLine="567"/>
        <w:outlineLvl w:val="0"/>
        <w:rPr>
          <w:color w:val="0D0D0D" w:themeColor="text1" w:themeTint="F2"/>
          <w:sz w:val="28"/>
          <w:szCs w:val="28"/>
        </w:rPr>
      </w:pPr>
      <w:r w:rsidRPr="00ED0B38">
        <w:rPr>
          <w:color w:val="0D0D0D" w:themeColor="text1" w:themeTint="F2"/>
          <w:spacing w:val="-4"/>
          <w:sz w:val="28"/>
          <w:szCs w:val="28"/>
        </w:rPr>
        <w:t>- Các biện pháp an toàn, nội quy về an toàn phải được thể hiện công khai trên công trường xây dựng để mọi người biết và chấp hành. Ở những vị trí nguy hiểm trên công trường, phải bố trí người hướng dẫn, cảnh báo đề phòng tai nạn</w:t>
      </w:r>
      <w:r w:rsidRPr="00ED0B38">
        <w:rPr>
          <w:color w:val="0D0D0D" w:themeColor="text1" w:themeTint="F2"/>
          <w:sz w:val="28"/>
          <w:szCs w:val="28"/>
        </w:rPr>
        <w:t>.</w:t>
      </w:r>
    </w:p>
    <w:p w14:paraId="1F4DCACB"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rPr>
        <w:t>- Phải thường xuyên</w:t>
      </w:r>
      <w:r w:rsidRPr="00ED0B38">
        <w:rPr>
          <w:color w:val="0D0D0D" w:themeColor="text1" w:themeTint="F2"/>
          <w:sz w:val="28"/>
          <w:szCs w:val="28"/>
          <w:lang w:val="es-ES"/>
        </w:rPr>
        <w:t xml:space="preserve"> kiểm tra giám sát công tác an toàn lao động trên công trường. Khi phát hiện có vi phạm về an toàn lao động thì phải đành chỉ thi công xây dựng. Người để xảy ra vi phạm về an toàn lao động thuộc phạm vi quản lý của mình phải chịu trách nhiệm trước pháp luật. </w:t>
      </w:r>
    </w:p>
    <w:p w14:paraId="06699A40"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es-ES"/>
        </w:rPr>
        <w:t>- Nhà thầu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1C4F4E30"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es-ES"/>
        </w:rPr>
        <w:t>- Nhà thầu thi công xây dựng có trách nhiệm cấp đầy đủ các trang bị bảo hộ lao động, an toàn lao động cho người lao động theo quy định khi sử dụng lao động trên công trường.</w:t>
      </w:r>
    </w:p>
    <w:p w14:paraId="29773F1C" w14:textId="77777777" w:rsidR="00ED0B38" w:rsidRPr="00ED0B38" w:rsidRDefault="00ED0B38" w:rsidP="00ED0B38">
      <w:pPr>
        <w:spacing w:before="60" w:after="60"/>
        <w:ind w:firstLine="567"/>
        <w:outlineLvl w:val="0"/>
        <w:rPr>
          <w:color w:val="0D0D0D" w:themeColor="text1" w:themeTint="F2"/>
          <w:spacing w:val="-4"/>
          <w:sz w:val="28"/>
          <w:szCs w:val="28"/>
          <w:lang w:val="es-ES"/>
        </w:rPr>
      </w:pPr>
      <w:r w:rsidRPr="00ED0B38">
        <w:rPr>
          <w:color w:val="0D0D0D" w:themeColor="text1" w:themeTint="F2"/>
          <w:spacing w:val="-6"/>
          <w:sz w:val="28"/>
          <w:szCs w:val="28"/>
          <w:lang w:val="es-ES"/>
        </w:rPr>
        <w:t>- Khi có sự cố về an toàn lao động, nhà thầu thi công xây dựng và các bên có liên quan có trách nhiệm tổ chức xử lý và báo cáo cơ quan quản lý Nhà nước về án toàn lao động theo quy định của pháp luật đồng thời chịu trách nhiệm khắc phục và bồi thường những thiệt hại do nhà thầu không bảo đảm an toàn lao động gây ra</w:t>
      </w:r>
      <w:r w:rsidRPr="00ED0B38">
        <w:rPr>
          <w:color w:val="0D0D0D" w:themeColor="text1" w:themeTint="F2"/>
          <w:spacing w:val="-4"/>
          <w:sz w:val="28"/>
          <w:szCs w:val="28"/>
          <w:lang w:val="es-ES"/>
        </w:rPr>
        <w:t>.</w:t>
      </w:r>
    </w:p>
    <w:p w14:paraId="5EBCED70" w14:textId="77777777" w:rsidR="00ED0B38" w:rsidRPr="00ED0B38" w:rsidRDefault="00ED0B38" w:rsidP="00ED0B38">
      <w:pPr>
        <w:widowControl w:val="0"/>
        <w:tabs>
          <w:tab w:val="left" w:pos="851"/>
        </w:tabs>
        <w:spacing w:before="60" w:after="60"/>
        <w:ind w:firstLine="567"/>
        <w:rPr>
          <w:bCs/>
          <w:color w:val="0D0D0D" w:themeColor="text1" w:themeTint="F2"/>
          <w:sz w:val="28"/>
          <w:szCs w:val="28"/>
          <w:lang w:val="es-ES"/>
        </w:rPr>
      </w:pPr>
      <w:r w:rsidRPr="00ED0B38">
        <w:rPr>
          <w:color w:val="0D0D0D" w:themeColor="text1" w:themeTint="F2"/>
          <w:sz w:val="28"/>
          <w:szCs w:val="28"/>
          <w:lang w:val="es-ES"/>
        </w:rPr>
        <w:t xml:space="preserve">Ngoài ra nhà thầu phải tuân thủ </w:t>
      </w:r>
      <w:bookmarkStart w:id="3" w:name="dieu_29"/>
      <w:r w:rsidRPr="00ED0B38">
        <w:rPr>
          <w:color w:val="0D0D0D" w:themeColor="text1" w:themeTint="F2"/>
          <w:sz w:val="28"/>
          <w:szCs w:val="28"/>
          <w:lang w:val="es-ES"/>
        </w:rPr>
        <w:t>quy định về Quản lý an toàn trong thi công xây dựng công trình</w:t>
      </w:r>
      <w:bookmarkEnd w:id="3"/>
      <w:r w:rsidRPr="00ED0B38">
        <w:rPr>
          <w:color w:val="0D0D0D" w:themeColor="text1" w:themeTint="F2"/>
          <w:sz w:val="28"/>
          <w:szCs w:val="28"/>
          <w:lang w:val="es-ES"/>
        </w:rPr>
        <w:t xml:space="preserve"> tại Nghị định 06/2021/NĐ-CP ngày 26/01/2021 của Chính phủ về Quản lý chất lượng thi công xây dựng và bảo trì công trình xây dựng.</w:t>
      </w:r>
    </w:p>
    <w:p w14:paraId="10EDBA7B" w14:textId="77777777" w:rsidR="00ED0B38" w:rsidRPr="00ED0B38" w:rsidRDefault="00ED0B38" w:rsidP="00ED0B38">
      <w:pPr>
        <w:widowControl w:val="0"/>
        <w:tabs>
          <w:tab w:val="left" w:pos="851"/>
        </w:tabs>
        <w:spacing w:before="60" w:after="60"/>
        <w:ind w:firstLine="567"/>
        <w:rPr>
          <w:bCs/>
          <w:color w:val="0D0D0D" w:themeColor="text1" w:themeTint="F2"/>
          <w:sz w:val="28"/>
          <w:szCs w:val="28"/>
          <w:lang w:val="es-ES"/>
        </w:rPr>
      </w:pPr>
      <w:r w:rsidRPr="00ED0B38">
        <w:rPr>
          <w:bCs/>
          <w:color w:val="0D0D0D" w:themeColor="text1" w:themeTint="F2"/>
          <w:sz w:val="28"/>
          <w:szCs w:val="28"/>
          <w:lang w:val="es-ES"/>
        </w:rPr>
        <w:t>9. Biện pháp huy động nhân lực và thiết bị phục vụ thi công;</w:t>
      </w:r>
    </w:p>
    <w:p w14:paraId="0B17BD87" w14:textId="77777777" w:rsidR="00ED0B38" w:rsidRPr="00ED0B38" w:rsidRDefault="00ED0B38" w:rsidP="00ED0B38">
      <w:pPr>
        <w:widowControl w:val="0"/>
        <w:tabs>
          <w:tab w:val="left" w:pos="851"/>
        </w:tabs>
        <w:spacing w:before="60" w:after="60"/>
        <w:ind w:firstLine="567"/>
        <w:rPr>
          <w:bCs/>
          <w:color w:val="0D0D0D" w:themeColor="text1" w:themeTint="F2"/>
          <w:sz w:val="28"/>
          <w:szCs w:val="28"/>
          <w:lang w:val="es-ES"/>
        </w:rPr>
      </w:pPr>
      <w:r w:rsidRPr="00ED0B38">
        <w:rPr>
          <w:color w:val="0D0D0D" w:themeColor="text1" w:themeTint="F2"/>
          <w:sz w:val="28"/>
          <w:szCs w:val="28"/>
          <w:lang w:val="es-ES"/>
        </w:rPr>
        <w:t>Nhà thầu phải có biện pháp huy động nhân lực và máy móc thiết bị thi công đảm bảo tiến độ thi công theo yêu cầu của dự án và phù hợp với đề xuất kỹ thuật nêu trong HSMT.</w:t>
      </w:r>
    </w:p>
    <w:p w14:paraId="28CEAA67" w14:textId="77777777" w:rsidR="00ED0B38" w:rsidRPr="00ED0B38" w:rsidRDefault="00ED0B38" w:rsidP="00ED0B38">
      <w:pPr>
        <w:widowControl w:val="0"/>
        <w:tabs>
          <w:tab w:val="left" w:pos="851"/>
        </w:tabs>
        <w:spacing w:before="60" w:after="60"/>
        <w:ind w:firstLine="567"/>
        <w:rPr>
          <w:bCs/>
          <w:color w:val="0D0D0D" w:themeColor="text1" w:themeTint="F2"/>
          <w:sz w:val="28"/>
          <w:szCs w:val="28"/>
          <w:lang w:val="es-ES"/>
        </w:rPr>
      </w:pPr>
      <w:r w:rsidRPr="00ED0B38">
        <w:rPr>
          <w:bCs/>
          <w:color w:val="0D0D0D" w:themeColor="text1" w:themeTint="F2"/>
          <w:sz w:val="28"/>
          <w:szCs w:val="28"/>
          <w:lang w:val="vi-VN"/>
        </w:rPr>
        <w:t>1</w:t>
      </w:r>
      <w:r w:rsidRPr="00ED0B38">
        <w:rPr>
          <w:bCs/>
          <w:color w:val="0D0D0D" w:themeColor="text1" w:themeTint="F2"/>
          <w:sz w:val="28"/>
          <w:szCs w:val="28"/>
          <w:lang w:val="es-ES"/>
        </w:rPr>
        <w:t xml:space="preserve">0. Yêu cầu về biện pháp tổ chức thi công tổng thể và các hạng mục; </w:t>
      </w:r>
    </w:p>
    <w:p w14:paraId="1B6BFA67" w14:textId="77777777" w:rsidR="00ED0B38" w:rsidRPr="00ED0B38" w:rsidRDefault="00ED0B38" w:rsidP="00ED0B38">
      <w:pPr>
        <w:widowControl w:val="0"/>
        <w:tabs>
          <w:tab w:val="left" w:pos="851"/>
        </w:tabs>
        <w:spacing w:before="60" w:after="60"/>
        <w:ind w:firstLine="567"/>
        <w:rPr>
          <w:bCs/>
          <w:color w:val="0D0D0D" w:themeColor="text1" w:themeTint="F2"/>
          <w:sz w:val="28"/>
          <w:szCs w:val="28"/>
          <w:lang w:val="es-ES"/>
        </w:rPr>
      </w:pPr>
      <w:r w:rsidRPr="00ED0B38">
        <w:rPr>
          <w:color w:val="0D0D0D" w:themeColor="text1" w:themeTint="F2"/>
          <w:sz w:val="28"/>
          <w:szCs w:val="28"/>
          <w:lang w:val="es-ES"/>
        </w:rPr>
        <w:lastRenderedPageBreak/>
        <w:t>Nhà thầu phải lập biện pháp tổ chức thi công tổng thể và chi tiết các hạng mục hợp lý nhất trên cơ sở hồ sơ thiết kế bản vẽ thi công đã được duyệt và nghiên cứu điều tra mặt bằng thi công của nhà thầu</w:t>
      </w:r>
    </w:p>
    <w:p w14:paraId="1871F1C0" w14:textId="77777777" w:rsidR="00ED0B38" w:rsidRPr="00ED0B38" w:rsidRDefault="00ED0B38" w:rsidP="00ED0B38">
      <w:pPr>
        <w:widowControl w:val="0"/>
        <w:tabs>
          <w:tab w:val="left" w:pos="851"/>
        </w:tabs>
        <w:spacing w:before="60" w:after="60"/>
        <w:ind w:firstLine="567"/>
        <w:rPr>
          <w:bCs/>
          <w:color w:val="0D0D0D" w:themeColor="text1" w:themeTint="F2"/>
          <w:sz w:val="28"/>
          <w:szCs w:val="28"/>
          <w:lang w:val="es-ES"/>
        </w:rPr>
      </w:pPr>
      <w:r w:rsidRPr="00ED0B38">
        <w:rPr>
          <w:bCs/>
          <w:color w:val="0D0D0D" w:themeColor="text1" w:themeTint="F2"/>
          <w:sz w:val="28"/>
          <w:szCs w:val="28"/>
          <w:lang w:val="vi-VN"/>
        </w:rPr>
        <w:t>1</w:t>
      </w:r>
      <w:r w:rsidRPr="00ED0B38">
        <w:rPr>
          <w:bCs/>
          <w:color w:val="0D0D0D" w:themeColor="text1" w:themeTint="F2"/>
          <w:sz w:val="28"/>
          <w:szCs w:val="28"/>
          <w:lang w:val="es-ES"/>
        </w:rPr>
        <w:t>1. Yêu cầu về hệ thống kiểm tra, giám sát chất lượng của nhà thầu;</w:t>
      </w:r>
    </w:p>
    <w:p w14:paraId="66540C4B"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es-ES"/>
        </w:rPr>
        <w:t>Nhà thầu phải tuân thủ Nghị định 06/2021/NĐ-CP ngày 26/01/2021 của Chính phủ về Quản lý chất lượng thi công xây dựng và bảo trì công trình xây dựng. Cụ thể như sau:</w:t>
      </w:r>
    </w:p>
    <w:p w14:paraId="41688644"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vi-VN"/>
        </w:rPr>
        <w:t>1</w:t>
      </w:r>
      <w:r w:rsidRPr="00ED0B38">
        <w:rPr>
          <w:color w:val="0D0D0D" w:themeColor="text1" w:themeTint="F2"/>
          <w:sz w:val="28"/>
          <w:szCs w:val="28"/>
          <w:lang w:val="es-ES"/>
        </w:rPr>
        <w:t>1</w:t>
      </w:r>
      <w:r w:rsidRPr="00ED0B38">
        <w:rPr>
          <w:color w:val="0D0D0D" w:themeColor="text1" w:themeTint="F2"/>
          <w:sz w:val="28"/>
          <w:szCs w:val="28"/>
          <w:lang w:val="vi-VN"/>
        </w:rPr>
        <w:t>.1</w:t>
      </w:r>
      <w:r w:rsidRPr="00ED0B38">
        <w:rPr>
          <w:color w:val="0D0D0D" w:themeColor="text1" w:themeTint="F2"/>
          <w:sz w:val="28"/>
          <w:szCs w:val="28"/>
          <w:lang w:val="es-ES"/>
        </w:rPr>
        <w:t>. Lập hệ thống quản lý chất lượng phù hợp với quy mô công trình, trong đó quy định trách nhiệm của từng cá nhân, từng bộ phận đối với việc quản lý chất lượng công trình xây dựng.</w:t>
      </w:r>
    </w:p>
    <w:p w14:paraId="61F3C38E" w14:textId="77777777" w:rsidR="00ED0B38" w:rsidRPr="00ED0B38" w:rsidRDefault="00ED0B38" w:rsidP="00ED0B38">
      <w:pPr>
        <w:spacing w:before="60" w:after="60"/>
        <w:ind w:firstLine="567"/>
        <w:outlineLvl w:val="0"/>
        <w:rPr>
          <w:color w:val="0D0D0D" w:themeColor="text1" w:themeTint="F2"/>
          <w:sz w:val="28"/>
          <w:szCs w:val="28"/>
          <w:lang w:val="es-ES"/>
        </w:rPr>
      </w:pPr>
      <w:bookmarkStart w:id="4" w:name="khoan_hd225"/>
      <w:r w:rsidRPr="00ED0B38">
        <w:rPr>
          <w:color w:val="0D0D0D" w:themeColor="text1" w:themeTint="F2"/>
          <w:sz w:val="28"/>
          <w:szCs w:val="28"/>
          <w:lang w:val="vi-VN"/>
        </w:rPr>
        <w:t>1</w:t>
      </w:r>
      <w:r w:rsidRPr="00ED0B38">
        <w:rPr>
          <w:color w:val="0D0D0D" w:themeColor="text1" w:themeTint="F2"/>
          <w:sz w:val="28"/>
          <w:szCs w:val="28"/>
          <w:lang w:val="es-ES"/>
        </w:rPr>
        <w:t>1</w:t>
      </w:r>
      <w:r w:rsidRPr="00ED0B38">
        <w:rPr>
          <w:color w:val="0D0D0D" w:themeColor="text1" w:themeTint="F2"/>
          <w:sz w:val="28"/>
          <w:szCs w:val="28"/>
          <w:lang w:val="vi-VN"/>
        </w:rPr>
        <w:t>.</w:t>
      </w:r>
      <w:r w:rsidRPr="00ED0B38">
        <w:rPr>
          <w:color w:val="0D0D0D" w:themeColor="text1" w:themeTint="F2"/>
          <w:sz w:val="28"/>
          <w:szCs w:val="28"/>
          <w:lang w:val="es-ES"/>
        </w:rPr>
        <w:t>2. Phân định trách nhiệm quản lý chất lượng công trình xây dựng giữa các bên trong trường hợp áp dụng hình thức tổng thầu thi công xây dựng công trình; tổng thầu thiết kế và thi công xây dựng công trình; tổng thầu thiết kế, cung cấp thiết bị công nghệ và thi công xây dựng công trình; tổng thầu lập dự án đầu tư xây dựng công trình, thiết kế, cung cấp thiết bị công nghệ và thi công xây dựng công trình và các hình thức tổng thầu khác (nếu có).</w:t>
      </w:r>
      <w:bookmarkEnd w:id="4"/>
    </w:p>
    <w:p w14:paraId="5FA20B28"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vi-VN"/>
        </w:rPr>
        <w:t>1</w:t>
      </w:r>
      <w:r w:rsidRPr="00ED0B38">
        <w:rPr>
          <w:color w:val="0D0D0D" w:themeColor="text1" w:themeTint="F2"/>
          <w:sz w:val="28"/>
          <w:szCs w:val="28"/>
          <w:lang w:val="es-ES"/>
        </w:rPr>
        <w:t>1</w:t>
      </w:r>
      <w:r w:rsidRPr="00ED0B38">
        <w:rPr>
          <w:color w:val="0D0D0D" w:themeColor="text1" w:themeTint="F2"/>
          <w:sz w:val="28"/>
          <w:szCs w:val="28"/>
          <w:lang w:val="vi-VN"/>
        </w:rPr>
        <w:t>.</w:t>
      </w:r>
      <w:r w:rsidRPr="00ED0B38">
        <w:rPr>
          <w:color w:val="0D0D0D" w:themeColor="text1" w:themeTint="F2"/>
          <w:sz w:val="28"/>
          <w:szCs w:val="28"/>
          <w:lang w:val="es-ES"/>
        </w:rPr>
        <w:t>3. Bố trí nhân lực, cung cấp vật tư, thiết bị thi công theo yêu cầu của hợp đồng và quy định của pháp luật có liên quan.</w:t>
      </w:r>
    </w:p>
    <w:p w14:paraId="6692DEF0"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vi-VN"/>
        </w:rPr>
        <w:t>1</w:t>
      </w:r>
      <w:r w:rsidRPr="00ED0B38">
        <w:rPr>
          <w:color w:val="0D0D0D" w:themeColor="text1" w:themeTint="F2"/>
          <w:sz w:val="28"/>
          <w:szCs w:val="28"/>
          <w:lang w:val="es-ES"/>
        </w:rPr>
        <w:t>1</w:t>
      </w:r>
      <w:r w:rsidRPr="00ED0B38">
        <w:rPr>
          <w:color w:val="0D0D0D" w:themeColor="text1" w:themeTint="F2"/>
          <w:sz w:val="28"/>
          <w:szCs w:val="28"/>
          <w:lang w:val="vi-VN"/>
        </w:rPr>
        <w:t>.</w:t>
      </w:r>
      <w:r w:rsidRPr="00ED0B38">
        <w:rPr>
          <w:color w:val="0D0D0D" w:themeColor="text1" w:themeTint="F2"/>
          <w:sz w:val="28"/>
          <w:szCs w:val="28"/>
          <w:lang w:val="es-ES"/>
        </w:rPr>
        <w:t>4. Tiếp nhận và quản lý mặt bằng xây dựng, bảo quản mốc định vị và mốc giới công trình.</w:t>
      </w:r>
    </w:p>
    <w:p w14:paraId="2B7F7C20"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vi-VN"/>
        </w:rPr>
        <w:t>1</w:t>
      </w:r>
      <w:r w:rsidRPr="00ED0B38">
        <w:rPr>
          <w:color w:val="0D0D0D" w:themeColor="text1" w:themeTint="F2"/>
          <w:sz w:val="28"/>
          <w:szCs w:val="28"/>
          <w:lang w:val="es-ES"/>
        </w:rPr>
        <w:t>1</w:t>
      </w:r>
      <w:r w:rsidRPr="00ED0B38">
        <w:rPr>
          <w:color w:val="0D0D0D" w:themeColor="text1" w:themeTint="F2"/>
          <w:sz w:val="28"/>
          <w:szCs w:val="28"/>
          <w:lang w:val="vi-VN"/>
        </w:rPr>
        <w:t>.</w:t>
      </w:r>
      <w:r w:rsidRPr="00ED0B38">
        <w:rPr>
          <w:color w:val="0D0D0D" w:themeColor="text1" w:themeTint="F2"/>
          <w:sz w:val="28"/>
          <w:szCs w:val="28"/>
          <w:lang w:val="es-ES"/>
        </w:rPr>
        <w:t>5. Lập và phê duyệt biện pháp thi công trong đó quy định rõ các biện pháp bảo đảm an toàn cho người, máy, thiết bị và công trình tiến độ thi công, trừ trường hợp trong hợp đồng có quy định khác.</w:t>
      </w:r>
    </w:p>
    <w:p w14:paraId="54C9906B"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vi-VN"/>
        </w:rPr>
        <w:t>1</w:t>
      </w:r>
      <w:r w:rsidRPr="00ED0B38">
        <w:rPr>
          <w:color w:val="0D0D0D" w:themeColor="text1" w:themeTint="F2"/>
          <w:sz w:val="28"/>
          <w:szCs w:val="28"/>
          <w:lang w:val="es-ES"/>
        </w:rPr>
        <w:t>1</w:t>
      </w:r>
      <w:r w:rsidRPr="00ED0B38">
        <w:rPr>
          <w:color w:val="0D0D0D" w:themeColor="text1" w:themeTint="F2"/>
          <w:sz w:val="28"/>
          <w:szCs w:val="28"/>
          <w:lang w:val="vi-VN"/>
        </w:rPr>
        <w:t>.</w:t>
      </w:r>
      <w:r w:rsidRPr="00ED0B38">
        <w:rPr>
          <w:color w:val="0D0D0D" w:themeColor="text1" w:themeTint="F2"/>
          <w:sz w:val="28"/>
          <w:szCs w:val="28"/>
          <w:lang w:val="es-ES"/>
        </w:rPr>
        <w:t>6.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14:paraId="53B64CEF"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vi-VN"/>
        </w:rPr>
        <w:t>1</w:t>
      </w:r>
      <w:r w:rsidRPr="00ED0B38">
        <w:rPr>
          <w:color w:val="0D0D0D" w:themeColor="text1" w:themeTint="F2"/>
          <w:sz w:val="28"/>
          <w:szCs w:val="28"/>
          <w:lang w:val="es-ES"/>
        </w:rPr>
        <w:t>1</w:t>
      </w:r>
      <w:r w:rsidRPr="00ED0B38">
        <w:rPr>
          <w:color w:val="0D0D0D" w:themeColor="text1" w:themeTint="F2"/>
          <w:sz w:val="28"/>
          <w:szCs w:val="28"/>
          <w:lang w:val="vi-VN"/>
        </w:rPr>
        <w:t>.</w:t>
      </w:r>
      <w:r w:rsidRPr="00ED0B38">
        <w:rPr>
          <w:color w:val="0D0D0D" w:themeColor="text1" w:themeTint="F2"/>
          <w:sz w:val="28"/>
          <w:szCs w:val="28"/>
          <w:lang w:val="es-ES"/>
        </w:rPr>
        <w:t>7. Thi công xây dựng theo đúng hợp đồng xây dựng, giấy phép xây dựng, thiết kế xây dựng công trình; đảm bảo chất lượng công trình và an toàn trong thi công xây dựng.</w:t>
      </w:r>
    </w:p>
    <w:p w14:paraId="13B25487"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vi-VN"/>
        </w:rPr>
        <w:t>1</w:t>
      </w:r>
      <w:r w:rsidRPr="00ED0B38">
        <w:rPr>
          <w:color w:val="0D0D0D" w:themeColor="text1" w:themeTint="F2"/>
          <w:sz w:val="28"/>
          <w:szCs w:val="28"/>
          <w:lang w:val="es-ES"/>
        </w:rPr>
        <w:t>1</w:t>
      </w:r>
      <w:r w:rsidRPr="00ED0B38">
        <w:rPr>
          <w:color w:val="0D0D0D" w:themeColor="text1" w:themeTint="F2"/>
          <w:sz w:val="28"/>
          <w:szCs w:val="28"/>
          <w:lang w:val="vi-VN"/>
        </w:rPr>
        <w:t>.</w:t>
      </w:r>
      <w:r w:rsidRPr="00ED0B38">
        <w:rPr>
          <w:color w:val="0D0D0D" w:themeColor="text1" w:themeTint="F2"/>
          <w:sz w:val="28"/>
          <w:szCs w:val="28"/>
          <w:lang w:val="es-ES"/>
        </w:rPr>
        <w:t>8. Thông báo kịp thời cho chủ đầu tư nếu phát hiện bất kỳ sai khác nào giữa thiết kế, hồ sơ hợp đồng và điều kiện hiện trường.</w:t>
      </w:r>
    </w:p>
    <w:p w14:paraId="3B618181"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vi-VN"/>
        </w:rPr>
        <w:t>1</w:t>
      </w:r>
      <w:r w:rsidRPr="00ED0B38">
        <w:rPr>
          <w:color w:val="0D0D0D" w:themeColor="text1" w:themeTint="F2"/>
          <w:sz w:val="28"/>
          <w:szCs w:val="28"/>
          <w:lang w:val="es-ES"/>
        </w:rPr>
        <w:t>1</w:t>
      </w:r>
      <w:r w:rsidRPr="00ED0B38">
        <w:rPr>
          <w:color w:val="0D0D0D" w:themeColor="text1" w:themeTint="F2"/>
          <w:sz w:val="28"/>
          <w:szCs w:val="28"/>
          <w:lang w:val="vi-VN"/>
        </w:rPr>
        <w:t>.</w:t>
      </w:r>
      <w:r w:rsidRPr="00ED0B38">
        <w:rPr>
          <w:color w:val="0D0D0D" w:themeColor="text1" w:themeTint="F2"/>
          <w:sz w:val="28"/>
          <w:szCs w:val="28"/>
          <w:lang w:val="es-ES"/>
        </w:rPr>
        <w:t>9. Sửa chữa sai sót, khiếm khuyết chất lượng đối với những công việc do mình thực hiện; chủ trì, phối hợp với chủ đầu tư khắc phục hậu quả sự cố trong quá trình thi công xây dựng công trình; lập báo cáo sự cố và phối hợp với các bên liên quan trong quá trình giám định nguyên nhân sự cố.</w:t>
      </w:r>
    </w:p>
    <w:p w14:paraId="26B21020" w14:textId="77777777" w:rsidR="00ED0B38" w:rsidRPr="00ED0B38" w:rsidRDefault="00ED0B38" w:rsidP="00ED0B38">
      <w:pPr>
        <w:spacing w:before="60" w:after="60"/>
        <w:ind w:firstLine="567"/>
        <w:outlineLvl w:val="0"/>
        <w:rPr>
          <w:color w:val="0D0D0D" w:themeColor="text1" w:themeTint="F2"/>
          <w:sz w:val="28"/>
          <w:szCs w:val="28"/>
          <w:lang w:val="es-ES"/>
        </w:rPr>
      </w:pPr>
      <w:bookmarkStart w:id="5" w:name="khoan_hd1025"/>
      <w:r w:rsidRPr="00ED0B38">
        <w:rPr>
          <w:color w:val="0D0D0D" w:themeColor="text1" w:themeTint="F2"/>
          <w:sz w:val="28"/>
          <w:szCs w:val="28"/>
          <w:lang w:val="vi-VN"/>
        </w:rPr>
        <w:t>1</w:t>
      </w:r>
      <w:r w:rsidRPr="00ED0B38">
        <w:rPr>
          <w:color w:val="0D0D0D" w:themeColor="text1" w:themeTint="F2"/>
          <w:sz w:val="28"/>
          <w:szCs w:val="28"/>
          <w:lang w:val="es-ES"/>
        </w:rPr>
        <w:t>1</w:t>
      </w:r>
      <w:r w:rsidRPr="00ED0B38">
        <w:rPr>
          <w:color w:val="0D0D0D" w:themeColor="text1" w:themeTint="F2"/>
          <w:sz w:val="28"/>
          <w:szCs w:val="28"/>
          <w:lang w:val="vi-VN"/>
        </w:rPr>
        <w:t>.</w:t>
      </w:r>
      <w:r w:rsidRPr="00ED0B38">
        <w:rPr>
          <w:color w:val="0D0D0D" w:themeColor="text1" w:themeTint="F2"/>
          <w:sz w:val="28"/>
          <w:szCs w:val="28"/>
          <w:lang w:val="es-ES"/>
        </w:rPr>
        <w:t>10. Lập nhật ký thi công xây dựng công trình theo quy định.</w:t>
      </w:r>
      <w:bookmarkEnd w:id="5"/>
    </w:p>
    <w:p w14:paraId="1821626F" w14:textId="77777777" w:rsidR="00ED0B38" w:rsidRPr="00ED0B38" w:rsidRDefault="00ED0B38" w:rsidP="00ED0B38">
      <w:pPr>
        <w:spacing w:before="60" w:after="60"/>
        <w:ind w:firstLine="567"/>
        <w:outlineLvl w:val="0"/>
        <w:rPr>
          <w:color w:val="0D0D0D" w:themeColor="text1" w:themeTint="F2"/>
          <w:sz w:val="28"/>
          <w:szCs w:val="28"/>
          <w:lang w:val="es-ES"/>
        </w:rPr>
      </w:pPr>
      <w:bookmarkStart w:id="6" w:name="khoan_hd1125"/>
      <w:r w:rsidRPr="00ED0B38">
        <w:rPr>
          <w:color w:val="0D0D0D" w:themeColor="text1" w:themeTint="F2"/>
          <w:sz w:val="28"/>
          <w:szCs w:val="28"/>
          <w:lang w:val="vi-VN"/>
        </w:rPr>
        <w:t>1</w:t>
      </w:r>
      <w:r w:rsidRPr="00ED0B38">
        <w:rPr>
          <w:color w:val="0D0D0D" w:themeColor="text1" w:themeTint="F2"/>
          <w:sz w:val="28"/>
          <w:szCs w:val="28"/>
          <w:lang w:val="es-ES"/>
        </w:rPr>
        <w:t>1</w:t>
      </w:r>
      <w:r w:rsidRPr="00ED0B38">
        <w:rPr>
          <w:color w:val="0D0D0D" w:themeColor="text1" w:themeTint="F2"/>
          <w:sz w:val="28"/>
          <w:szCs w:val="28"/>
          <w:lang w:val="vi-VN"/>
        </w:rPr>
        <w:t>.</w:t>
      </w:r>
      <w:r w:rsidRPr="00ED0B38">
        <w:rPr>
          <w:color w:val="0D0D0D" w:themeColor="text1" w:themeTint="F2"/>
          <w:sz w:val="28"/>
          <w:szCs w:val="28"/>
          <w:lang w:val="es-ES"/>
        </w:rPr>
        <w:t>11. Lập bản vẽ hoàn công theo quy định.</w:t>
      </w:r>
      <w:bookmarkEnd w:id="6"/>
    </w:p>
    <w:p w14:paraId="53CA08C0" w14:textId="77777777" w:rsidR="00ED0B38" w:rsidRPr="00ED0B38" w:rsidRDefault="00ED0B38" w:rsidP="00ED0B38">
      <w:pPr>
        <w:spacing w:before="60" w:after="60"/>
        <w:ind w:firstLine="567"/>
        <w:outlineLvl w:val="0"/>
        <w:rPr>
          <w:color w:val="0D0D0D" w:themeColor="text1" w:themeTint="F2"/>
          <w:sz w:val="28"/>
          <w:szCs w:val="28"/>
          <w:lang w:val="es-ES"/>
        </w:rPr>
      </w:pPr>
      <w:r w:rsidRPr="00ED0B38">
        <w:rPr>
          <w:color w:val="0D0D0D" w:themeColor="text1" w:themeTint="F2"/>
          <w:sz w:val="28"/>
          <w:szCs w:val="28"/>
          <w:lang w:val="vi-VN"/>
        </w:rPr>
        <w:t>1</w:t>
      </w:r>
      <w:r w:rsidRPr="00ED0B38">
        <w:rPr>
          <w:color w:val="0D0D0D" w:themeColor="text1" w:themeTint="F2"/>
          <w:sz w:val="28"/>
          <w:szCs w:val="28"/>
          <w:lang w:val="es-ES"/>
        </w:rPr>
        <w:t>1</w:t>
      </w:r>
      <w:r w:rsidRPr="00ED0B38">
        <w:rPr>
          <w:color w:val="0D0D0D" w:themeColor="text1" w:themeTint="F2"/>
          <w:sz w:val="28"/>
          <w:szCs w:val="28"/>
          <w:lang w:val="vi-VN"/>
        </w:rPr>
        <w:t>.</w:t>
      </w:r>
      <w:r w:rsidRPr="00ED0B38">
        <w:rPr>
          <w:color w:val="0D0D0D" w:themeColor="text1" w:themeTint="F2"/>
          <w:sz w:val="28"/>
          <w:szCs w:val="28"/>
          <w:lang w:val="es-ES"/>
        </w:rPr>
        <w:t>12. Báo cáo chủ đầu tư về tiến độ, chất lượng, khối lượng, an toàn lao động và vệ sinh môi trường thi công xây dựng theo yêu cầu của chủ đầu tư.</w:t>
      </w:r>
    </w:p>
    <w:p w14:paraId="08BE9215" w14:textId="77777777" w:rsidR="00ED0B38" w:rsidRPr="00ED0B38" w:rsidRDefault="00ED0B38" w:rsidP="00ED0B38">
      <w:pPr>
        <w:widowControl w:val="0"/>
        <w:tabs>
          <w:tab w:val="left" w:pos="851"/>
        </w:tabs>
        <w:spacing w:before="60" w:after="60"/>
        <w:ind w:firstLine="567"/>
        <w:rPr>
          <w:bCs/>
          <w:color w:val="0D0D0D" w:themeColor="text1" w:themeTint="F2"/>
          <w:sz w:val="28"/>
          <w:szCs w:val="28"/>
          <w:lang w:val="es-ES"/>
        </w:rPr>
      </w:pPr>
      <w:r w:rsidRPr="00ED0B38">
        <w:rPr>
          <w:color w:val="0D0D0D" w:themeColor="text1" w:themeTint="F2"/>
          <w:sz w:val="28"/>
          <w:szCs w:val="28"/>
          <w:lang w:val="vi-VN"/>
        </w:rPr>
        <w:t>1</w:t>
      </w:r>
      <w:r w:rsidRPr="00ED0B38">
        <w:rPr>
          <w:color w:val="0D0D0D" w:themeColor="text1" w:themeTint="F2"/>
          <w:sz w:val="28"/>
          <w:szCs w:val="28"/>
          <w:lang w:val="es-ES"/>
        </w:rPr>
        <w:t>1</w:t>
      </w:r>
      <w:r w:rsidRPr="00ED0B38">
        <w:rPr>
          <w:color w:val="0D0D0D" w:themeColor="text1" w:themeTint="F2"/>
          <w:sz w:val="28"/>
          <w:szCs w:val="28"/>
          <w:lang w:val="vi-VN"/>
        </w:rPr>
        <w:t>.</w:t>
      </w:r>
      <w:r w:rsidRPr="00ED0B38">
        <w:rPr>
          <w:color w:val="0D0D0D" w:themeColor="text1" w:themeTint="F2"/>
          <w:sz w:val="28"/>
          <w:szCs w:val="28"/>
          <w:lang w:val="es-ES"/>
        </w:rPr>
        <w:t xml:space="preserve">13. Hoàn trả mặt bằng, di chuyển vật tư, máy móc, thiết bị và những tài sản khác của mình ra khỏi công trường sau khi công trình đã được nghiệm thu, </w:t>
      </w:r>
      <w:r w:rsidRPr="00ED0B38">
        <w:rPr>
          <w:color w:val="0D0D0D" w:themeColor="text1" w:themeTint="F2"/>
          <w:sz w:val="28"/>
          <w:szCs w:val="28"/>
          <w:lang w:val="es-ES"/>
        </w:rPr>
        <w:lastRenderedPageBreak/>
        <w:t>bàn giao, trừ trường hợp trong hợp đồng có thỏa thuận khác.</w:t>
      </w:r>
    </w:p>
    <w:p w14:paraId="11F6EB6D" w14:textId="77777777" w:rsidR="00ED0B38" w:rsidRPr="00ED0B38" w:rsidRDefault="00ED0B38" w:rsidP="00ED0B38">
      <w:pPr>
        <w:widowControl w:val="0"/>
        <w:tabs>
          <w:tab w:val="left" w:pos="851"/>
        </w:tabs>
        <w:spacing w:before="60" w:after="60"/>
        <w:ind w:firstLine="567"/>
        <w:rPr>
          <w:bCs/>
          <w:color w:val="0D0D0D" w:themeColor="text1" w:themeTint="F2"/>
          <w:sz w:val="28"/>
          <w:szCs w:val="28"/>
          <w:lang w:val="es-ES"/>
        </w:rPr>
      </w:pPr>
      <w:r w:rsidRPr="00ED0B38">
        <w:rPr>
          <w:bCs/>
          <w:color w:val="0D0D0D" w:themeColor="text1" w:themeTint="F2"/>
          <w:sz w:val="28"/>
          <w:szCs w:val="28"/>
          <w:lang w:val="es-ES"/>
        </w:rPr>
        <w:t>12. Yêu cầu khác căn cứ quy mô, tính chất của gói thầu.</w:t>
      </w:r>
    </w:p>
    <w:p w14:paraId="48B26620" w14:textId="77777777" w:rsidR="00ED0B38" w:rsidRPr="00ED0B38" w:rsidRDefault="00ED0B38" w:rsidP="00ED0B38">
      <w:pPr>
        <w:widowControl w:val="0"/>
        <w:spacing w:before="60" w:after="60"/>
        <w:ind w:firstLine="567"/>
        <w:rPr>
          <w:color w:val="0D0D0D" w:themeColor="text1" w:themeTint="F2"/>
          <w:sz w:val="28"/>
          <w:szCs w:val="28"/>
          <w:lang w:val="es-ES"/>
        </w:rPr>
      </w:pPr>
      <w:r w:rsidRPr="00ED0B38">
        <w:rPr>
          <w:color w:val="0D0D0D" w:themeColor="text1" w:themeTint="F2"/>
          <w:sz w:val="28"/>
          <w:szCs w:val="28"/>
          <w:lang w:val="es-ES"/>
        </w:rPr>
        <w:t>Trong yêu cầu về mặt kỹ thuật không được đưa ra các điều kiện</w:t>
      </w:r>
      <w:r w:rsidRPr="00ED0B38">
        <w:rPr>
          <w:iCs/>
          <w:color w:val="0D0D0D" w:themeColor="text1" w:themeTint="F2"/>
          <w:sz w:val="28"/>
          <w:szCs w:val="28"/>
          <w:lang w:val="es-ES"/>
        </w:rPr>
        <w:t xml:space="preserve"> nhằm hạn chế sự tham gia của nhà thầu hoặc nhằm tạo lợi thế cho một hoặc một số nhà thầu gây ra sự cạnh tranh không bình đẳng,</w:t>
      </w:r>
      <w:r w:rsidRPr="00ED0B38">
        <w:rPr>
          <w:color w:val="0D0D0D" w:themeColor="text1" w:themeTint="F2"/>
          <w:spacing w:val="-4"/>
          <w:sz w:val="28"/>
          <w:szCs w:val="28"/>
          <w:lang w:val="es-ES"/>
        </w:rPr>
        <w:t>đồng thời cũng không đưa ra các yêu cầu quá cao dẫn đến làm tăng giá dự thầu,</w:t>
      </w:r>
      <w:r w:rsidRPr="00ED0B38">
        <w:rPr>
          <w:color w:val="0D0D0D" w:themeColor="text1" w:themeTint="F2"/>
          <w:sz w:val="28"/>
          <w:szCs w:val="28"/>
          <w:lang w:val="es-ES"/>
        </w:rPr>
        <w:t xml:space="preserve"> không được nêu yêu cầu về nhãn hiệu, xuất xứ cụ thể của vật tư, máy móc, thiết bị. </w:t>
      </w:r>
    </w:p>
    <w:p w14:paraId="7F04B5EF" w14:textId="77777777" w:rsidR="00ED0B38" w:rsidRPr="00ED0B38" w:rsidRDefault="00ED0B38" w:rsidP="00ED0B38">
      <w:pPr>
        <w:widowControl w:val="0"/>
        <w:autoSpaceDE w:val="0"/>
        <w:autoSpaceDN w:val="0"/>
        <w:adjustRightInd w:val="0"/>
        <w:spacing w:before="60" w:after="60"/>
        <w:ind w:right="-14" w:firstLine="567"/>
        <w:rPr>
          <w:color w:val="0D0D0D" w:themeColor="text1" w:themeTint="F2"/>
          <w:sz w:val="28"/>
          <w:szCs w:val="28"/>
          <w:lang w:val="es-ES"/>
        </w:rPr>
      </w:pPr>
      <w:r w:rsidRPr="00ED0B38">
        <w:rPr>
          <w:color w:val="0D0D0D" w:themeColor="text1" w:themeTint="F2"/>
          <w:sz w:val="28"/>
          <w:szCs w:val="28"/>
          <w:lang w:val="es-ES"/>
        </w:rPr>
        <w:t>Trường hợp đặc biệt cần thiết phải nêu nhãn hiệu, catalô của một nhà sản xuất nào đó, hoặc vật tư, máy móc, thiết bị từ một nước hoặc vùng lãnh thổ nào đó để tham khảo, minh họa cho yêu cầu về mặt kỹ thuật của vật tư, máy móc, thiết bị thì phải ghi kèm theo cụm từ “hoặc tương đương” sau nhãn hiệu, catalô hoặc xuất xứ nêu ra và quy định rõ khái niệm tương đương nghĩa là có đặc tính kỹ thuật tương tự, có tính năng sử dụng là tương đương với các vật tư, máy móc, thiết bị đã nêu để không tạo định hướng cho một sản phẩm hoặc cho một nhà thầu nào đó.</w:t>
      </w:r>
    </w:p>
    <w:p w14:paraId="72C489A2" w14:textId="77777777" w:rsidR="00ED0B38" w:rsidRPr="00ED0B38" w:rsidRDefault="00ED0B38" w:rsidP="00ED0B38">
      <w:pPr>
        <w:widowControl w:val="0"/>
        <w:autoSpaceDE w:val="0"/>
        <w:autoSpaceDN w:val="0"/>
        <w:adjustRightInd w:val="0"/>
        <w:spacing w:before="60" w:after="60"/>
        <w:ind w:right="-14" w:firstLine="567"/>
        <w:rPr>
          <w:color w:val="0D0D0D" w:themeColor="text1" w:themeTint="F2"/>
          <w:sz w:val="28"/>
          <w:szCs w:val="28"/>
          <w:lang w:val="es-ES"/>
        </w:rPr>
      </w:pPr>
      <w:r w:rsidRPr="00ED0B38">
        <w:rPr>
          <w:b/>
          <w:bCs/>
          <w:color w:val="0D0D0D" w:themeColor="text1" w:themeTint="F2"/>
          <w:sz w:val="28"/>
          <w:szCs w:val="28"/>
          <w:lang w:val="es-ES"/>
        </w:rPr>
        <w:t>IV. Các bản vẽ</w:t>
      </w:r>
    </w:p>
    <w:p w14:paraId="78E0F6C5" w14:textId="77777777" w:rsidR="00ED0B38" w:rsidRPr="00ED0B38" w:rsidRDefault="00ED0B38" w:rsidP="00ED0B38">
      <w:pPr>
        <w:spacing w:before="60" w:after="60"/>
        <w:ind w:firstLine="567"/>
        <w:rPr>
          <w:color w:val="0D0D0D" w:themeColor="text1" w:themeTint="F2"/>
          <w:sz w:val="28"/>
          <w:szCs w:val="28"/>
        </w:rPr>
      </w:pPr>
      <w:r w:rsidRPr="00ED0B38">
        <w:rPr>
          <w:color w:val="0D0D0D" w:themeColor="text1" w:themeTint="F2"/>
          <w:sz w:val="28"/>
          <w:szCs w:val="28"/>
          <w:lang w:val="es-ES"/>
        </w:rPr>
        <w:t>Kèm theo E-HSMT này là file Hồ sơ thiết kế bản vẽ thi công đã được phê duyệt.</w:t>
      </w:r>
    </w:p>
    <w:p w14:paraId="6967EB8F" w14:textId="77777777" w:rsidR="00ED0B38" w:rsidRPr="00ED0B38" w:rsidRDefault="00ED0B38" w:rsidP="00ED0B38">
      <w:pPr>
        <w:widowControl w:val="0"/>
        <w:spacing w:before="60" w:after="60"/>
        <w:ind w:firstLine="567"/>
        <w:rPr>
          <w:b/>
          <w:color w:val="0D0D0D" w:themeColor="text1" w:themeTint="F2"/>
          <w:sz w:val="28"/>
          <w:szCs w:val="28"/>
        </w:rPr>
      </w:pPr>
      <w:r w:rsidRPr="00ED0B38">
        <w:rPr>
          <w:b/>
          <w:color w:val="0D0D0D" w:themeColor="text1" w:themeTint="F2"/>
          <w:sz w:val="28"/>
          <w:szCs w:val="28"/>
        </w:rPr>
        <w:t>IV. Các bản vẽ</w:t>
      </w:r>
    </w:p>
    <w:p w14:paraId="52C4C0DD" w14:textId="77777777" w:rsidR="00ED0B38" w:rsidRPr="00ED0B38" w:rsidRDefault="00ED0B38" w:rsidP="00ED0B38">
      <w:pPr>
        <w:widowControl w:val="0"/>
        <w:spacing w:before="60" w:after="60"/>
        <w:ind w:firstLine="567"/>
        <w:rPr>
          <w:color w:val="0D0D0D" w:themeColor="text1" w:themeTint="F2"/>
          <w:sz w:val="28"/>
          <w:szCs w:val="28"/>
        </w:rPr>
      </w:pPr>
      <w:r w:rsidRPr="00ED0B38">
        <w:rPr>
          <w:color w:val="0D0D0D" w:themeColor="text1" w:themeTint="F2"/>
          <w:spacing w:val="-4"/>
          <w:sz w:val="28"/>
          <w:szCs w:val="28"/>
        </w:rPr>
        <w:t>Các bản vẽ được đính kèm E-HSMT trên hệ thống mạng đấu thầu Quốc gia.</w:t>
      </w:r>
    </w:p>
    <w:p w14:paraId="6127B80C" w14:textId="77777777" w:rsidR="00ED0B38" w:rsidRPr="00ED0B38" w:rsidRDefault="00ED0B38" w:rsidP="00ED0B38">
      <w:pPr>
        <w:tabs>
          <w:tab w:val="left" w:pos="1418"/>
        </w:tabs>
        <w:spacing w:before="120" w:after="120" w:line="264" w:lineRule="auto"/>
        <w:jc w:val="center"/>
        <w:outlineLvl w:val="0"/>
        <w:rPr>
          <w:color w:val="0D0D0D" w:themeColor="text1" w:themeTint="F2"/>
          <w:sz w:val="28"/>
          <w:szCs w:val="28"/>
        </w:rPr>
      </w:pPr>
    </w:p>
    <w:p w14:paraId="5DE5CC55" w14:textId="77777777" w:rsidR="003D72A9" w:rsidRPr="00ED0B38" w:rsidRDefault="003D72A9">
      <w:pPr>
        <w:rPr>
          <w:color w:val="0D0D0D" w:themeColor="text1" w:themeTint="F2"/>
        </w:rPr>
      </w:pPr>
    </w:p>
    <w:sectPr w:rsidR="003D72A9" w:rsidRPr="00ED0B38"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597DBA"/>
    <w:multiLevelType w:val="hybridMultilevel"/>
    <w:tmpl w:val="4E407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6134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38"/>
    <w:rsid w:val="003D72A9"/>
    <w:rsid w:val="0046189E"/>
    <w:rsid w:val="00B2363F"/>
    <w:rsid w:val="00ED0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D32C"/>
  <w15:chartTrackingRefBased/>
  <w15:docId w15:val="{2D19B7DF-22C8-4F67-89E0-2A217A38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B38"/>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ED0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B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B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0B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0B3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0B3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0B3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0B3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B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B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B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B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0B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0B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0B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0B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0B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0B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B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B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B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0B38"/>
    <w:pPr>
      <w:spacing w:before="160"/>
      <w:jc w:val="center"/>
    </w:pPr>
    <w:rPr>
      <w:i/>
      <w:iCs/>
      <w:color w:val="404040" w:themeColor="text1" w:themeTint="BF"/>
    </w:rPr>
  </w:style>
  <w:style w:type="character" w:customStyle="1" w:styleId="QuoteChar">
    <w:name w:val="Quote Char"/>
    <w:basedOn w:val="DefaultParagraphFont"/>
    <w:link w:val="Quote"/>
    <w:uiPriority w:val="29"/>
    <w:rsid w:val="00ED0B38"/>
    <w:rPr>
      <w:i/>
      <w:iCs/>
      <w:color w:val="404040" w:themeColor="text1" w:themeTint="BF"/>
    </w:rPr>
  </w:style>
  <w:style w:type="paragraph" w:styleId="ListParagraph">
    <w:name w:val="List Paragraph"/>
    <w:basedOn w:val="Normal"/>
    <w:uiPriority w:val="34"/>
    <w:qFormat/>
    <w:rsid w:val="00ED0B38"/>
    <w:pPr>
      <w:ind w:left="720"/>
      <w:contextualSpacing/>
    </w:pPr>
  </w:style>
  <w:style w:type="character" w:styleId="IntenseEmphasis">
    <w:name w:val="Intense Emphasis"/>
    <w:basedOn w:val="DefaultParagraphFont"/>
    <w:uiPriority w:val="21"/>
    <w:qFormat/>
    <w:rsid w:val="00ED0B38"/>
    <w:rPr>
      <w:i/>
      <w:iCs/>
      <w:color w:val="0F4761" w:themeColor="accent1" w:themeShade="BF"/>
    </w:rPr>
  </w:style>
  <w:style w:type="paragraph" w:styleId="IntenseQuote">
    <w:name w:val="Intense Quote"/>
    <w:basedOn w:val="Normal"/>
    <w:next w:val="Normal"/>
    <w:link w:val="IntenseQuoteChar"/>
    <w:uiPriority w:val="30"/>
    <w:qFormat/>
    <w:rsid w:val="00ED0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B38"/>
    <w:rPr>
      <w:i/>
      <w:iCs/>
      <w:color w:val="0F4761" w:themeColor="accent1" w:themeShade="BF"/>
    </w:rPr>
  </w:style>
  <w:style w:type="character" w:styleId="IntenseReference">
    <w:name w:val="Intense Reference"/>
    <w:basedOn w:val="DefaultParagraphFont"/>
    <w:uiPriority w:val="32"/>
    <w:qFormat/>
    <w:rsid w:val="00ED0B38"/>
    <w:rPr>
      <w:b/>
      <w:bCs/>
      <w:smallCaps/>
      <w:color w:val="0F4761" w:themeColor="accent1" w:themeShade="BF"/>
      <w:spacing w:val="5"/>
    </w:rPr>
  </w:style>
  <w:style w:type="paragraph" w:customStyle="1" w:styleId="Style11">
    <w:name w:val="Style 11"/>
    <w:basedOn w:val="Normal"/>
    <w:rsid w:val="00ED0B38"/>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3365</Words>
  <Characters>19183</Characters>
  <Application>Microsoft Office Word</Application>
  <DocSecurity>0</DocSecurity>
  <Lines>159</Lines>
  <Paragraphs>45</Paragraphs>
  <ScaleCrop>false</ScaleCrop>
  <Company/>
  <LinksUpToDate>false</LinksUpToDate>
  <CharactersWithSpaces>22503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2025-12-02T02:05:00Z</dcterms:created>
  <dcterms:modified xsi:type="dcterms:W3CDTF">2025-12-02T02:05:00Z</dcterms:modified>
</cp:coreProperties>
</file>