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276F" w14:textId="77777777" w:rsidR="00905C9F" w:rsidRPr="0024339E" w:rsidRDefault="00905C9F" w:rsidP="004A6EAA">
      <w:pPr>
        <w:widowControl w:val="0"/>
        <w:spacing w:before="120" w:after="120" w:line="264" w:lineRule="auto"/>
        <w:ind w:firstLine="567"/>
        <w:rPr>
          <w:b/>
          <w:sz w:val="28"/>
          <w:szCs w:val="28"/>
          <w:lang w:val="nl-NL"/>
        </w:rPr>
      </w:pPr>
      <w:r w:rsidRPr="0024339E">
        <w:rPr>
          <w:b/>
          <w:sz w:val="28"/>
          <w:szCs w:val="28"/>
          <w:lang w:val="nl-NL"/>
        </w:rPr>
        <w:t>Phần 2. YÊU CẦU VỀ KỸ THUẬT</w:t>
      </w:r>
    </w:p>
    <w:p w14:paraId="0BB1C36A" w14:textId="77777777" w:rsidR="00905C9F" w:rsidRPr="0024339E" w:rsidRDefault="00905C9F" w:rsidP="00905C9F">
      <w:pPr>
        <w:spacing w:line="264" w:lineRule="auto"/>
        <w:ind w:firstLine="567"/>
        <w:jc w:val="center"/>
        <w:rPr>
          <w:b/>
          <w:sz w:val="28"/>
          <w:szCs w:val="28"/>
          <w:lang w:val="nl-NL"/>
        </w:rPr>
      </w:pPr>
      <w:r w:rsidRPr="0024339E">
        <w:rPr>
          <w:b/>
          <w:sz w:val="28"/>
          <w:szCs w:val="28"/>
          <w:lang w:val="nl-NL"/>
        </w:rPr>
        <w:t>Chương V. YÊU CẦU VỀ KỸ THUẬT</w:t>
      </w:r>
    </w:p>
    <w:p w14:paraId="3DA2772D" w14:textId="77777777" w:rsidR="00905C9F" w:rsidRPr="0024339E" w:rsidRDefault="00905C9F" w:rsidP="00905C9F">
      <w:pPr>
        <w:spacing w:before="120" w:after="120" w:line="264" w:lineRule="auto"/>
        <w:ind w:firstLine="567"/>
        <w:rPr>
          <w:b/>
          <w:spacing w:val="-6"/>
          <w:sz w:val="6"/>
          <w:szCs w:val="28"/>
          <w:lang w:val="nl-NL"/>
        </w:rPr>
      </w:pPr>
    </w:p>
    <w:p w14:paraId="1CC2BFA2" w14:textId="77777777" w:rsidR="00905C9F" w:rsidRPr="0024339E" w:rsidRDefault="00905C9F" w:rsidP="00905C9F">
      <w:pPr>
        <w:spacing w:before="120" w:after="120" w:line="264" w:lineRule="auto"/>
        <w:ind w:firstLine="709"/>
        <w:rPr>
          <w:b/>
          <w:sz w:val="28"/>
          <w:szCs w:val="28"/>
          <w:lang w:val="nl-NL"/>
        </w:rPr>
      </w:pPr>
      <w:r w:rsidRPr="0024339E">
        <w:rPr>
          <w:b/>
          <w:sz w:val="28"/>
          <w:szCs w:val="28"/>
          <w:lang w:val="nl-NL"/>
        </w:rPr>
        <w:t>1. Giới thiệu chung về dự án, gói thầu:</w:t>
      </w:r>
    </w:p>
    <w:p w14:paraId="763E6BDC" w14:textId="20322CBE" w:rsidR="00BD1167" w:rsidRPr="0024339E" w:rsidRDefault="00BD1167" w:rsidP="00BD1167">
      <w:pPr>
        <w:spacing w:line="360" w:lineRule="exact"/>
        <w:ind w:firstLine="720"/>
        <w:rPr>
          <w:sz w:val="28"/>
          <w:szCs w:val="28"/>
          <w:lang w:val="x-none" w:eastAsia="x-none"/>
        </w:rPr>
      </w:pPr>
      <w:r w:rsidRPr="0024339E">
        <w:rPr>
          <w:sz w:val="28"/>
          <w:szCs w:val="28"/>
          <w:lang w:val="x-none" w:eastAsia="x-none"/>
        </w:rPr>
        <w:t xml:space="preserve">- Tên gói thầu: </w:t>
      </w:r>
      <w:r w:rsidR="007161F7" w:rsidRPr="0024339E">
        <w:rPr>
          <w:sz w:val="28"/>
          <w:szCs w:val="28"/>
          <w:lang w:val="es-ES_tradnl" w:eastAsia="x-none"/>
        </w:rPr>
        <w:t>Chế biến than</w:t>
      </w:r>
      <w:r w:rsidR="00830122" w:rsidRPr="0024339E">
        <w:rPr>
          <w:sz w:val="28"/>
          <w:szCs w:val="28"/>
          <w:lang w:val="es-ES_tradnl" w:eastAsia="x-none"/>
        </w:rPr>
        <w:t xml:space="preserve"> năm 202</w:t>
      </w:r>
      <w:r w:rsidR="00464374" w:rsidRPr="0024339E">
        <w:rPr>
          <w:sz w:val="28"/>
          <w:szCs w:val="28"/>
          <w:lang w:val="es-ES_tradnl" w:eastAsia="x-none"/>
        </w:rPr>
        <w:t>6</w:t>
      </w:r>
      <w:r w:rsidRPr="0024339E">
        <w:rPr>
          <w:sz w:val="28"/>
          <w:szCs w:val="28"/>
          <w:lang w:val="es-ES_tradnl" w:eastAsia="x-none"/>
        </w:rPr>
        <w:t xml:space="preserve"> - Công ty chế biến than Quảng Ninh - TKV</w:t>
      </w:r>
      <w:r w:rsidRPr="0024339E">
        <w:rPr>
          <w:sz w:val="28"/>
          <w:szCs w:val="28"/>
          <w:lang w:val="x-none" w:eastAsia="x-none"/>
        </w:rPr>
        <w:t>.</w:t>
      </w:r>
    </w:p>
    <w:p w14:paraId="53BCD819" w14:textId="77777777" w:rsidR="00BD1167" w:rsidRPr="0024339E" w:rsidRDefault="00BD1167" w:rsidP="00BD1167">
      <w:pPr>
        <w:spacing w:line="360" w:lineRule="exact"/>
        <w:ind w:firstLine="360"/>
        <w:rPr>
          <w:sz w:val="28"/>
          <w:szCs w:val="28"/>
          <w:lang w:val="x-none" w:eastAsia="x-none"/>
        </w:rPr>
      </w:pPr>
      <w:r w:rsidRPr="0024339E">
        <w:rPr>
          <w:sz w:val="28"/>
          <w:szCs w:val="28"/>
          <w:lang w:val="x-none" w:eastAsia="x-none"/>
        </w:rPr>
        <w:tab/>
        <w:t xml:space="preserve">- Chủ đầu tư: </w:t>
      </w:r>
      <w:r w:rsidRPr="0024339E">
        <w:rPr>
          <w:sz w:val="28"/>
          <w:szCs w:val="28"/>
        </w:rPr>
        <w:t xml:space="preserve">Chi nhánh Tập đoàn công nghiệp Than-Khoáng sản Việt Nam - </w:t>
      </w:r>
      <w:r w:rsidRPr="0024339E">
        <w:rPr>
          <w:sz w:val="28"/>
          <w:szCs w:val="28"/>
          <w:lang w:val="x-none" w:eastAsia="x-none"/>
        </w:rPr>
        <w:t xml:space="preserve">Công </w:t>
      </w:r>
      <w:r w:rsidRPr="0024339E">
        <w:rPr>
          <w:sz w:val="28"/>
          <w:szCs w:val="28"/>
          <w:lang w:eastAsia="x-none"/>
        </w:rPr>
        <w:t>Chế biến than Quảng Ninh - TKV</w:t>
      </w:r>
    </w:p>
    <w:p w14:paraId="0EBB169E" w14:textId="68AFC89B" w:rsidR="00BD1167" w:rsidRPr="0024339E" w:rsidRDefault="00BD1167" w:rsidP="00BD1167">
      <w:pPr>
        <w:spacing w:line="360" w:lineRule="exact"/>
        <w:rPr>
          <w:sz w:val="28"/>
          <w:szCs w:val="28"/>
          <w:lang w:val="x-none" w:eastAsia="x-none"/>
        </w:rPr>
      </w:pPr>
      <w:r w:rsidRPr="0024339E">
        <w:rPr>
          <w:sz w:val="28"/>
          <w:szCs w:val="28"/>
          <w:lang w:val="x-none" w:eastAsia="x-none"/>
        </w:rPr>
        <w:tab/>
        <w:t xml:space="preserve">- Nguồn vốn: Chi phí sản xuất </w:t>
      </w:r>
      <w:r w:rsidR="00464374" w:rsidRPr="0024339E">
        <w:rPr>
          <w:sz w:val="28"/>
          <w:szCs w:val="28"/>
          <w:lang w:val="es-ES_tradnl" w:eastAsia="x-none"/>
        </w:rPr>
        <w:t xml:space="preserve">năm 2026 </w:t>
      </w:r>
      <w:r w:rsidRPr="0024339E">
        <w:rPr>
          <w:sz w:val="28"/>
          <w:szCs w:val="28"/>
          <w:lang w:val="x-none" w:eastAsia="x-none"/>
        </w:rPr>
        <w:t xml:space="preserve">của </w:t>
      </w:r>
      <w:r w:rsidRPr="0024339E">
        <w:rPr>
          <w:sz w:val="28"/>
          <w:szCs w:val="28"/>
        </w:rPr>
        <w:t xml:space="preserve">Chi nhánh Tập đoàn công nghiệp Than-Khoáng sản Việt Nam - </w:t>
      </w:r>
      <w:r w:rsidRPr="0024339E">
        <w:rPr>
          <w:sz w:val="28"/>
          <w:szCs w:val="28"/>
          <w:lang w:val="x-none" w:eastAsia="x-none"/>
        </w:rPr>
        <w:t xml:space="preserve">Công ty </w:t>
      </w:r>
      <w:r w:rsidRPr="0024339E">
        <w:rPr>
          <w:sz w:val="28"/>
          <w:szCs w:val="28"/>
          <w:lang w:eastAsia="x-none"/>
        </w:rPr>
        <w:t>Chế biến than Quảng Ninh - TKV</w:t>
      </w:r>
      <w:r w:rsidRPr="0024339E">
        <w:rPr>
          <w:sz w:val="28"/>
          <w:szCs w:val="28"/>
          <w:lang w:val="x-none" w:eastAsia="x-none"/>
        </w:rPr>
        <w:t xml:space="preserve"> .</w:t>
      </w:r>
      <w:r w:rsidRPr="0024339E">
        <w:rPr>
          <w:b/>
          <w:sz w:val="28"/>
          <w:szCs w:val="28"/>
          <w:lang w:val="x-none" w:eastAsia="x-none"/>
        </w:rPr>
        <w:tab/>
      </w:r>
    </w:p>
    <w:p w14:paraId="3A5F7594" w14:textId="77777777" w:rsidR="00BD1167" w:rsidRPr="0024339E" w:rsidRDefault="00BD1167" w:rsidP="00BD1167">
      <w:pPr>
        <w:spacing w:line="360" w:lineRule="exact"/>
        <w:rPr>
          <w:sz w:val="28"/>
          <w:szCs w:val="28"/>
          <w:lang w:val="x-none" w:eastAsia="x-none"/>
        </w:rPr>
      </w:pPr>
      <w:r w:rsidRPr="0024339E">
        <w:rPr>
          <w:sz w:val="28"/>
          <w:szCs w:val="28"/>
          <w:lang w:val="x-none" w:eastAsia="x-none"/>
        </w:rPr>
        <w:tab/>
        <w:t xml:space="preserve">- Loại </w:t>
      </w:r>
      <w:r w:rsidRPr="0024339E">
        <w:rPr>
          <w:sz w:val="28"/>
          <w:szCs w:val="28"/>
          <w:lang w:eastAsia="x-none"/>
        </w:rPr>
        <w:t>dịch vụ</w:t>
      </w:r>
      <w:r w:rsidRPr="0024339E">
        <w:rPr>
          <w:sz w:val="28"/>
          <w:szCs w:val="28"/>
          <w:lang w:val="x-none" w:eastAsia="x-none"/>
        </w:rPr>
        <w:t xml:space="preserve"> : </w:t>
      </w:r>
      <w:r w:rsidRPr="0024339E">
        <w:rPr>
          <w:sz w:val="28"/>
          <w:szCs w:val="28"/>
          <w:lang w:eastAsia="x-none"/>
        </w:rPr>
        <w:t>Phi tư vấn</w:t>
      </w:r>
      <w:r w:rsidRPr="0024339E">
        <w:rPr>
          <w:sz w:val="28"/>
          <w:szCs w:val="28"/>
          <w:lang w:val="x-none" w:eastAsia="x-none"/>
        </w:rPr>
        <w:t xml:space="preserve">. </w:t>
      </w:r>
    </w:p>
    <w:p w14:paraId="7B2E81DC" w14:textId="05D42CD2" w:rsidR="00BD1167" w:rsidRPr="0024339E" w:rsidRDefault="00830122" w:rsidP="00BD1167">
      <w:pPr>
        <w:spacing w:before="60" w:after="60" w:line="300" w:lineRule="exact"/>
        <w:ind w:firstLine="567"/>
        <w:rPr>
          <w:sz w:val="28"/>
          <w:szCs w:val="28"/>
          <w:lang w:eastAsia="x-none"/>
        </w:rPr>
      </w:pPr>
      <w:r w:rsidRPr="0024339E">
        <w:rPr>
          <w:sz w:val="28"/>
          <w:szCs w:val="28"/>
          <w:lang w:eastAsia="x-none"/>
        </w:rPr>
        <w:tab/>
      </w:r>
      <w:r w:rsidR="009B0CE7" w:rsidRPr="0024339E">
        <w:rPr>
          <w:sz w:val="28"/>
          <w:szCs w:val="28"/>
          <w:lang w:eastAsia="x-none"/>
        </w:rPr>
        <w:t>-</w:t>
      </w:r>
      <w:r w:rsidR="00E66599" w:rsidRPr="0024339E">
        <w:rPr>
          <w:sz w:val="28"/>
          <w:szCs w:val="28"/>
          <w:lang w:eastAsia="x-none"/>
        </w:rPr>
        <w:t xml:space="preserve"> Nội dung c</w:t>
      </w:r>
      <w:r w:rsidRPr="0024339E">
        <w:rPr>
          <w:sz w:val="28"/>
          <w:szCs w:val="28"/>
          <w:lang w:eastAsia="x-none"/>
        </w:rPr>
        <w:t>ông việc: Chế biến than năm 202</w:t>
      </w:r>
      <w:r w:rsidR="00464374" w:rsidRPr="0024339E">
        <w:rPr>
          <w:sz w:val="28"/>
          <w:szCs w:val="28"/>
          <w:lang w:eastAsia="x-none"/>
        </w:rPr>
        <w:t>6</w:t>
      </w:r>
      <w:r w:rsidR="00E66599" w:rsidRPr="0024339E">
        <w:rPr>
          <w:sz w:val="28"/>
          <w:szCs w:val="28"/>
          <w:lang w:eastAsia="x-none"/>
        </w:rPr>
        <w:t>.</w:t>
      </w:r>
    </w:p>
    <w:p w14:paraId="4238BF9F" w14:textId="131B171D" w:rsidR="00BD1167" w:rsidRPr="0024339E" w:rsidRDefault="009C6743" w:rsidP="00905C9F">
      <w:pPr>
        <w:spacing w:before="120" w:after="120" w:line="264" w:lineRule="auto"/>
        <w:ind w:firstLine="709"/>
        <w:rPr>
          <w:sz w:val="28"/>
          <w:szCs w:val="28"/>
          <w:lang w:val="nl-NL"/>
        </w:rPr>
      </w:pPr>
      <w:r w:rsidRPr="0024339E">
        <w:rPr>
          <w:sz w:val="28"/>
          <w:szCs w:val="28"/>
          <w:lang w:val="nl-NL"/>
        </w:rPr>
        <w:t xml:space="preserve">- Thời gian thực hiện: </w:t>
      </w:r>
      <w:r w:rsidR="00E66599" w:rsidRPr="0024339E">
        <w:rPr>
          <w:sz w:val="28"/>
          <w:szCs w:val="28"/>
          <w:lang w:eastAsia="x-none"/>
        </w:rPr>
        <w:t xml:space="preserve">12 tháng </w:t>
      </w:r>
      <w:r w:rsidR="00A45429" w:rsidRPr="0024339E">
        <w:rPr>
          <w:sz w:val="28"/>
          <w:szCs w:val="28"/>
          <w:lang w:eastAsia="x-none"/>
        </w:rPr>
        <w:t>(</w:t>
      </w:r>
      <w:r w:rsidR="00830122" w:rsidRPr="0024339E">
        <w:rPr>
          <w:sz w:val="28"/>
          <w:szCs w:val="28"/>
          <w:lang w:eastAsia="x-none"/>
        </w:rPr>
        <w:t>kể từ ngày 01/01/202</w:t>
      </w:r>
      <w:r w:rsidR="00464374" w:rsidRPr="0024339E">
        <w:rPr>
          <w:sz w:val="28"/>
          <w:szCs w:val="28"/>
          <w:lang w:eastAsia="x-none"/>
        </w:rPr>
        <w:t>6</w:t>
      </w:r>
      <w:r w:rsidR="00830122" w:rsidRPr="0024339E">
        <w:rPr>
          <w:sz w:val="28"/>
          <w:szCs w:val="28"/>
          <w:lang w:eastAsia="x-none"/>
        </w:rPr>
        <w:t xml:space="preserve"> đến ngày 31/12/202</w:t>
      </w:r>
      <w:r w:rsidR="00464374" w:rsidRPr="0024339E">
        <w:rPr>
          <w:sz w:val="28"/>
          <w:szCs w:val="28"/>
          <w:lang w:eastAsia="x-none"/>
        </w:rPr>
        <w:t>6</w:t>
      </w:r>
      <w:r w:rsidR="00A45429" w:rsidRPr="0024339E">
        <w:rPr>
          <w:sz w:val="28"/>
          <w:szCs w:val="28"/>
          <w:lang w:eastAsia="x-none"/>
        </w:rPr>
        <w:t>)</w:t>
      </w:r>
      <w:r w:rsidR="00E50889" w:rsidRPr="0024339E">
        <w:rPr>
          <w:sz w:val="28"/>
          <w:szCs w:val="28"/>
          <w:lang w:eastAsia="x-none"/>
        </w:rPr>
        <w:t>.</w:t>
      </w:r>
    </w:p>
    <w:p w14:paraId="4BBBCC61" w14:textId="29118158" w:rsidR="009C672F" w:rsidRPr="0024339E" w:rsidRDefault="00905C9F" w:rsidP="00C17D35">
      <w:pPr>
        <w:spacing w:before="120" w:after="120" w:line="264" w:lineRule="auto"/>
        <w:ind w:firstLine="709"/>
        <w:rPr>
          <w:bCs/>
          <w:sz w:val="28"/>
          <w:szCs w:val="28"/>
          <w:lang w:val="nl-NL"/>
        </w:rPr>
      </w:pPr>
      <w:r w:rsidRPr="0024339E">
        <w:rPr>
          <w:b/>
          <w:sz w:val="28"/>
          <w:szCs w:val="28"/>
          <w:lang w:val="nl-NL"/>
        </w:rPr>
        <w:t>2. Mục tiêu công việc:</w:t>
      </w:r>
      <w:r w:rsidR="00E66599" w:rsidRPr="0024339E">
        <w:rPr>
          <w:b/>
          <w:sz w:val="28"/>
          <w:szCs w:val="28"/>
          <w:lang w:val="nl-NL"/>
        </w:rPr>
        <w:t xml:space="preserve"> </w:t>
      </w:r>
      <w:r w:rsidR="00C17D35" w:rsidRPr="0024339E">
        <w:rPr>
          <w:bCs/>
          <w:sz w:val="28"/>
          <w:szCs w:val="28"/>
          <w:lang w:val="nl-NL"/>
        </w:rPr>
        <w:t xml:space="preserve">Thực hiện các công việc phục vụ công tác chế biến tiêu thụ than theo phương án chế biến than tại các kho than của Công ty chế biến than Quảng Ninh – TKV, cụ thể: </w:t>
      </w:r>
    </w:p>
    <w:tbl>
      <w:tblPr>
        <w:tblW w:w="13075" w:type="dxa"/>
        <w:tblLook w:val="04A0" w:firstRow="1" w:lastRow="0" w:firstColumn="1" w:lastColumn="0" w:noHBand="0" w:noVBand="1"/>
      </w:tblPr>
      <w:tblGrid>
        <w:gridCol w:w="708"/>
        <w:gridCol w:w="9251"/>
        <w:gridCol w:w="1075"/>
        <w:gridCol w:w="1819"/>
        <w:gridCol w:w="222"/>
      </w:tblGrid>
      <w:tr w:rsidR="0024339E" w:rsidRPr="0024339E" w14:paraId="15864969" w14:textId="77777777" w:rsidTr="0024339E">
        <w:trPr>
          <w:gridAfter w:val="1"/>
          <w:wAfter w:w="222" w:type="dxa"/>
          <w:trHeight w:val="544"/>
          <w:tblHeader/>
        </w:trPr>
        <w:tc>
          <w:tcPr>
            <w:tcW w:w="708" w:type="dxa"/>
            <w:vMerge w:val="restart"/>
            <w:tcBorders>
              <w:top w:val="single" w:sz="4" w:space="0" w:color="auto"/>
              <w:left w:val="single" w:sz="4" w:space="0" w:color="auto"/>
              <w:bottom w:val="single" w:sz="4" w:space="0" w:color="auto"/>
              <w:right w:val="single" w:sz="4" w:space="0" w:color="auto"/>
            </w:tcBorders>
            <w:noWrap/>
            <w:vAlign w:val="center"/>
            <w:hideMark/>
          </w:tcPr>
          <w:p w14:paraId="43A88509" w14:textId="77777777" w:rsidR="0024339E" w:rsidRPr="0024339E" w:rsidRDefault="0024339E" w:rsidP="0024339E">
            <w:pPr>
              <w:jc w:val="center"/>
              <w:rPr>
                <w:b/>
                <w:bCs/>
                <w:sz w:val="26"/>
                <w:szCs w:val="26"/>
              </w:rPr>
            </w:pPr>
            <w:r w:rsidRPr="0024339E">
              <w:rPr>
                <w:b/>
                <w:bCs/>
                <w:sz w:val="26"/>
                <w:szCs w:val="26"/>
              </w:rPr>
              <w:t>STT</w:t>
            </w:r>
          </w:p>
        </w:tc>
        <w:tc>
          <w:tcPr>
            <w:tcW w:w="9251" w:type="dxa"/>
            <w:vMerge w:val="restart"/>
            <w:tcBorders>
              <w:top w:val="single" w:sz="4" w:space="0" w:color="auto"/>
              <w:left w:val="single" w:sz="4" w:space="0" w:color="auto"/>
              <w:bottom w:val="single" w:sz="4" w:space="0" w:color="auto"/>
              <w:right w:val="single" w:sz="4" w:space="0" w:color="auto"/>
            </w:tcBorders>
            <w:vAlign w:val="center"/>
            <w:hideMark/>
          </w:tcPr>
          <w:p w14:paraId="33048C34" w14:textId="77777777" w:rsidR="0024339E" w:rsidRPr="0024339E" w:rsidRDefault="0024339E" w:rsidP="0024339E">
            <w:pPr>
              <w:jc w:val="center"/>
              <w:rPr>
                <w:b/>
                <w:bCs/>
                <w:sz w:val="26"/>
                <w:szCs w:val="26"/>
              </w:rPr>
            </w:pPr>
            <w:r w:rsidRPr="0024339E">
              <w:rPr>
                <w:b/>
                <w:bCs/>
                <w:sz w:val="26"/>
                <w:szCs w:val="26"/>
              </w:rPr>
              <w:t>Nội dung/Công đoạn</w:t>
            </w:r>
          </w:p>
        </w:tc>
        <w:tc>
          <w:tcPr>
            <w:tcW w:w="1075" w:type="dxa"/>
            <w:vMerge w:val="restart"/>
            <w:tcBorders>
              <w:top w:val="single" w:sz="4" w:space="0" w:color="auto"/>
              <w:left w:val="single" w:sz="4" w:space="0" w:color="auto"/>
              <w:bottom w:val="single" w:sz="4" w:space="0" w:color="000000"/>
              <w:right w:val="single" w:sz="4" w:space="0" w:color="auto"/>
            </w:tcBorders>
            <w:vAlign w:val="center"/>
            <w:hideMark/>
          </w:tcPr>
          <w:p w14:paraId="508369E0" w14:textId="77777777" w:rsidR="0024339E" w:rsidRPr="0024339E" w:rsidRDefault="0024339E" w:rsidP="0024339E">
            <w:pPr>
              <w:jc w:val="center"/>
              <w:rPr>
                <w:b/>
                <w:bCs/>
                <w:sz w:val="26"/>
                <w:szCs w:val="26"/>
              </w:rPr>
            </w:pPr>
            <w:r w:rsidRPr="0024339E">
              <w:rPr>
                <w:b/>
                <w:bCs/>
                <w:sz w:val="26"/>
                <w:szCs w:val="26"/>
              </w:rPr>
              <w:t>ĐVT</w:t>
            </w:r>
          </w:p>
        </w:tc>
        <w:tc>
          <w:tcPr>
            <w:tcW w:w="1819" w:type="dxa"/>
            <w:vMerge w:val="restart"/>
            <w:tcBorders>
              <w:top w:val="single" w:sz="4" w:space="0" w:color="auto"/>
              <w:left w:val="single" w:sz="4" w:space="0" w:color="auto"/>
              <w:bottom w:val="single" w:sz="4" w:space="0" w:color="000000"/>
              <w:right w:val="single" w:sz="4" w:space="0" w:color="auto"/>
            </w:tcBorders>
            <w:vAlign w:val="center"/>
            <w:hideMark/>
          </w:tcPr>
          <w:p w14:paraId="5C819F0C" w14:textId="77777777" w:rsidR="0024339E" w:rsidRPr="0024339E" w:rsidRDefault="0024339E" w:rsidP="0024339E">
            <w:pPr>
              <w:jc w:val="center"/>
              <w:rPr>
                <w:b/>
                <w:bCs/>
                <w:sz w:val="26"/>
                <w:szCs w:val="26"/>
              </w:rPr>
            </w:pPr>
            <w:r w:rsidRPr="0024339E">
              <w:rPr>
                <w:b/>
                <w:bCs/>
                <w:sz w:val="26"/>
                <w:szCs w:val="26"/>
              </w:rPr>
              <w:t>Khối lượng</w:t>
            </w:r>
          </w:p>
        </w:tc>
      </w:tr>
      <w:tr w:rsidR="0024339E" w:rsidRPr="0024339E" w14:paraId="18B72DC4" w14:textId="77777777" w:rsidTr="0024339E">
        <w:trPr>
          <w:trHeight w:val="885"/>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14:paraId="5BBB0CE5" w14:textId="77777777" w:rsidR="0024339E" w:rsidRPr="0024339E" w:rsidRDefault="0024339E" w:rsidP="0024339E">
            <w:pPr>
              <w:jc w:val="left"/>
              <w:rPr>
                <w:b/>
                <w:bCs/>
                <w:sz w:val="26"/>
                <w:szCs w:val="26"/>
              </w:rPr>
            </w:pPr>
          </w:p>
        </w:tc>
        <w:tc>
          <w:tcPr>
            <w:tcW w:w="9251" w:type="dxa"/>
            <w:vMerge/>
            <w:tcBorders>
              <w:top w:val="single" w:sz="4" w:space="0" w:color="auto"/>
              <w:left w:val="single" w:sz="4" w:space="0" w:color="auto"/>
              <w:bottom w:val="single" w:sz="4" w:space="0" w:color="auto"/>
              <w:right w:val="single" w:sz="4" w:space="0" w:color="auto"/>
            </w:tcBorders>
            <w:vAlign w:val="center"/>
            <w:hideMark/>
          </w:tcPr>
          <w:p w14:paraId="31EA9F88" w14:textId="77777777" w:rsidR="0024339E" w:rsidRPr="0024339E" w:rsidRDefault="0024339E" w:rsidP="0024339E">
            <w:pPr>
              <w:jc w:val="left"/>
              <w:rPr>
                <w:b/>
                <w:bCs/>
                <w:sz w:val="26"/>
                <w:szCs w:val="26"/>
              </w:rPr>
            </w:pPr>
          </w:p>
        </w:tc>
        <w:tc>
          <w:tcPr>
            <w:tcW w:w="1075" w:type="dxa"/>
            <w:vMerge/>
            <w:tcBorders>
              <w:top w:val="single" w:sz="4" w:space="0" w:color="auto"/>
              <w:left w:val="single" w:sz="4" w:space="0" w:color="auto"/>
              <w:bottom w:val="single" w:sz="4" w:space="0" w:color="000000"/>
              <w:right w:val="single" w:sz="4" w:space="0" w:color="auto"/>
            </w:tcBorders>
            <w:vAlign w:val="center"/>
            <w:hideMark/>
          </w:tcPr>
          <w:p w14:paraId="10F7054B" w14:textId="77777777" w:rsidR="0024339E" w:rsidRPr="0024339E" w:rsidRDefault="0024339E" w:rsidP="0024339E">
            <w:pPr>
              <w:jc w:val="left"/>
              <w:rPr>
                <w:b/>
                <w:bCs/>
                <w:sz w:val="26"/>
                <w:szCs w:val="26"/>
              </w:rPr>
            </w:pPr>
          </w:p>
        </w:tc>
        <w:tc>
          <w:tcPr>
            <w:tcW w:w="1819" w:type="dxa"/>
            <w:vMerge/>
            <w:tcBorders>
              <w:top w:val="single" w:sz="4" w:space="0" w:color="auto"/>
              <w:left w:val="single" w:sz="4" w:space="0" w:color="auto"/>
              <w:bottom w:val="single" w:sz="4" w:space="0" w:color="000000"/>
              <w:right w:val="single" w:sz="4" w:space="0" w:color="auto"/>
            </w:tcBorders>
            <w:vAlign w:val="center"/>
            <w:hideMark/>
          </w:tcPr>
          <w:p w14:paraId="6F92BC66" w14:textId="77777777" w:rsidR="0024339E" w:rsidRPr="0024339E" w:rsidRDefault="0024339E" w:rsidP="0024339E">
            <w:pPr>
              <w:jc w:val="left"/>
              <w:rPr>
                <w:b/>
                <w:bCs/>
                <w:sz w:val="26"/>
                <w:szCs w:val="26"/>
              </w:rPr>
            </w:pPr>
          </w:p>
        </w:tc>
        <w:tc>
          <w:tcPr>
            <w:tcW w:w="222" w:type="dxa"/>
            <w:tcBorders>
              <w:top w:val="nil"/>
              <w:left w:val="nil"/>
              <w:bottom w:val="nil"/>
              <w:right w:val="nil"/>
            </w:tcBorders>
            <w:noWrap/>
            <w:vAlign w:val="bottom"/>
            <w:hideMark/>
          </w:tcPr>
          <w:p w14:paraId="5993DDF7" w14:textId="77777777" w:rsidR="0024339E" w:rsidRPr="0024339E" w:rsidRDefault="0024339E" w:rsidP="0024339E">
            <w:pPr>
              <w:jc w:val="center"/>
              <w:rPr>
                <w:b/>
                <w:bCs/>
                <w:sz w:val="26"/>
                <w:szCs w:val="26"/>
              </w:rPr>
            </w:pPr>
          </w:p>
        </w:tc>
      </w:tr>
      <w:tr w:rsidR="0024339E" w:rsidRPr="0024339E" w14:paraId="36BE3E00" w14:textId="77777777" w:rsidTr="0024339E">
        <w:trPr>
          <w:trHeight w:val="285"/>
        </w:trPr>
        <w:tc>
          <w:tcPr>
            <w:tcW w:w="708" w:type="dxa"/>
            <w:tcBorders>
              <w:top w:val="nil"/>
              <w:left w:val="single" w:sz="4" w:space="0" w:color="auto"/>
              <w:bottom w:val="single" w:sz="4" w:space="0" w:color="auto"/>
              <w:right w:val="single" w:sz="4" w:space="0" w:color="auto"/>
            </w:tcBorders>
            <w:noWrap/>
            <w:vAlign w:val="center"/>
            <w:hideMark/>
          </w:tcPr>
          <w:p w14:paraId="4663744C" w14:textId="77777777" w:rsidR="0024339E" w:rsidRPr="0024339E" w:rsidRDefault="0024339E" w:rsidP="0024339E">
            <w:pPr>
              <w:jc w:val="center"/>
              <w:rPr>
                <w:b/>
                <w:bCs/>
                <w:sz w:val="26"/>
                <w:szCs w:val="26"/>
              </w:rPr>
            </w:pPr>
            <w:r w:rsidRPr="0024339E">
              <w:rPr>
                <w:b/>
                <w:bCs/>
                <w:sz w:val="26"/>
                <w:szCs w:val="26"/>
              </w:rPr>
              <w:t>I</w:t>
            </w:r>
          </w:p>
        </w:tc>
        <w:tc>
          <w:tcPr>
            <w:tcW w:w="9251" w:type="dxa"/>
            <w:tcBorders>
              <w:top w:val="nil"/>
              <w:left w:val="nil"/>
              <w:bottom w:val="single" w:sz="4" w:space="0" w:color="auto"/>
              <w:right w:val="single" w:sz="4" w:space="0" w:color="auto"/>
            </w:tcBorders>
            <w:vAlign w:val="center"/>
            <w:hideMark/>
          </w:tcPr>
          <w:p w14:paraId="70715502" w14:textId="77777777" w:rsidR="0024339E" w:rsidRPr="0024339E" w:rsidRDefault="0024339E" w:rsidP="0024339E">
            <w:pPr>
              <w:jc w:val="left"/>
              <w:rPr>
                <w:b/>
                <w:bCs/>
                <w:sz w:val="26"/>
                <w:szCs w:val="26"/>
              </w:rPr>
            </w:pPr>
            <w:r w:rsidRPr="0024339E">
              <w:rPr>
                <w:b/>
                <w:bCs/>
                <w:sz w:val="26"/>
                <w:szCs w:val="26"/>
              </w:rPr>
              <w:t>Kho than Vũ Môn</w:t>
            </w:r>
          </w:p>
        </w:tc>
        <w:tc>
          <w:tcPr>
            <w:tcW w:w="1075" w:type="dxa"/>
            <w:tcBorders>
              <w:top w:val="nil"/>
              <w:left w:val="nil"/>
              <w:bottom w:val="single" w:sz="4" w:space="0" w:color="auto"/>
              <w:right w:val="single" w:sz="4" w:space="0" w:color="auto"/>
            </w:tcBorders>
            <w:vAlign w:val="center"/>
            <w:hideMark/>
          </w:tcPr>
          <w:p w14:paraId="46D71FEB" w14:textId="77777777" w:rsidR="0024339E" w:rsidRPr="0024339E" w:rsidRDefault="0024339E" w:rsidP="0024339E">
            <w:pPr>
              <w:jc w:val="center"/>
              <w:rPr>
                <w:b/>
                <w:bCs/>
                <w:sz w:val="26"/>
                <w:szCs w:val="26"/>
              </w:rPr>
            </w:pPr>
            <w:r w:rsidRPr="0024339E">
              <w:rPr>
                <w:b/>
                <w:bCs/>
                <w:sz w:val="26"/>
                <w:szCs w:val="26"/>
              </w:rPr>
              <w:t> </w:t>
            </w:r>
          </w:p>
        </w:tc>
        <w:tc>
          <w:tcPr>
            <w:tcW w:w="1819" w:type="dxa"/>
            <w:tcBorders>
              <w:top w:val="nil"/>
              <w:left w:val="nil"/>
              <w:bottom w:val="single" w:sz="4" w:space="0" w:color="auto"/>
              <w:right w:val="single" w:sz="4" w:space="0" w:color="auto"/>
            </w:tcBorders>
            <w:noWrap/>
            <w:vAlign w:val="center"/>
            <w:hideMark/>
          </w:tcPr>
          <w:p w14:paraId="45F04D51" w14:textId="77777777" w:rsidR="0024339E" w:rsidRPr="0024339E" w:rsidRDefault="0024339E" w:rsidP="0024339E">
            <w:pPr>
              <w:jc w:val="left"/>
              <w:rPr>
                <w:b/>
                <w:bCs/>
                <w:sz w:val="26"/>
                <w:szCs w:val="26"/>
              </w:rPr>
            </w:pPr>
            <w:r w:rsidRPr="0024339E">
              <w:rPr>
                <w:b/>
                <w:bCs/>
                <w:sz w:val="26"/>
                <w:szCs w:val="26"/>
              </w:rPr>
              <w:t> </w:t>
            </w:r>
          </w:p>
        </w:tc>
        <w:tc>
          <w:tcPr>
            <w:tcW w:w="222" w:type="dxa"/>
            <w:vAlign w:val="center"/>
            <w:hideMark/>
          </w:tcPr>
          <w:p w14:paraId="6EAE7B54" w14:textId="77777777" w:rsidR="0024339E" w:rsidRPr="0024339E" w:rsidRDefault="0024339E" w:rsidP="0024339E">
            <w:pPr>
              <w:jc w:val="left"/>
              <w:rPr>
                <w:sz w:val="26"/>
                <w:szCs w:val="26"/>
              </w:rPr>
            </w:pPr>
          </w:p>
        </w:tc>
      </w:tr>
      <w:tr w:rsidR="0024339E" w:rsidRPr="0024339E" w14:paraId="2FC11A6C" w14:textId="77777777" w:rsidTr="0024339E">
        <w:trPr>
          <w:trHeight w:val="30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B5D62D6" w14:textId="77777777" w:rsidR="0024339E" w:rsidRPr="0024339E" w:rsidRDefault="0024339E" w:rsidP="0024339E">
            <w:pPr>
              <w:jc w:val="center"/>
              <w:rPr>
                <w:sz w:val="26"/>
                <w:szCs w:val="26"/>
              </w:rPr>
            </w:pPr>
            <w:r w:rsidRPr="0024339E">
              <w:rPr>
                <w:sz w:val="26"/>
                <w:szCs w:val="26"/>
              </w:rPr>
              <w:t>-</w:t>
            </w:r>
          </w:p>
        </w:tc>
        <w:tc>
          <w:tcPr>
            <w:tcW w:w="9251" w:type="dxa"/>
            <w:tcBorders>
              <w:top w:val="single" w:sz="4" w:space="0" w:color="auto"/>
              <w:left w:val="nil"/>
              <w:bottom w:val="single" w:sz="4" w:space="0" w:color="auto"/>
              <w:right w:val="single" w:sz="4" w:space="0" w:color="auto"/>
            </w:tcBorders>
            <w:vAlign w:val="center"/>
            <w:hideMark/>
          </w:tcPr>
          <w:p w14:paraId="08A5879C" w14:textId="77777777" w:rsidR="0024339E" w:rsidRPr="0024339E" w:rsidRDefault="0024339E" w:rsidP="0024339E">
            <w:pPr>
              <w:jc w:val="left"/>
              <w:rPr>
                <w:sz w:val="26"/>
                <w:szCs w:val="26"/>
              </w:rPr>
            </w:pPr>
            <w:r w:rsidRPr="0024339E">
              <w:rPr>
                <w:sz w:val="26"/>
                <w:szCs w:val="26"/>
              </w:rPr>
              <w:t>Vun gom cốn đống than (Nhập mua)</w:t>
            </w:r>
          </w:p>
        </w:tc>
        <w:tc>
          <w:tcPr>
            <w:tcW w:w="1075" w:type="dxa"/>
            <w:tcBorders>
              <w:top w:val="single" w:sz="4" w:space="0" w:color="auto"/>
              <w:left w:val="nil"/>
              <w:bottom w:val="single" w:sz="4" w:space="0" w:color="auto"/>
              <w:right w:val="single" w:sz="4" w:space="0" w:color="auto"/>
            </w:tcBorders>
            <w:vAlign w:val="center"/>
            <w:hideMark/>
          </w:tcPr>
          <w:p w14:paraId="5150134F" w14:textId="77777777" w:rsidR="0024339E" w:rsidRPr="0024339E" w:rsidRDefault="0024339E" w:rsidP="0024339E">
            <w:pPr>
              <w:jc w:val="center"/>
              <w:rPr>
                <w:sz w:val="26"/>
                <w:szCs w:val="26"/>
              </w:rPr>
            </w:pPr>
            <w:r w:rsidRPr="0024339E">
              <w:rPr>
                <w:sz w:val="26"/>
                <w:szCs w:val="26"/>
              </w:rPr>
              <w:t>tấn</w:t>
            </w:r>
          </w:p>
        </w:tc>
        <w:tc>
          <w:tcPr>
            <w:tcW w:w="1819" w:type="dxa"/>
            <w:tcBorders>
              <w:top w:val="single" w:sz="4" w:space="0" w:color="auto"/>
              <w:left w:val="nil"/>
              <w:bottom w:val="single" w:sz="4" w:space="0" w:color="auto"/>
              <w:right w:val="single" w:sz="4" w:space="0" w:color="auto"/>
            </w:tcBorders>
            <w:noWrap/>
            <w:vAlign w:val="center"/>
            <w:hideMark/>
          </w:tcPr>
          <w:p w14:paraId="08019AEA" w14:textId="7C89C16F" w:rsidR="0024339E" w:rsidRPr="0024339E" w:rsidRDefault="0024339E" w:rsidP="0024339E">
            <w:pPr>
              <w:jc w:val="center"/>
              <w:rPr>
                <w:sz w:val="26"/>
                <w:szCs w:val="26"/>
              </w:rPr>
            </w:pPr>
            <w:r w:rsidRPr="0024339E">
              <w:rPr>
                <w:sz w:val="26"/>
                <w:szCs w:val="26"/>
              </w:rPr>
              <w:t>180.420,00</w:t>
            </w:r>
          </w:p>
        </w:tc>
        <w:tc>
          <w:tcPr>
            <w:tcW w:w="222" w:type="dxa"/>
            <w:vAlign w:val="center"/>
            <w:hideMark/>
          </w:tcPr>
          <w:p w14:paraId="704C074D" w14:textId="77777777" w:rsidR="0024339E" w:rsidRPr="0024339E" w:rsidRDefault="0024339E" w:rsidP="0024339E">
            <w:pPr>
              <w:jc w:val="left"/>
              <w:rPr>
                <w:sz w:val="26"/>
                <w:szCs w:val="26"/>
              </w:rPr>
            </w:pPr>
          </w:p>
        </w:tc>
      </w:tr>
      <w:tr w:rsidR="0024339E" w:rsidRPr="0024339E" w14:paraId="2AA04E2B"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1E1F680B"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35E73A6D" w14:textId="77777777" w:rsidR="0024339E" w:rsidRPr="0024339E" w:rsidRDefault="0024339E" w:rsidP="0024339E">
            <w:pPr>
              <w:jc w:val="left"/>
              <w:rPr>
                <w:sz w:val="26"/>
                <w:szCs w:val="26"/>
              </w:rPr>
            </w:pPr>
            <w:r w:rsidRPr="0024339E">
              <w:rPr>
                <w:sz w:val="26"/>
                <w:szCs w:val="26"/>
              </w:rPr>
              <w:t>Bốc xúc than từ kho lên ô tô (Tiêu thụ)</w:t>
            </w:r>
          </w:p>
        </w:tc>
        <w:tc>
          <w:tcPr>
            <w:tcW w:w="1075" w:type="dxa"/>
            <w:tcBorders>
              <w:top w:val="nil"/>
              <w:left w:val="nil"/>
              <w:bottom w:val="single" w:sz="4" w:space="0" w:color="auto"/>
              <w:right w:val="single" w:sz="4" w:space="0" w:color="auto"/>
            </w:tcBorders>
            <w:vAlign w:val="center"/>
            <w:hideMark/>
          </w:tcPr>
          <w:p w14:paraId="02B92591"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13E2E779" w14:textId="53F5A29E" w:rsidR="0024339E" w:rsidRPr="0024339E" w:rsidRDefault="0024339E" w:rsidP="0024339E">
            <w:pPr>
              <w:jc w:val="center"/>
              <w:rPr>
                <w:sz w:val="26"/>
                <w:szCs w:val="26"/>
              </w:rPr>
            </w:pPr>
            <w:r w:rsidRPr="0024339E">
              <w:rPr>
                <w:sz w:val="26"/>
                <w:szCs w:val="26"/>
              </w:rPr>
              <w:t>592.355,00</w:t>
            </w:r>
          </w:p>
        </w:tc>
        <w:tc>
          <w:tcPr>
            <w:tcW w:w="222" w:type="dxa"/>
            <w:vAlign w:val="center"/>
            <w:hideMark/>
          </w:tcPr>
          <w:p w14:paraId="03568E5E" w14:textId="77777777" w:rsidR="0024339E" w:rsidRPr="0024339E" w:rsidRDefault="0024339E" w:rsidP="0024339E">
            <w:pPr>
              <w:jc w:val="left"/>
              <w:rPr>
                <w:sz w:val="26"/>
                <w:szCs w:val="26"/>
              </w:rPr>
            </w:pPr>
          </w:p>
        </w:tc>
      </w:tr>
      <w:tr w:rsidR="0024339E" w:rsidRPr="0024339E" w14:paraId="53D8A091"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62E3A3EC"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52147D4C" w14:textId="77777777" w:rsidR="0024339E" w:rsidRPr="0024339E" w:rsidRDefault="0024339E" w:rsidP="0024339E">
            <w:pPr>
              <w:jc w:val="left"/>
              <w:rPr>
                <w:sz w:val="26"/>
                <w:szCs w:val="26"/>
              </w:rPr>
            </w:pPr>
            <w:r w:rsidRPr="0024339E">
              <w:rPr>
                <w:sz w:val="26"/>
                <w:szCs w:val="26"/>
              </w:rPr>
              <w:t>Xúc tạo phôi trung gian pha trộn</w:t>
            </w:r>
          </w:p>
        </w:tc>
        <w:tc>
          <w:tcPr>
            <w:tcW w:w="1075" w:type="dxa"/>
            <w:tcBorders>
              <w:top w:val="nil"/>
              <w:left w:val="nil"/>
              <w:bottom w:val="single" w:sz="4" w:space="0" w:color="auto"/>
              <w:right w:val="single" w:sz="4" w:space="0" w:color="auto"/>
            </w:tcBorders>
            <w:vAlign w:val="center"/>
            <w:hideMark/>
          </w:tcPr>
          <w:p w14:paraId="7717A59F"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6139BCDF" w14:textId="0570D79F" w:rsidR="0024339E" w:rsidRPr="0024339E" w:rsidRDefault="0024339E" w:rsidP="0024339E">
            <w:pPr>
              <w:jc w:val="center"/>
              <w:rPr>
                <w:sz w:val="26"/>
                <w:szCs w:val="26"/>
              </w:rPr>
            </w:pPr>
            <w:r w:rsidRPr="0024339E">
              <w:rPr>
                <w:sz w:val="26"/>
                <w:szCs w:val="26"/>
              </w:rPr>
              <w:t>350.000,00</w:t>
            </w:r>
          </w:p>
        </w:tc>
        <w:tc>
          <w:tcPr>
            <w:tcW w:w="222" w:type="dxa"/>
            <w:vAlign w:val="center"/>
            <w:hideMark/>
          </w:tcPr>
          <w:p w14:paraId="1431C17D" w14:textId="77777777" w:rsidR="0024339E" w:rsidRPr="0024339E" w:rsidRDefault="0024339E" w:rsidP="0024339E">
            <w:pPr>
              <w:jc w:val="left"/>
              <w:rPr>
                <w:sz w:val="26"/>
                <w:szCs w:val="26"/>
              </w:rPr>
            </w:pPr>
          </w:p>
        </w:tc>
      </w:tr>
      <w:tr w:rsidR="0024339E" w:rsidRPr="0024339E" w14:paraId="474522CE"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3894B172"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3B6822EE" w14:textId="77777777" w:rsidR="0024339E" w:rsidRPr="0024339E" w:rsidRDefault="0024339E" w:rsidP="0024339E">
            <w:pPr>
              <w:jc w:val="left"/>
              <w:rPr>
                <w:sz w:val="26"/>
                <w:szCs w:val="26"/>
              </w:rPr>
            </w:pPr>
            <w:r w:rsidRPr="0024339E">
              <w:rPr>
                <w:sz w:val="26"/>
                <w:szCs w:val="26"/>
              </w:rPr>
              <w:t xml:space="preserve">Tiếp chuyển than từ khu tập kết đến khu cấp liệu bằng máy xúc </w:t>
            </w:r>
          </w:p>
        </w:tc>
        <w:tc>
          <w:tcPr>
            <w:tcW w:w="1075" w:type="dxa"/>
            <w:tcBorders>
              <w:top w:val="nil"/>
              <w:left w:val="nil"/>
              <w:bottom w:val="single" w:sz="4" w:space="0" w:color="auto"/>
              <w:right w:val="single" w:sz="4" w:space="0" w:color="auto"/>
            </w:tcBorders>
            <w:vAlign w:val="center"/>
            <w:hideMark/>
          </w:tcPr>
          <w:p w14:paraId="2510C700"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0FAF09DE" w14:textId="6082324A" w:rsidR="0024339E" w:rsidRPr="0024339E" w:rsidRDefault="0024339E" w:rsidP="0024339E">
            <w:pPr>
              <w:jc w:val="center"/>
              <w:rPr>
                <w:sz w:val="26"/>
                <w:szCs w:val="26"/>
              </w:rPr>
            </w:pPr>
            <w:r w:rsidRPr="0024339E">
              <w:rPr>
                <w:sz w:val="26"/>
                <w:szCs w:val="26"/>
              </w:rPr>
              <w:t>754.000,00</w:t>
            </w:r>
          </w:p>
        </w:tc>
        <w:tc>
          <w:tcPr>
            <w:tcW w:w="222" w:type="dxa"/>
            <w:vAlign w:val="center"/>
            <w:hideMark/>
          </w:tcPr>
          <w:p w14:paraId="10EF4C0C" w14:textId="77777777" w:rsidR="0024339E" w:rsidRPr="0024339E" w:rsidRDefault="0024339E" w:rsidP="0024339E">
            <w:pPr>
              <w:jc w:val="left"/>
              <w:rPr>
                <w:sz w:val="26"/>
                <w:szCs w:val="26"/>
              </w:rPr>
            </w:pPr>
          </w:p>
        </w:tc>
      </w:tr>
      <w:tr w:rsidR="0024339E" w:rsidRPr="0024339E" w14:paraId="7BE731AD"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42550663"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52E2DDBA" w14:textId="77777777" w:rsidR="0024339E" w:rsidRPr="0024339E" w:rsidRDefault="0024339E" w:rsidP="0024339E">
            <w:pPr>
              <w:jc w:val="left"/>
              <w:rPr>
                <w:sz w:val="26"/>
                <w:szCs w:val="26"/>
              </w:rPr>
            </w:pPr>
            <w:r w:rsidRPr="0024339E">
              <w:rPr>
                <w:sz w:val="26"/>
                <w:szCs w:val="26"/>
              </w:rPr>
              <w:t>Pha trộn than cám bằng máy xúc</w:t>
            </w:r>
          </w:p>
        </w:tc>
        <w:tc>
          <w:tcPr>
            <w:tcW w:w="1075" w:type="dxa"/>
            <w:tcBorders>
              <w:top w:val="nil"/>
              <w:left w:val="nil"/>
              <w:bottom w:val="single" w:sz="4" w:space="0" w:color="auto"/>
              <w:right w:val="single" w:sz="4" w:space="0" w:color="auto"/>
            </w:tcBorders>
            <w:vAlign w:val="center"/>
            <w:hideMark/>
          </w:tcPr>
          <w:p w14:paraId="646119A3"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7C215FB9" w14:textId="33C91AF1" w:rsidR="0024339E" w:rsidRPr="0024339E" w:rsidRDefault="0024339E" w:rsidP="0024339E">
            <w:pPr>
              <w:jc w:val="center"/>
              <w:rPr>
                <w:sz w:val="26"/>
                <w:szCs w:val="26"/>
              </w:rPr>
            </w:pPr>
            <w:r w:rsidRPr="0024339E">
              <w:rPr>
                <w:sz w:val="26"/>
                <w:szCs w:val="26"/>
              </w:rPr>
              <w:t>500.000,00</w:t>
            </w:r>
          </w:p>
        </w:tc>
        <w:tc>
          <w:tcPr>
            <w:tcW w:w="222" w:type="dxa"/>
            <w:vAlign w:val="center"/>
            <w:hideMark/>
          </w:tcPr>
          <w:p w14:paraId="7CE86E94" w14:textId="77777777" w:rsidR="0024339E" w:rsidRPr="0024339E" w:rsidRDefault="0024339E" w:rsidP="0024339E">
            <w:pPr>
              <w:jc w:val="left"/>
              <w:rPr>
                <w:sz w:val="26"/>
                <w:szCs w:val="26"/>
              </w:rPr>
            </w:pPr>
          </w:p>
        </w:tc>
      </w:tr>
      <w:tr w:rsidR="0024339E" w:rsidRPr="0024339E" w14:paraId="7964E042"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6F69BB3F"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46415466" w14:textId="77777777" w:rsidR="0024339E" w:rsidRPr="0024339E" w:rsidRDefault="0024339E" w:rsidP="0024339E">
            <w:pPr>
              <w:jc w:val="left"/>
              <w:rPr>
                <w:sz w:val="26"/>
                <w:szCs w:val="26"/>
              </w:rPr>
            </w:pPr>
            <w:r w:rsidRPr="0024339E">
              <w:rPr>
                <w:sz w:val="26"/>
                <w:szCs w:val="26"/>
              </w:rPr>
              <w:t xml:space="preserve">Vun gom cốn đống, thu dọn kho bãi trong quá trình pha trộn than </w:t>
            </w:r>
          </w:p>
        </w:tc>
        <w:tc>
          <w:tcPr>
            <w:tcW w:w="1075" w:type="dxa"/>
            <w:tcBorders>
              <w:top w:val="nil"/>
              <w:left w:val="nil"/>
              <w:bottom w:val="single" w:sz="4" w:space="0" w:color="auto"/>
              <w:right w:val="single" w:sz="4" w:space="0" w:color="auto"/>
            </w:tcBorders>
            <w:vAlign w:val="center"/>
            <w:hideMark/>
          </w:tcPr>
          <w:p w14:paraId="534FB847"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345D52DC" w14:textId="4414DC20" w:rsidR="0024339E" w:rsidRPr="0024339E" w:rsidRDefault="0024339E" w:rsidP="0024339E">
            <w:pPr>
              <w:jc w:val="center"/>
              <w:rPr>
                <w:sz w:val="26"/>
                <w:szCs w:val="26"/>
              </w:rPr>
            </w:pPr>
            <w:r w:rsidRPr="0024339E">
              <w:rPr>
                <w:sz w:val="26"/>
                <w:szCs w:val="26"/>
              </w:rPr>
              <w:t>150.000,00</w:t>
            </w:r>
          </w:p>
        </w:tc>
        <w:tc>
          <w:tcPr>
            <w:tcW w:w="222" w:type="dxa"/>
            <w:vAlign w:val="center"/>
            <w:hideMark/>
          </w:tcPr>
          <w:p w14:paraId="7906151D" w14:textId="77777777" w:rsidR="0024339E" w:rsidRPr="0024339E" w:rsidRDefault="0024339E" w:rsidP="0024339E">
            <w:pPr>
              <w:jc w:val="left"/>
              <w:rPr>
                <w:sz w:val="26"/>
                <w:szCs w:val="26"/>
              </w:rPr>
            </w:pPr>
          </w:p>
        </w:tc>
      </w:tr>
      <w:tr w:rsidR="0024339E" w:rsidRPr="0024339E" w14:paraId="2E73561E"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2DFC4561" w14:textId="77777777" w:rsidR="0024339E" w:rsidRPr="0024339E" w:rsidRDefault="0024339E" w:rsidP="0024339E">
            <w:pPr>
              <w:jc w:val="center"/>
              <w:rPr>
                <w:sz w:val="26"/>
                <w:szCs w:val="26"/>
              </w:rPr>
            </w:pPr>
            <w:r w:rsidRPr="0024339E">
              <w:rPr>
                <w:sz w:val="26"/>
                <w:szCs w:val="26"/>
              </w:rPr>
              <w:lastRenderedPageBreak/>
              <w:t>-</w:t>
            </w:r>
          </w:p>
        </w:tc>
        <w:tc>
          <w:tcPr>
            <w:tcW w:w="9251" w:type="dxa"/>
            <w:tcBorders>
              <w:top w:val="nil"/>
              <w:left w:val="nil"/>
              <w:bottom w:val="single" w:sz="4" w:space="0" w:color="auto"/>
              <w:right w:val="single" w:sz="4" w:space="0" w:color="auto"/>
            </w:tcBorders>
            <w:vAlign w:val="center"/>
            <w:hideMark/>
          </w:tcPr>
          <w:p w14:paraId="41FE6864" w14:textId="77777777" w:rsidR="0024339E" w:rsidRPr="0024339E" w:rsidRDefault="0024339E" w:rsidP="0024339E">
            <w:pPr>
              <w:jc w:val="left"/>
              <w:rPr>
                <w:sz w:val="26"/>
                <w:szCs w:val="26"/>
              </w:rPr>
            </w:pPr>
            <w:r w:rsidRPr="0024339E">
              <w:rPr>
                <w:sz w:val="26"/>
                <w:szCs w:val="26"/>
              </w:rPr>
              <w:t>Tiếp chuyển than từ kho tập kết ra khu vực cấp liệu sàng bằng máy xúc</w:t>
            </w:r>
          </w:p>
        </w:tc>
        <w:tc>
          <w:tcPr>
            <w:tcW w:w="1075" w:type="dxa"/>
            <w:tcBorders>
              <w:top w:val="nil"/>
              <w:left w:val="nil"/>
              <w:bottom w:val="single" w:sz="4" w:space="0" w:color="auto"/>
              <w:right w:val="single" w:sz="4" w:space="0" w:color="auto"/>
            </w:tcBorders>
            <w:vAlign w:val="center"/>
            <w:hideMark/>
          </w:tcPr>
          <w:p w14:paraId="57F7891C"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4E53EDA2" w14:textId="0EACCA14" w:rsidR="0024339E" w:rsidRPr="0024339E" w:rsidRDefault="0024339E" w:rsidP="0024339E">
            <w:pPr>
              <w:jc w:val="center"/>
              <w:rPr>
                <w:sz w:val="26"/>
                <w:szCs w:val="26"/>
              </w:rPr>
            </w:pPr>
            <w:r w:rsidRPr="0024339E">
              <w:rPr>
                <w:sz w:val="26"/>
                <w:szCs w:val="26"/>
              </w:rPr>
              <w:t>150.000,00</w:t>
            </w:r>
          </w:p>
        </w:tc>
        <w:tc>
          <w:tcPr>
            <w:tcW w:w="222" w:type="dxa"/>
            <w:vAlign w:val="center"/>
            <w:hideMark/>
          </w:tcPr>
          <w:p w14:paraId="4441E176" w14:textId="77777777" w:rsidR="0024339E" w:rsidRPr="0024339E" w:rsidRDefault="0024339E" w:rsidP="0024339E">
            <w:pPr>
              <w:jc w:val="left"/>
              <w:rPr>
                <w:sz w:val="26"/>
                <w:szCs w:val="26"/>
              </w:rPr>
            </w:pPr>
          </w:p>
        </w:tc>
      </w:tr>
      <w:tr w:rsidR="0024339E" w:rsidRPr="0024339E" w14:paraId="49D0AE6A"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19BB861B"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4A147F0B" w14:textId="77777777" w:rsidR="0024339E" w:rsidRPr="0024339E" w:rsidRDefault="0024339E" w:rsidP="0024339E">
            <w:pPr>
              <w:jc w:val="left"/>
              <w:rPr>
                <w:sz w:val="26"/>
                <w:szCs w:val="26"/>
              </w:rPr>
            </w:pPr>
            <w:r w:rsidRPr="0024339E">
              <w:rPr>
                <w:sz w:val="26"/>
                <w:szCs w:val="26"/>
              </w:rPr>
              <w:t xml:space="preserve">Xúc than thành phẩm nhập kho </w:t>
            </w:r>
          </w:p>
        </w:tc>
        <w:tc>
          <w:tcPr>
            <w:tcW w:w="1075" w:type="dxa"/>
            <w:tcBorders>
              <w:top w:val="nil"/>
              <w:left w:val="nil"/>
              <w:bottom w:val="single" w:sz="4" w:space="0" w:color="auto"/>
              <w:right w:val="single" w:sz="4" w:space="0" w:color="auto"/>
            </w:tcBorders>
            <w:vAlign w:val="center"/>
            <w:hideMark/>
          </w:tcPr>
          <w:p w14:paraId="0F5A9C8B"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22344848" w14:textId="10189A14" w:rsidR="0024339E" w:rsidRPr="0024339E" w:rsidRDefault="0024339E" w:rsidP="0024339E">
            <w:pPr>
              <w:jc w:val="center"/>
              <w:rPr>
                <w:sz w:val="26"/>
                <w:szCs w:val="26"/>
              </w:rPr>
            </w:pPr>
            <w:r w:rsidRPr="0024339E">
              <w:rPr>
                <w:sz w:val="26"/>
                <w:szCs w:val="26"/>
              </w:rPr>
              <w:t>140.955,00</w:t>
            </w:r>
          </w:p>
        </w:tc>
        <w:tc>
          <w:tcPr>
            <w:tcW w:w="222" w:type="dxa"/>
            <w:vAlign w:val="center"/>
            <w:hideMark/>
          </w:tcPr>
          <w:p w14:paraId="1B8148C0" w14:textId="77777777" w:rsidR="0024339E" w:rsidRPr="0024339E" w:rsidRDefault="0024339E" w:rsidP="0024339E">
            <w:pPr>
              <w:jc w:val="left"/>
              <w:rPr>
                <w:sz w:val="26"/>
                <w:szCs w:val="26"/>
              </w:rPr>
            </w:pPr>
          </w:p>
        </w:tc>
      </w:tr>
      <w:tr w:rsidR="0024339E" w:rsidRPr="0024339E" w14:paraId="4B952FB4"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65BFE8FB"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0E59C22C" w14:textId="77777777" w:rsidR="0024339E" w:rsidRPr="0024339E" w:rsidRDefault="0024339E" w:rsidP="0024339E">
            <w:pPr>
              <w:jc w:val="left"/>
              <w:rPr>
                <w:sz w:val="26"/>
                <w:szCs w:val="26"/>
              </w:rPr>
            </w:pPr>
            <w:r w:rsidRPr="0024339E">
              <w:rPr>
                <w:sz w:val="26"/>
                <w:szCs w:val="26"/>
              </w:rPr>
              <w:t>Bốc xúc đá thải từ kho lên ô tô</w:t>
            </w:r>
          </w:p>
        </w:tc>
        <w:tc>
          <w:tcPr>
            <w:tcW w:w="1075" w:type="dxa"/>
            <w:tcBorders>
              <w:top w:val="nil"/>
              <w:left w:val="nil"/>
              <w:bottom w:val="single" w:sz="4" w:space="0" w:color="auto"/>
              <w:right w:val="single" w:sz="4" w:space="0" w:color="auto"/>
            </w:tcBorders>
            <w:vAlign w:val="center"/>
            <w:hideMark/>
          </w:tcPr>
          <w:p w14:paraId="247AD56C"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175A55FF" w14:textId="79D58177" w:rsidR="0024339E" w:rsidRPr="0024339E" w:rsidRDefault="0024339E" w:rsidP="0024339E">
            <w:pPr>
              <w:jc w:val="center"/>
              <w:rPr>
                <w:sz w:val="26"/>
                <w:szCs w:val="26"/>
              </w:rPr>
            </w:pPr>
            <w:r w:rsidRPr="0024339E">
              <w:rPr>
                <w:sz w:val="26"/>
                <w:szCs w:val="26"/>
              </w:rPr>
              <w:t>10.130,78</w:t>
            </w:r>
          </w:p>
        </w:tc>
        <w:tc>
          <w:tcPr>
            <w:tcW w:w="222" w:type="dxa"/>
            <w:vAlign w:val="center"/>
            <w:hideMark/>
          </w:tcPr>
          <w:p w14:paraId="7D980217" w14:textId="77777777" w:rsidR="0024339E" w:rsidRPr="0024339E" w:rsidRDefault="0024339E" w:rsidP="0024339E">
            <w:pPr>
              <w:jc w:val="left"/>
              <w:rPr>
                <w:sz w:val="26"/>
                <w:szCs w:val="26"/>
              </w:rPr>
            </w:pPr>
          </w:p>
        </w:tc>
      </w:tr>
      <w:tr w:rsidR="0024339E" w:rsidRPr="0024339E" w14:paraId="13606544"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3553F644"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711B5B6D" w14:textId="77777777" w:rsidR="0024339E" w:rsidRPr="0024339E" w:rsidRDefault="0024339E" w:rsidP="0024339E">
            <w:pPr>
              <w:jc w:val="left"/>
              <w:rPr>
                <w:sz w:val="26"/>
                <w:szCs w:val="26"/>
              </w:rPr>
            </w:pPr>
            <w:r w:rsidRPr="0024339E">
              <w:rPr>
                <w:sz w:val="26"/>
                <w:szCs w:val="26"/>
              </w:rPr>
              <w:t>Thuê máy xúc dọn phục vụ công tác điều hành sản xuất, PCMB, VSMT, AT</w:t>
            </w:r>
          </w:p>
        </w:tc>
        <w:tc>
          <w:tcPr>
            <w:tcW w:w="1075" w:type="dxa"/>
            <w:tcBorders>
              <w:top w:val="nil"/>
              <w:left w:val="nil"/>
              <w:bottom w:val="single" w:sz="4" w:space="0" w:color="auto"/>
              <w:right w:val="single" w:sz="4" w:space="0" w:color="auto"/>
            </w:tcBorders>
            <w:vAlign w:val="center"/>
            <w:hideMark/>
          </w:tcPr>
          <w:p w14:paraId="418F64CD" w14:textId="77777777" w:rsidR="0024339E" w:rsidRPr="0024339E" w:rsidRDefault="0024339E" w:rsidP="0024339E">
            <w:pPr>
              <w:jc w:val="center"/>
              <w:rPr>
                <w:sz w:val="26"/>
                <w:szCs w:val="26"/>
              </w:rPr>
            </w:pPr>
            <w:r w:rsidRPr="0024339E">
              <w:rPr>
                <w:sz w:val="26"/>
                <w:szCs w:val="26"/>
              </w:rPr>
              <w:t>Giờ</w:t>
            </w:r>
          </w:p>
        </w:tc>
        <w:tc>
          <w:tcPr>
            <w:tcW w:w="1819" w:type="dxa"/>
            <w:tcBorders>
              <w:top w:val="nil"/>
              <w:left w:val="single" w:sz="4" w:space="0" w:color="auto"/>
              <w:bottom w:val="single" w:sz="4" w:space="0" w:color="auto"/>
              <w:right w:val="single" w:sz="4" w:space="0" w:color="auto"/>
            </w:tcBorders>
            <w:noWrap/>
            <w:vAlign w:val="center"/>
            <w:hideMark/>
          </w:tcPr>
          <w:p w14:paraId="351ADE38" w14:textId="0F24B137" w:rsidR="0024339E" w:rsidRPr="0024339E" w:rsidRDefault="0024339E" w:rsidP="0024339E">
            <w:pPr>
              <w:jc w:val="center"/>
              <w:rPr>
                <w:sz w:val="26"/>
                <w:szCs w:val="26"/>
              </w:rPr>
            </w:pPr>
            <w:r w:rsidRPr="0024339E">
              <w:rPr>
                <w:sz w:val="26"/>
                <w:szCs w:val="26"/>
              </w:rPr>
              <w:t>120,00</w:t>
            </w:r>
          </w:p>
        </w:tc>
        <w:tc>
          <w:tcPr>
            <w:tcW w:w="222" w:type="dxa"/>
            <w:vAlign w:val="center"/>
            <w:hideMark/>
          </w:tcPr>
          <w:p w14:paraId="43F7C57F" w14:textId="77777777" w:rsidR="0024339E" w:rsidRPr="0024339E" w:rsidRDefault="0024339E" w:rsidP="0024339E">
            <w:pPr>
              <w:jc w:val="left"/>
              <w:rPr>
                <w:sz w:val="26"/>
                <w:szCs w:val="26"/>
              </w:rPr>
            </w:pPr>
          </w:p>
        </w:tc>
      </w:tr>
      <w:tr w:rsidR="0024339E" w:rsidRPr="0024339E" w14:paraId="2061D3BA"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7419AA28"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17A1B32D" w14:textId="77777777" w:rsidR="0024339E" w:rsidRPr="0024339E" w:rsidRDefault="0024339E" w:rsidP="0024339E">
            <w:pPr>
              <w:jc w:val="left"/>
              <w:rPr>
                <w:sz w:val="26"/>
                <w:szCs w:val="26"/>
              </w:rPr>
            </w:pPr>
            <w:r w:rsidRPr="0024339E">
              <w:rPr>
                <w:sz w:val="26"/>
                <w:szCs w:val="26"/>
              </w:rPr>
              <w:t>Công tác xúc dọn (bằng thủ công) khơi thông cống rãnh sân công nghiệp, kho bãi, VSMT, phát cây xung quanh nhà xưởng</w:t>
            </w:r>
          </w:p>
        </w:tc>
        <w:tc>
          <w:tcPr>
            <w:tcW w:w="1075" w:type="dxa"/>
            <w:tcBorders>
              <w:top w:val="nil"/>
              <w:left w:val="nil"/>
              <w:bottom w:val="single" w:sz="4" w:space="0" w:color="auto"/>
              <w:right w:val="single" w:sz="4" w:space="0" w:color="auto"/>
            </w:tcBorders>
            <w:vAlign w:val="center"/>
            <w:hideMark/>
          </w:tcPr>
          <w:p w14:paraId="31637587" w14:textId="77777777" w:rsidR="0024339E" w:rsidRPr="0024339E" w:rsidRDefault="0024339E" w:rsidP="0024339E">
            <w:pPr>
              <w:jc w:val="center"/>
              <w:rPr>
                <w:sz w:val="26"/>
                <w:szCs w:val="26"/>
              </w:rPr>
            </w:pPr>
            <w:r w:rsidRPr="0024339E">
              <w:rPr>
                <w:sz w:val="26"/>
                <w:szCs w:val="26"/>
              </w:rPr>
              <w:t>Công</w:t>
            </w:r>
          </w:p>
        </w:tc>
        <w:tc>
          <w:tcPr>
            <w:tcW w:w="1819" w:type="dxa"/>
            <w:tcBorders>
              <w:top w:val="nil"/>
              <w:left w:val="single" w:sz="4" w:space="0" w:color="auto"/>
              <w:bottom w:val="single" w:sz="4" w:space="0" w:color="auto"/>
              <w:right w:val="single" w:sz="4" w:space="0" w:color="auto"/>
            </w:tcBorders>
            <w:noWrap/>
            <w:vAlign w:val="center"/>
            <w:hideMark/>
          </w:tcPr>
          <w:p w14:paraId="4FA08E04" w14:textId="17607BA7" w:rsidR="0024339E" w:rsidRPr="0024339E" w:rsidRDefault="0024339E" w:rsidP="0024339E">
            <w:pPr>
              <w:jc w:val="center"/>
              <w:rPr>
                <w:sz w:val="26"/>
                <w:szCs w:val="26"/>
              </w:rPr>
            </w:pPr>
            <w:r w:rsidRPr="0024339E">
              <w:rPr>
                <w:sz w:val="26"/>
                <w:szCs w:val="26"/>
              </w:rPr>
              <w:t>72,00</w:t>
            </w:r>
          </w:p>
        </w:tc>
        <w:tc>
          <w:tcPr>
            <w:tcW w:w="222" w:type="dxa"/>
            <w:vAlign w:val="center"/>
            <w:hideMark/>
          </w:tcPr>
          <w:p w14:paraId="6C4EA6CC" w14:textId="77777777" w:rsidR="0024339E" w:rsidRPr="0024339E" w:rsidRDefault="0024339E" w:rsidP="0024339E">
            <w:pPr>
              <w:jc w:val="left"/>
              <w:rPr>
                <w:sz w:val="26"/>
                <w:szCs w:val="26"/>
              </w:rPr>
            </w:pPr>
          </w:p>
        </w:tc>
      </w:tr>
      <w:tr w:rsidR="0024339E" w:rsidRPr="0024339E" w14:paraId="66FB890B" w14:textId="77777777" w:rsidTr="0024339E">
        <w:trPr>
          <w:trHeight w:val="2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4044489" w14:textId="77777777" w:rsidR="0024339E" w:rsidRPr="0024339E" w:rsidRDefault="0024339E" w:rsidP="0024339E">
            <w:pPr>
              <w:jc w:val="center"/>
              <w:rPr>
                <w:b/>
                <w:bCs/>
                <w:sz w:val="26"/>
                <w:szCs w:val="26"/>
              </w:rPr>
            </w:pPr>
            <w:r w:rsidRPr="0024339E">
              <w:rPr>
                <w:b/>
                <w:bCs/>
                <w:sz w:val="26"/>
                <w:szCs w:val="26"/>
              </w:rPr>
              <w:t>II</w:t>
            </w:r>
          </w:p>
        </w:tc>
        <w:tc>
          <w:tcPr>
            <w:tcW w:w="9251" w:type="dxa"/>
            <w:tcBorders>
              <w:top w:val="single" w:sz="4" w:space="0" w:color="auto"/>
              <w:left w:val="nil"/>
              <w:bottom w:val="single" w:sz="4" w:space="0" w:color="auto"/>
              <w:right w:val="single" w:sz="4" w:space="0" w:color="auto"/>
            </w:tcBorders>
            <w:vAlign w:val="center"/>
            <w:hideMark/>
          </w:tcPr>
          <w:p w14:paraId="12C61DEE" w14:textId="28A59E30" w:rsidR="0024339E" w:rsidRPr="0024339E" w:rsidRDefault="00A07CCF" w:rsidP="0024339E">
            <w:pPr>
              <w:jc w:val="left"/>
              <w:rPr>
                <w:b/>
                <w:bCs/>
                <w:sz w:val="26"/>
                <w:szCs w:val="26"/>
              </w:rPr>
            </w:pPr>
            <w:r>
              <w:rPr>
                <w:b/>
                <w:bCs/>
                <w:sz w:val="26"/>
                <w:szCs w:val="26"/>
              </w:rPr>
              <w:t>Kho than</w:t>
            </w:r>
            <w:r w:rsidR="0024339E" w:rsidRPr="0024339E">
              <w:rPr>
                <w:b/>
                <w:bCs/>
                <w:sz w:val="26"/>
                <w:szCs w:val="26"/>
              </w:rPr>
              <w:t xml:space="preserve"> Làng Khánh</w:t>
            </w:r>
            <w:r>
              <w:rPr>
                <w:b/>
                <w:bCs/>
                <w:sz w:val="26"/>
                <w:szCs w:val="26"/>
              </w:rPr>
              <w:t xml:space="preserve"> +36</w:t>
            </w:r>
          </w:p>
        </w:tc>
        <w:tc>
          <w:tcPr>
            <w:tcW w:w="1075" w:type="dxa"/>
            <w:tcBorders>
              <w:top w:val="single" w:sz="4" w:space="0" w:color="auto"/>
              <w:left w:val="nil"/>
              <w:bottom w:val="single" w:sz="4" w:space="0" w:color="auto"/>
              <w:right w:val="single" w:sz="4" w:space="0" w:color="auto"/>
            </w:tcBorders>
            <w:vAlign w:val="center"/>
            <w:hideMark/>
          </w:tcPr>
          <w:p w14:paraId="5576E4FD" w14:textId="77777777" w:rsidR="0024339E" w:rsidRPr="0024339E" w:rsidRDefault="0024339E" w:rsidP="0024339E">
            <w:pPr>
              <w:jc w:val="center"/>
              <w:rPr>
                <w:b/>
                <w:bCs/>
                <w:sz w:val="26"/>
                <w:szCs w:val="26"/>
              </w:rPr>
            </w:pPr>
            <w:r w:rsidRPr="0024339E">
              <w:rPr>
                <w:b/>
                <w:bCs/>
                <w:sz w:val="26"/>
                <w:szCs w:val="26"/>
              </w:rPr>
              <w:t> </w:t>
            </w:r>
          </w:p>
        </w:tc>
        <w:tc>
          <w:tcPr>
            <w:tcW w:w="1819" w:type="dxa"/>
            <w:tcBorders>
              <w:top w:val="single" w:sz="4" w:space="0" w:color="auto"/>
              <w:left w:val="nil"/>
              <w:bottom w:val="single" w:sz="4" w:space="0" w:color="auto"/>
              <w:right w:val="single" w:sz="4" w:space="0" w:color="auto"/>
            </w:tcBorders>
            <w:noWrap/>
            <w:vAlign w:val="center"/>
            <w:hideMark/>
          </w:tcPr>
          <w:p w14:paraId="4D3B9A39" w14:textId="5FCC0488" w:rsidR="0024339E" w:rsidRPr="0024339E" w:rsidRDefault="0024339E" w:rsidP="0024339E">
            <w:pPr>
              <w:rPr>
                <w:b/>
                <w:bCs/>
                <w:sz w:val="26"/>
                <w:szCs w:val="26"/>
              </w:rPr>
            </w:pPr>
          </w:p>
        </w:tc>
        <w:tc>
          <w:tcPr>
            <w:tcW w:w="222" w:type="dxa"/>
            <w:vAlign w:val="center"/>
            <w:hideMark/>
          </w:tcPr>
          <w:p w14:paraId="27FB1904" w14:textId="77777777" w:rsidR="0024339E" w:rsidRPr="0024339E" w:rsidRDefault="0024339E" w:rsidP="0024339E">
            <w:pPr>
              <w:jc w:val="left"/>
              <w:rPr>
                <w:sz w:val="26"/>
                <w:szCs w:val="26"/>
              </w:rPr>
            </w:pPr>
          </w:p>
        </w:tc>
      </w:tr>
      <w:tr w:rsidR="0024339E" w:rsidRPr="0024339E" w14:paraId="1CA0B136" w14:textId="77777777" w:rsidTr="0024339E">
        <w:trPr>
          <w:trHeight w:val="30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AC54CA0" w14:textId="77777777" w:rsidR="0024339E" w:rsidRPr="0024339E" w:rsidRDefault="0024339E" w:rsidP="0024339E">
            <w:pPr>
              <w:jc w:val="center"/>
              <w:rPr>
                <w:sz w:val="26"/>
                <w:szCs w:val="26"/>
              </w:rPr>
            </w:pPr>
            <w:r w:rsidRPr="0024339E">
              <w:rPr>
                <w:sz w:val="26"/>
                <w:szCs w:val="26"/>
              </w:rPr>
              <w:t>-</w:t>
            </w:r>
          </w:p>
        </w:tc>
        <w:tc>
          <w:tcPr>
            <w:tcW w:w="9251" w:type="dxa"/>
            <w:tcBorders>
              <w:top w:val="single" w:sz="4" w:space="0" w:color="auto"/>
              <w:left w:val="nil"/>
              <w:bottom w:val="single" w:sz="4" w:space="0" w:color="auto"/>
              <w:right w:val="single" w:sz="4" w:space="0" w:color="auto"/>
            </w:tcBorders>
            <w:vAlign w:val="center"/>
            <w:hideMark/>
          </w:tcPr>
          <w:p w14:paraId="5E1989F6" w14:textId="77777777" w:rsidR="0024339E" w:rsidRPr="0024339E" w:rsidRDefault="0024339E" w:rsidP="0024339E">
            <w:pPr>
              <w:jc w:val="left"/>
              <w:rPr>
                <w:sz w:val="26"/>
                <w:szCs w:val="26"/>
              </w:rPr>
            </w:pPr>
            <w:r w:rsidRPr="0024339E">
              <w:rPr>
                <w:sz w:val="26"/>
                <w:szCs w:val="26"/>
              </w:rPr>
              <w:t>Xúc tạo phôi trung gian pha trộn</w:t>
            </w:r>
          </w:p>
        </w:tc>
        <w:tc>
          <w:tcPr>
            <w:tcW w:w="1075" w:type="dxa"/>
            <w:tcBorders>
              <w:top w:val="single" w:sz="4" w:space="0" w:color="auto"/>
              <w:left w:val="nil"/>
              <w:bottom w:val="single" w:sz="4" w:space="0" w:color="auto"/>
              <w:right w:val="single" w:sz="4" w:space="0" w:color="auto"/>
            </w:tcBorders>
            <w:vAlign w:val="center"/>
            <w:hideMark/>
          </w:tcPr>
          <w:p w14:paraId="14CE9B87" w14:textId="77777777" w:rsidR="0024339E" w:rsidRPr="0024339E" w:rsidRDefault="0024339E" w:rsidP="0024339E">
            <w:pPr>
              <w:jc w:val="center"/>
              <w:rPr>
                <w:sz w:val="26"/>
                <w:szCs w:val="26"/>
              </w:rPr>
            </w:pPr>
            <w:r w:rsidRPr="0024339E">
              <w:rPr>
                <w:sz w:val="26"/>
                <w:szCs w:val="26"/>
              </w:rPr>
              <w:t>tấn</w:t>
            </w:r>
          </w:p>
        </w:tc>
        <w:tc>
          <w:tcPr>
            <w:tcW w:w="1819" w:type="dxa"/>
            <w:tcBorders>
              <w:top w:val="single" w:sz="4" w:space="0" w:color="auto"/>
              <w:left w:val="nil"/>
              <w:bottom w:val="single" w:sz="4" w:space="0" w:color="auto"/>
              <w:right w:val="single" w:sz="4" w:space="0" w:color="auto"/>
            </w:tcBorders>
            <w:noWrap/>
            <w:vAlign w:val="center"/>
            <w:hideMark/>
          </w:tcPr>
          <w:p w14:paraId="553158DE" w14:textId="48FAB8FE" w:rsidR="0024339E" w:rsidRPr="0024339E" w:rsidRDefault="0024339E" w:rsidP="0024339E">
            <w:pPr>
              <w:jc w:val="center"/>
              <w:rPr>
                <w:sz w:val="26"/>
                <w:szCs w:val="26"/>
              </w:rPr>
            </w:pPr>
            <w:r w:rsidRPr="0024339E">
              <w:rPr>
                <w:sz w:val="26"/>
                <w:szCs w:val="26"/>
              </w:rPr>
              <w:t>565.800,00</w:t>
            </w:r>
          </w:p>
        </w:tc>
        <w:tc>
          <w:tcPr>
            <w:tcW w:w="222" w:type="dxa"/>
            <w:vAlign w:val="center"/>
            <w:hideMark/>
          </w:tcPr>
          <w:p w14:paraId="4D890564" w14:textId="77777777" w:rsidR="0024339E" w:rsidRPr="0024339E" w:rsidRDefault="0024339E" w:rsidP="0024339E">
            <w:pPr>
              <w:jc w:val="left"/>
              <w:rPr>
                <w:sz w:val="26"/>
                <w:szCs w:val="26"/>
              </w:rPr>
            </w:pPr>
          </w:p>
        </w:tc>
      </w:tr>
      <w:tr w:rsidR="0024339E" w:rsidRPr="0024339E" w14:paraId="77AF1684"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5BBB1CF6"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3452F9FC" w14:textId="77777777" w:rsidR="0024339E" w:rsidRPr="0024339E" w:rsidRDefault="0024339E" w:rsidP="0024339E">
            <w:pPr>
              <w:jc w:val="left"/>
              <w:rPr>
                <w:sz w:val="26"/>
                <w:szCs w:val="26"/>
              </w:rPr>
            </w:pPr>
            <w:r w:rsidRPr="0024339E">
              <w:rPr>
                <w:sz w:val="26"/>
                <w:szCs w:val="26"/>
              </w:rPr>
              <w:t xml:space="preserve">Tiếp chuyển than từ khu tập kết đến khu cấp liệu bằng máy xúc </w:t>
            </w:r>
          </w:p>
        </w:tc>
        <w:tc>
          <w:tcPr>
            <w:tcW w:w="1075" w:type="dxa"/>
            <w:tcBorders>
              <w:top w:val="nil"/>
              <w:left w:val="nil"/>
              <w:bottom w:val="single" w:sz="4" w:space="0" w:color="auto"/>
              <w:right w:val="single" w:sz="4" w:space="0" w:color="auto"/>
            </w:tcBorders>
            <w:vAlign w:val="center"/>
            <w:hideMark/>
          </w:tcPr>
          <w:p w14:paraId="6E4D129C"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1DCFD140" w14:textId="39CDC668" w:rsidR="0024339E" w:rsidRPr="0024339E" w:rsidRDefault="0024339E" w:rsidP="0024339E">
            <w:pPr>
              <w:jc w:val="center"/>
              <w:rPr>
                <w:sz w:val="26"/>
                <w:szCs w:val="26"/>
              </w:rPr>
            </w:pPr>
            <w:r w:rsidRPr="0024339E">
              <w:rPr>
                <w:sz w:val="26"/>
                <w:szCs w:val="26"/>
              </w:rPr>
              <w:t>316.398,00</w:t>
            </w:r>
          </w:p>
        </w:tc>
        <w:tc>
          <w:tcPr>
            <w:tcW w:w="222" w:type="dxa"/>
            <w:vAlign w:val="center"/>
            <w:hideMark/>
          </w:tcPr>
          <w:p w14:paraId="098CC004" w14:textId="77777777" w:rsidR="0024339E" w:rsidRPr="0024339E" w:rsidRDefault="0024339E" w:rsidP="0024339E">
            <w:pPr>
              <w:jc w:val="left"/>
              <w:rPr>
                <w:sz w:val="26"/>
                <w:szCs w:val="26"/>
              </w:rPr>
            </w:pPr>
          </w:p>
        </w:tc>
      </w:tr>
      <w:tr w:rsidR="0024339E" w:rsidRPr="0024339E" w14:paraId="64854B4E"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12FFC795"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79985BE4" w14:textId="77777777" w:rsidR="0024339E" w:rsidRPr="0024339E" w:rsidRDefault="0024339E" w:rsidP="0024339E">
            <w:pPr>
              <w:jc w:val="left"/>
              <w:rPr>
                <w:sz w:val="26"/>
                <w:szCs w:val="26"/>
              </w:rPr>
            </w:pPr>
            <w:r w:rsidRPr="0024339E">
              <w:rPr>
                <w:sz w:val="26"/>
                <w:szCs w:val="26"/>
              </w:rPr>
              <w:t xml:space="preserve">Sàng pha trộn, sàng than nhập khẩu </w:t>
            </w:r>
          </w:p>
        </w:tc>
        <w:tc>
          <w:tcPr>
            <w:tcW w:w="1075" w:type="dxa"/>
            <w:tcBorders>
              <w:top w:val="nil"/>
              <w:left w:val="nil"/>
              <w:bottom w:val="single" w:sz="4" w:space="0" w:color="auto"/>
              <w:right w:val="single" w:sz="4" w:space="0" w:color="auto"/>
            </w:tcBorders>
            <w:vAlign w:val="center"/>
            <w:hideMark/>
          </w:tcPr>
          <w:p w14:paraId="650A45F1"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562A222A" w14:textId="33A05AB8" w:rsidR="0024339E" w:rsidRPr="0024339E" w:rsidRDefault="0024339E" w:rsidP="0024339E">
            <w:pPr>
              <w:jc w:val="center"/>
              <w:rPr>
                <w:sz w:val="26"/>
                <w:szCs w:val="26"/>
              </w:rPr>
            </w:pPr>
            <w:r w:rsidRPr="0024339E">
              <w:rPr>
                <w:sz w:val="26"/>
                <w:szCs w:val="26"/>
              </w:rPr>
              <w:t>127.796,17</w:t>
            </w:r>
          </w:p>
        </w:tc>
        <w:tc>
          <w:tcPr>
            <w:tcW w:w="222" w:type="dxa"/>
            <w:vAlign w:val="center"/>
            <w:hideMark/>
          </w:tcPr>
          <w:p w14:paraId="6A4141C6" w14:textId="77777777" w:rsidR="0024339E" w:rsidRPr="0024339E" w:rsidRDefault="0024339E" w:rsidP="0024339E">
            <w:pPr>
              <w:jc w:val="left"/>
              <w:rPr>
                <w:sz w:val="26"/>
                <w:szCs w:val="26"/>
              </w:rPr>
            </w:pPr>
          </w:p>
        </w:tc>
      </w:tr>
      <w:tr w:rsidR="0024339E" w:rsidRPr="0024339E" w14:paraId="3E3A21D6"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68A6CB45"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61D11166" w14:textId="77777777" w:rsidR="0024339E" w:rsidRPr="0024339E" w:rsidRDefault="0024339E" w:rsidP="0024339E">
            <w:pPr>
              <w:jc w:val="left"/>
              <w:rPr>
                <w:sz w:val="26"/>
                <w:szCs w:val="26"/>
              </w:rPr>
            </w:pPr>
            <w:r w:rsidRPr="0024339E">
              <w:rPr>
                <w:sz w:val="26"/>
                <w:szCs w:val="26"/>
              </w:rPr>
              <w:t>Nghiền than</w:t>
            </w:r>
          </w:p>
        </w:tc>
        <w:tc>
          <w:tcPr>
            <w:tcW w:w="1075" w:type="dxa"/>
            <w:tcBorders>
              <w:top w:val="nil"/>
              <w:left w:val="nil"/>
              <w:bottom w:val="single" w:sz="4" w:space="0" w:color="auto"/>
              <w:right w:val="single" w:sz="4" w:space="0" w:color="auto"/>
            </w:tcBorders>
            <w:vAlign w:val="center"/>
            <w:hideMark/>
          </w:tcPr>
          <w:p w14:paraId="2C954F25"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770A1727" w14:textId="0B538472" w:rsidR="0024339E" w:rsidRPr="0024339E" w:rsidRDefault="0024339E" w:rsidP="0024339E">
            <w:pPr>
              <w:jc w:val="center"/>
              <w:rPr>
                <w:sz w:val="26"/>
                <w:szCs w:val="26"/>
              </w:rPr>
            </w:pPr>
            <w:r w:rsidRPr="0024339E">
              <w:rPr>
                <w:sz w:val="26"/>
                <w:szCs w:val="26"/>
              </w:rPr>
              <w:t>25.955,83</w:t>
            </w:r>
          </w:p>
        </w:tc>
        <w:tc>
          <w:tcPr>
            <w:tcW w:w="222" w:type="dxa"/>
            <w:vAlign w:val="center"/>
            <w:hideMark/>
          </w:tcPr>
          <w:p w14:paraId="5046911F" w14:textId="77777777" w:rsidR="0024339E" w:rsidRPr="0024339E" w:rsidRDefault="0024339E" w:rsidP="0024339E">
            <w:pPr>
              <w:jc w:val="left"/>
              <w:rPr>
                <w:sz w:val="26"/>
                <w:szCs w:val="26"/>
              </w:rPr>
            </w:pPr>
          </w:p>
        </w:tc>
      </w:tr>
      <w:tr w:rsidR="0024339E" w:rsidRPr="0024339E" w14:paraId="73EE4712"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5730E4D5"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09C7B445" w14:textId="77777777" w:rsidR="0024339E" w:rsidRPr="0024339E" w:rsidRDefault="0024339E" w:rsidP="0024339E">
            <w:pPr>
              <w:jc w:val="left"/>
              <w:rPr>
                <w:sz w:val="26"/>
                <w:szCs w:val="26"/>
              </w:rPr>
            </w:pPr>
            <w:r w:rsidRPr="0024339E">
              <w:rPr>
                <w:sz w:val="26"/>
                <w:szCs w:val="26"/>
              </w:rPr>
              <w:t>Pha trộn than cám bằng máy xúc</w:t>
            </w:r>
          </w:p>
        </w:tc>
        <w:tc>
          <w:tcPr>
            <w:tcW w:w="1075" w:type="dxa"/>
            <w:tcBorders>
              <w:top w:val="nil"/>
              <w:left w:val="nil"/>
              <w:bottom w:val="single" w:sz="4" w:space="0" w:color="auto"/>
              <w:right w:val="single" w:sz="4" w:space="0" w:color="auto"/>
            </w:tcBorders>
            <w:vAlign w:val="center"/>
            <w:hideMark/>
          </w:tcPr>
          <w:p w14:paraId="4D5B7C54"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49BD845F" w14:textId="6BBF9117" w:rsidR="0024339E" w:rsidRPr="0024339E" w:rsidRDefault="0024339E" w:rsidP="0024339E">
            <w:pPr>
              <w:jc w:val="center"/>
              <w:rPr>
                <w:sz w:val="26"/>
                <w:szCs w:val="26"/>
              </w:rPr>
            </w:pPr>
            <w:r w:rsidRPr="0024339E">
              <w:rPr>
                <w:sz w:val="26"/>
                <w:szCs w:val="26"/>
              </w:rPr>
              <w:t>1.090.000,00</w:t>
            </w:r>
          </w:p>
        </w:tc>
        <w:tc>
          <w:tcPr>
            <w:tcW w:w="222" w:type="dxa"/>
            <w:vAlign w:val="center"/>
            <w:hideMark/>
          </w:tcPr>
          <w:p w14:paraId="46BDA1A0" w14:textId="77777777" w:rsidR="0024339E" w:rsidRPr="0024339E" w:rsidRDefault="0024339E" w:rsidP="0024339E">
            <w:pPr>
              <w:jc w:val="left"/>
              <w:rPr>
                <w:sz w:val="26"/>
                <w:szCs w:val="26"/>
              </w:rPr>
            </w:pPr>
          </w:p>
        </w:tc>
      </w:tr>
      <w:tr w:rsidR="0024339E" w:rsidRPr="0024339E" w14:paraId="4EB066A1"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1729767A"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2CB2E064" w14:textId="77777777" w:rsidR="0024339E" w:rsidRPr="0024339E" w:rsidRDefault="0024339E" w:rsidP="0024339E">
            <w:pPr>
              <w:jc w:val="left"/>
              <w:rPr>
                <w:sz w:val="26"/>
                <w:szCs w:val="26"/>
              </w:rPr>
            </w:pPr>
            <w:r w:rsidRPr="0024339E">
              <w:rPr>
                <w:sz w:val="26"/>
                <w:szCs w:val="26"/>
              </w:rPr>
              <w:t xml:space="preserve">Vun gom cốn đống, thu dọn kho bãi trong quá trình pha trộn than </w:t>
            </w:r>
          </w:p>
        </w:tc>
        <w:tc>
          <w:tcPr>
            <w:tcW w:w="1075" w:type="dxa"/>
            <w:tcBorders>
              <w:top w:val="nil"/>
              <w:left w:val="nil"/>
              <w:bottom w:val="single" w:sz="4" w:space="0" w:color="auto"/>
              <w:right w:val="single" w:sz="4" w:space="0" w:color="auto"/>
            </w:tcBorders>
            <w:vAlign w:val="center"/>
            <w:hideMark/>
          </w:tcPr>
          <w:p w14:paraId="65572D66"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5C75906C" w14:textId="14DFC0E8" w:rsidR="0024339E" w:rsidRPr="0024339E" w:rsidRDefault="0024339E" w:rsidP="0024339E">
            <w:pPr>
              <w:jc w:val="center"/>
              <w:rPr>
                <w:sz w:val="26"/>
                <w:szCs w:val="26"/>
              </w:rPr>
            </w:pPr>
            <w:r w:rsidRPr="0024339E">
              <w:rPr>
                <w:sz w:val="26"/>
                <w:szCs w:val="26"/>
              </w:rPr>
              <w:t>327.000,00</w:t>
            </w:r>
          </w:p>
        </w:tc>
        <w:tc>
          <w:tcPr>
            <w:tcW w:w="222" w:type="dxa"/>
            <w:vAlign w:val="center"/>
            <w:hideMark/>
          </w:tcPr>
          <w:p w14:paraId="1AC33AB8" w14:textId="77777777" w:rsidR="0024339E" w:rsidRPr="0024339E" w:rsidRDefault="0024339E" w:rsidP="0024339E">
            <w:pPr>
              <w:jc w:val="left"/>
              <w:rPr>
                <w:sz w:val="26"/>
                <w:szCs w:val="26"/>
              </w:rPr>
            </w:pPr>
          </w:p>
        </w:tc>
      </w:tr>
      <w:tr w:rsidR="0024339E" w:rsidRPr="0024339E" w14:paraId="055ABE73"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605E1AC2"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15357060" w14:textId="77777777" w:rsidR="0024339E" w:rsidRPr="0024339E" w:rsidRDefault="0024339E" w:rsidP="0024339E">
            <w:pPr>
              <w:jc w:val="left"/>
              <w:rPr>
                <w:sz w:val="26"/>
                <w:szCs w:val="26"/>
              </w:rPr>
            </w:pPr>
            <w:r w:rsidRPr="0024339E">
              <w:rPr>
                <w:sz w:val="26"/>
                <w:szCs w:val="26"/>
              </w:rPr>
              <w:t>Thuê máy xúc dọn phục vụ công tác điều hành sản xuất, PCMB, VSMT, AT</w:t>
            </w:r>
          </w:p>
        </w:tc>
        <w:tc>
          <w:tcPr>
            <w:tcW w:w="1075" w:type="dxa"/>
            <w:tcBorders>
              <w:top w:val="nil"/>
              <w:left w:val="nil"/>
              <w:bottom w:val="single" w:sz="4" w:space="0" w:color="auto"/>
              <w:right w:val="single" w:sz="4" w:space="0" w:color="auto"/>
            </w:tcBorders>
            <w:vAlign w:val="center"/>
            <w:hideMark/>
          </w:tcPr>
          <w:p w14:paraId="3E24DBEE" w14:textId="77777777" w:rsidR="0024339E" w:rsidRPr="0024339E" w:rsidRDefault="0024339E" w:rsidP="0024339E">
            <w:pPr>
              <w:jc w:val="center"/>
              <w:rPr>
                <w:sz w:val="26"/>
                <w:szCs w:val="26"/>
              </w:rPr>
            </w:pPr>
            <w:r w:rsidRPr="0024339E">
              <w:rPr>
                <w:sz w:val="26"/>
                <w:szCs w:val="26"/>
              </w:rPr>
              <w:t>Giờ</w:t>
            </w:r>
          </w:p>
        </w:tc>
        <w:tc>
          <w:tcPr>
            <w:tcW w:w="1819" w:type="dxa"/>
            <w:tcBorders>
              <w:top w:val="nil"/>
              <w:left w:val="single" w:sz="4" w:space="0" w:color="auto"/>
              <w:bottom w:val="single" w:sz="4" w:space="0" w:color="auto"/>
              <w:right w:val="single" w:sz="4" w:space="0" w:color="auto"/>
            </w:tcBorders>
            <w:noWrap/>
            <w:vAlign w:val="center"/>
            <w:hideMark/>
          </w:tcPr>
          <w:p w14:paraId="27161720" w14:textId="5DB065EE" w:rsidR="0024339E" w:rsidRPr="0024339E" w:rsidRDefault="0024339E" w:rsidP="0024339E">
            <w:pPr>
              <w:jc w:val="center"/>
              <w:rPr>
                <w:sz w:val="26"/>
                <w:szCs w:val="26"/>
              </w:rPr>
            </w:pPr>
            <w:r w:rsidRPr="0024339E">
              <w:rPr>
                <w:sz w:val="26"/>
                <w:szCs w:val="26"/>
              </w:rPr>
              <w:t>144,00</w:t>
            </w:r>
          </w:p>
        </w:tc>
        <w:tc>
          <w:tcPr>
            <w:tcW w:w="222" w:type="dxa"/>
            <w:vAlign w:val="center"/>
            <w:hideMark/>
          </w:tcPr>
          <w:p w14:paraId="31E3A5C2" w14:textId="77777777" w:rsidR="0024339E" w:rsidRPr="0024339E" w:rsidRDefault="0024339E" w:rsidP="0024339E">
            <w:pPr>
              <w:jc w:val="left"/>
              <w:rPr>
                <w:sz w:val="26"/>
                <w:szCs w:val="26"/>
              </w:rPr>
            </w:pPr>
          </w:p>
        </w:tc>
      </w:tr>
      <w:tr w:rsidR="0024339E" w:rsidRPr="0024339E" w14:paraId="28F607BC"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0548F362"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5AADB384" w14:textId="77777777" w:rsidR="0024339E" w:rsidRPr="0024339E" w:rsidRDefault="0024339E" w:rsidP="0024339E">
            <w:pPr>
              <w:jc w:val="left"/>
              <w:rPr>
                <w:sz w:val="26"/>
                <w:szCs w:val="26"/>
              </w:rPr>
            </w:pPr>
            <w:r w:rsidRPr="0024339E">
              <w:rPr>
                <w:sz w:val="26"/>
                <w:szCs w:val="26"/>
              </w:rPr>
              <w:t>Công tác xúc dọn (bằng thủ công) khơi thông cống rãnh sân công nghiệp, kho bãi, VSMT, phát cây xung quanh nhà xưởng</w:t>
            </w:r>
          </w:p>
        </w:tc>
        <w:tc>
          <w:tcPr>
            <w:tcW w:w="1075" w:type="dxa"/>
            <w:tcBorders>
              <w:top w:val="nil"/>
              <w:left w:val="nil"/>
              <w:bottom w:val="single" w:sz="4" w:space="0" w:color="auto"/>
              <w:right w:val="single" w:sz="4" w:space="0" w:color="auto"/>
            </w:tcBorders>
            <w:vAlign w:val="center"/>
            <w:hideMark/>
          </w:tcPr>
          <w:p w14:paraId="54CCC2A4" w14:textId="77777777" w:rsidR="0024339E" w:rsidRPr="0024339E" w:rsidRDefault="0024339E" w:rsidP="0024339E">
            <w:pPr>
              <w:jc w:val="center"/>
              <w:rPr>
                <w:sz w:val="26"/>
                <w:szCs w:val="26"/>
              </w:rPr>
            </w:pPr>
            <w:r w:rsidRPr="0024339E">
              <w:rPr>
                <w:sz w:val="26"/>
                <w:szCs w:val="26"/>
              </w:rPr>
              <w:t>Công</w:t>
            </w:r>
          </w:p>
        </w:tc>
        <w:tc>
          <w:tcPr>
            <w:tcW w:w="1819" w:type="dxa"/>
            <w:tcBorders>
              <w:top w:val="nil"/>
              <w:left w:val="single" w:sz="4" w:space="0" w:color="auto"/>
              <w:bottom w:val="single" w:sz="4" w:space="0" w:color="auto"/>
              <w:right w:val="single" w:sz="4" w:space="0" w:color="auto"/>
            </w:tcBorders>
            <w:noWrap/>
            <w:vAlign w:val="center"/>
            <w:hideMark/>
          </w:tcPr>
          <w:p w14:paraId="4E53F8CD" w14:textId="549CF9ED" w:rsidR="0024339E" w:rsidRPr="0024339E" w:rsidRDefault="0024339E" w:rsidP="0024339E">
            <w:pPr>
              <w:jc w:val="center"/>
              <w:rPr>
                <w:sz w:val="26"/>
                <w:szCs w:val="26"/>
              </w:rPr>
            </w:pPr>
            <w:r w:rsidRPr="0024339E">
              <w:rPr>
                <w:sz w:val="26"/>
                <w:szCs w:val="26"/>
              </w:rPr>
              <w:t>96,00</w:t>
            </w:r>
          </w:p>
        </w:tc>
        <w:tc>
          <w:tcPr>
            <w:tcW w:w="222" w:type="dxa"/>
            <w:vAlign w:val="center"/>
            <w:hideMark/>
          </w:tcPr>
          <w:p w14:paraId="77343584" w14:textId="77777777" w:rsidR="0024339E" w:rsidRPr="0024339E" w:rsidRDefault="0024339E" w:rsidP="0024339E">
            <w:pPr>
              <w:jc w:val="left"/>
              <w:rPr>
                <w:sz w:val="26"/>
                <w:szCs w:val="26"/>
              </w:rPr>
            </w:pPr>
          </w:p>
        </w:tc>
      </w:tr>
      <w:tr w:rsidR="0024339E" w:rsidRPr="0024339E" w14:paraId="470A874F" w14:textId="77777777" w:rsidTr="0024339E">
        <w:trPr>
          <w:trHeight w:val="2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019377AA" w14:textId="77777777" w:rsidR="0024339E" w:rsidRPr="0024339E" w:rsidRDefault="0024339E" w:rsidP="0024339E">
            <w:pPr>
              <w:jc w:val="center"/>
              <w:rPr>
                <w:b/>
                <w:bCs/>
                <w:sz w:val="26"/>
                <w:szCs w:val="26"/>
              </w:rPr>
            </w:pPr>
            <w:r w:rsidRPr="0024339E">
              <w:rPr>
                <w:b/>
                <w:bCs/>
                <w:sz w:val="26"/>
                <w:szCs w:val="26"/>
              </w:rPr>
              <w:t>III</w:t>
            </w:r>
          </w:p>
        </w:tc>
        <w:tc>
          <w:tcPr>
            <w:tcW w:w="9251" w:type="dxa"/>
            <w:tcBorders>
              <w:top w:val="single" w:sz="4" w:space="0" w:color="auto"/>
              <w:left w:val="nil"/>
              <w:bottom w:val="single" w:sz="4" w:space="0" w:color="auto"/>
              <w:right w:val="single" w:sz="4" w:space="0" w:color="auto"/>
            </w:tcBorders>
            <w:vAlign w:val="center"/>
            <w:hideMark/>
          </w:tcPr>
          <w:p w14:paraId="1162695C" w14:textId="77777777" w:rsidR="0024339E" w:rsidRPr="0024339E" w:rsidRDefault="0024339E" w:rsidP="0024339E">
            <w:pPr>
              <w:jc w:val="left"/>
              <w:rPr>
                <w:b/>
                <w:bCs/>
                <w:sz w:val="26"/>
                <w:szCs w:val="26"/>
              </w:rPr>
            </w:pPr>
            <w:r w:rsidRPr="0024339E">
              <w:rPr>
                <w:b/>
                <w:bCs/>
                <w:sz w:val="26"/>
                <w:szCs w:val="26"/>
              </w:rPr>
              <w:t>Kho Làng Khánh 503</w:t>
            </w:r>
          </w:p>
        </w:tc>
        <w:tc>
          <w:tcPr>
            <w:tcW w:w="1075" w:type="dxa"/>
            <w:tcBorders>
              <w:top w:val="single" w:sz="4" w:space="0" w:color="auto"/>
              <w:left w:val="nil"/>
              <w:bottom w:val="single" w:sz="4" w:space="0" w:color="auto"/>
              <w:right w:val="single" w:sz="4" w:space="0" w:color="auto"/>
            </w:tcBorders>
            <w:vAlign w:val="center"/>
            <w:hideMark/>
          </w:tcPr>
          <w:p w14:paraId="0770B589" w14:textId="77777777" w:rsidR="0024339E" w:rsidRPr="0024339E" w:rsidRDefault="0024339E" w:rsidP="0024339E">
            <w:pPr>
              <w:jc w:val="center"/>
              <w:rPr>
                <w:b/>
                <w:bCs/>
                <w:sz w:val="26"/>
                <w:szCs w:val="26"/>
              </w:rPr>
            </w:pPr>
            <w:r w:rsidRPr="0024339E">
              <w:rPr>
                <w:b/>
                <w:bCs/>
                <w:sz w:val="26"/>
                <w:szCs w:val="26"/>
              </w:rPr>
              <w:t> </w:t>
            </w:r>
          </w:p>
        </w:tc>
        <w:tc>
          <w:tcPr>
            <w:tcW w:w="1819" w:type="dxa"/>
            <w:tcBorders>
              <w:top w:val="single" w:sz="4" w:space="0" w:color="auto"/>
              <w:left w:val="nil"/>
              <w:bottom w:val="single" w:sz="4" w:space="0" w:color="auto"/>
              <w:right w:val="single" w:sz="4" w:space="0" w:color="auto"/>
            </w:tcBorders>
            <w:noWrap/>
            <w:vAlign w:val="center"/>
            <w:hideMark/>
          </w:tcPr>
          <w:p w14:paraId="09F0EFD9" w14:textId="252CEF09" w:rsidR="0024339E" w:rsidRPr="0024339E" w:rsidRDefault="0024339E" w:rsidP="0024339E">
            <w:pPr>
              <w:jc w:val="center"/>
              <w:rPr>
                <w:b/>
                <w:bCs/>
                <w:sz w:val="26"/>
                <w:szCs w:val="26"/>
              </w:rPr>
            </w:pPr>
          </w:p>
        </w:tc>
        <w:tc>
          <w:tcPr>
            <w:tcW w:w="222" w:type="dxa"/>
            <w:vAlign w:val="center"/>
            <w:hideMark/>
          </w:tcPr>
          <w:p w14:paraId="31C0A86F" w14:textId="77777777" w:rsidR="0024339E" w:rsidRPr="0024339E" w:rsidRDefault="0024339E" w:rsidP="0024339E">
            <w:pPr>
              <w:jc w:val="left"/>
              <w:rPr>
                <w:sz w:val="26"/>
                <w:szCs w:val="26"/>
              </w:rPr>
            </w:pPr>
          </w:p>
        </w:tc>
      </w:tr>
      <w:tr w:rsidR="0024339E" w:rsidRPr="0024339E" w14:paraId="7A85681F"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39AFB325"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24786983" w14:textId="77777777" w:rsidR="0024339E" w:rsidRPr="0024339E" w:rsidRDefault="0024339E" w:rsidP="0024339E">
            <w:pPr>
              <w:jc w:val="left"/>
              <w:rPr>
                <w:sz w:val="26"/>
                <w:szCs w:val="26"/>
              </w:rPr>
            </w:pPr>
            <w:r w:rsidRPr="0024339E">
              <w:rPr>
                <w:sz w:val="26"/>
                <w:szCs w:val="26"/>
              </w:rPr>
              <w:t>Xúc tạo phôi trung gian pha trộn</w:t>
            </w:r>
          </w:p>
        </w:tc>
        <w:tc>
          <w:tcPr>
            <w:tcW w:w="1075" w:type="dxa"/>
            <w:tcBorders>
              <w:top w:val="nil"/>
              <w:left w:val="nil"/>
              <w:bottom w:val="single" w:sz="4" w:space="0" w:color="auto"/>
              <w:right w:val="single" w:sz="4" w:space="0" w:color="auto"/>
            </w:tcBorders>
            <w:vAlign w:val="center"/>
            <w:hideMark/>
          </w:tcPr>
          <w:p w14:paraId="3A747C9D"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21DD6B74" w14:textId="05725654" w:rsidR="0024339E" w:rsidRPr="0024339E" w:rsidRDefault="0024339E" w:rsidP="0024339E">
            <w:pPr>
              <w:jc w:val="center"/>
              <w:rPr>
                <w:sz w:val="26"/>
                <w:szCs w:val="26"/>
              </w:rPr>
            </w:pPr>
            <w:r w:rsidRPr="0024339E">
              <w:rPr>
                <w:sz w:val="26"/>
                <w:szCs w:val="26"/>
              </w:rPr>
              <w:t>432.900,00</w:t>
            </w:r>
          </w:p>
        </w:tc>
        <w:tc>
          <w:tcPr>
            <w:tcW w:w="222" w:type="dxa"/>
            <w:vAlign w:val="center"/>
            <w:hideMark/>
          </w:tcPr>
          <w:p w14:paraId="51F68CD3" w14:textId="77777777" w:rsidR="0024339E" w:rsidRPr="0024339E" w:rsidRDefault="0024339E" w:rsidP="0024339E">
            <w:pPr>
              <w:jc w:val="left"/>
              <w:rPr>
                <w:sz w:val="26"/>
                <w:szCs w:val="26"/>
              </w:rPr>
            </w:pPr>
          </w:p>
        </w:tc>
      </w:tr>
      <w:tr w:rsidR="0024339E" w:rsidRPr="0024339E" w14:paraId="519ECEF7"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6AF8558F"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53F74928" w14:textId="77777777" w:rsidR="0024339E" w:rsidRPr="0024339E" w:rsidRDefault="0024339E" w:rsidP="0024339E">
            <w:pPr>
              <w:jc w:val="left"/>
              <w:rPr>
                <w:sz w:val="26"/>
                <w:szCs w:val="26"/>
              </w:rPr>
            </w:pPr>
            <w:r w:rsidRPr="0024339E">
              <w:rPr>
                <w:sz w:val="26"/>
                <w:szCs w:val="26"/>
              </w:rPr>
              <w:t xml:space="preserve">Tiếp chuyển than từ khu tập kết đến khu cấp liệu bằng máy xúc </w:t>
            </w:r>
          </w:p>
        </w:tc>
        <w:tc>
          <w:tcPr>
            <w:tcW w:w="1075" w:type="dxa"/>
            <w:tcBorders>
              <w:top w:val="nil"/>
              <w:left w:val="nil"/>
              <w:bottom w:val="single" w:sz="4" w:space="0" w:color="auto"/>
              <w:right w:val="single" w:sz="4" w:space="0" w:color="auto"/>
            </w:tcBorders>
            <w:vAlign w:val="center"/>
            <w:hideMark/>
          </w:tcPr>
          <w:p w14:paraId="50BE6743"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338C461D" w14:textId="0FAF7F1C" w:rsidR="0024339E" w:rsidRPr="0024339E" w:rsidRDefault="0024339E" w:rsidP="0024339E">
            <w:pPr>
              <w:jc w:val="center"/>
              <w:rPr>
                <w:sz w:val="26"/>
                <w:szCs w:val="26"/>
              </w:rPr>
            </w:pPr>
            <w:r w:rsidRPr="0024339E">
              <w:rPr>
                <w:sz w:val="26"/>
                <w:szCs w:val="26"/>
              </w:rPr>
              <w:t>729.593,00</w:t>
            </w:r>
          </w:p>
        </w:tc>
        <w:tc>
          <w:tcPr>
            <w:tcW w:w="222" w:type="dxa"/>
            <w:vAlign w:val="center"/>
            <w:hideMark/>
          </w:tcPr>
          <w:p w14:paraId="3F7DA139" w14:textId="77777777" w:rsidR="0024339E" w:rsidRPr="0024339E" w:rsidRDefault="0024339E" w:rsidP="0024339E">
            <w:pPr>
              <w:jc w:val="left"/>
              <w:rPr>
                <w:sz w:val="26"/>
                <w:szCs w:val="26"/>
              </w:rPr>
            </w:pPr>
          </w:p>
        </w:tc>
      </w:tr>
      <w:tr w:rsidR="0024339E" w:rsidRPr="0024339E" w14:paraId="0E635CF7"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5476A99A"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67556AE9" w14:textId="77777777" w:rsidR="0024339E" w:rsidRPr="0024339E" w:rsidRDefault="0024339E" w:rsidP="0024339E">
            <w:pPr>
              <w:jc w:val="left"/>
              <w:rPr>
                <w:sz w:val="26"/>
                <w:szCs w:val="26"/>
              </w:rPr>
            </w:pPr>
            <w:r w:rsidRPr="0024339E">
              <w:rPr>
                <w:sz w:val="26"/>
                <w:szCs w:val="26"/>
              </w:rPr>
              <w:t xml:space="preserve">Sàng pha trộn, sàng than nhập khẩu </w:t>
            </w:r>
          </w:p>
        </w:tc>
        <w:tc>
          <w:tcPr>
            <w:tcW w:w="1075" w:type="dxa"/>
            <w:tcBorders>
              <w:top w:val="nil"/>
              <w:left w:val="nil"/>
              <w:bottom w:val="single" w:sz="4" w:space="0" w:color="auto"/>
              <w:right w:val="single" w:sz="4" w:space="0" w:color="auto"/>
            </w:tcBorders>
            <w:vAlign w:val="center"/>
            <w:hideMark/>
          </w:tcPr>
          <w:p w14:paraId="52F3510C"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5B79227B" w14:textId="17ABD943" w:rsidR="0024339E" w:rsidRPr="0024339E" w:rsidRDefault="0024339E" w:rsidP="0024339E">
            <w:pPr>
              <w:jc w:val="center"/>
              <w:rPr>
                <w:sz w:val="26"/>
                <w:szCs w:val="26"/>
              </w:rPr>
            </w:pPr>
            <w:r w:rsidRPr="0024339E">
              <w:rPr>
                <w:sz w:val="26"/>
                <w:szCs w:val="26"/>
              </w:rPr>
              <w:t>439.300,00</w:t>
            </w:r>
          </w:p>
        </w:tc>
        <w:tc>
          <w:tcPr>
            <w:tcW w:w="222" w:type="dxa"/>
            <w:vAlign w:val="center"/>
            <w:hideMark/>
          </w:tcPr>
          <w:p w14:paraId="3D3AA89D" w14:textId="77777777" w:rsidR="0024339E" w:rsidRPr="0024339E" w:rsidRDefault="0024339E" w:rsidP="0024339E">
            <w:pPr>
              <w:jc w:val="left"/>
              <w:rPr>
                <w:sz w:val="26"/>
                <w:szCs w:val="26"/>
              </w:rPr>
            </w:pPr>
          </w:p>
        </w:tc>
      </w:tr>
      <w:tr w:rsidR="0024339E" w:rsidRPr="0024339E" w14:paraId="66B88101"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14F21F9D"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27B38023" w14:textId="77777777" w:rsidR="0024339E" w:rsidRPr="0024339E" w:rsidRDefault="0024339E" w:rsidP="0024339E">
            <w:pPr>
              <w:jc w:val="left"/>
              <w:rPr>
                <w:sz w:val="26"/>
                <w:szCs w:val="26"/>
              </w:rPr>
            </w:pPr>
            <w:r w:rsidRPr="0024339E">
              <w:rPr>
                <w:sz w:val="26"/>
                <w:szCs w:val="26"/>
              </w:rPr>
              <w:t>Nghiền than</w:t>
            </w:r>
          </w:p>
        </w:tc>
        <w:tc>
          <w:tcPr>
            <w:tcW w:w="1075" w:type="dxa"/>
            <w:tcBorders>
              <w:top w:val="nil"/>
              <w:left w:val="nil"/>
              <w:bottom w:val="single" w:sz="4" w:space="0" w:color="auto"/>
              <w:right w:val="single" w:sz="4" w:space="0" w:color="auto"/>
            </w:tcBorders>
            <w:vAlign w:val="center"/>
            <w:hideMark/>
          </w:tcPr>
          <w:p w14:paraId="2C4777BD"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4CC949E7" w14:textId="2D885A25" w:rsidR="0024339E" w:rsidRPr="0024339E" w:rsidRDefault="0024339E" w:rsidP="0024339E">
            <w:pPr>
              <w:jc w:val="center"/>
              <w:rPr>
                <w:sz w:val="26"/>
                <w:szCs w:val="26"/>
              </w:rPr>
            </w:pPr>
            <w:r w:rsidRPr="0024339E">
              <w:rPr>
                <w:sz w:val="26"/>
                <w:szCs w:val="26"/>
              </w:rPr>
              <w:t>82.600,00</w:t>
            </w:r>
          </w:p>
        </w:tc>
        <w:tc>
          <w:tcPr>
            <w:tcW w:w="222" w:type="dxa"/>
            <w:vAlign w:val="center"/>
            <w:hideMark/>
          </w:tcPr>
          <w:p w14:paraId="633AED8F" w14:textId="77777777" w:rsidR="0024339E" w:rsidRPr="0024339E" w:rsidRDefault="0024339E" w:rsidP="0024339E">
            <w:pPr>
              <w:jc w:val="left"/>
              <w:rPr>
                <w:sz w:val="26"/>
                <w:szCs w:val="26"/>
              </w:rPr>
            </w:pPr>
          </w:p>
        </w:tc>
      </w:tr>
      <w:tr w:rsidR="0024339E" w:rsidRPr="0024339E" w14:paraId="06DB8952"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4F39FF72"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7F098A75" w14:textId="77777777" w:rsidR="0024339E" w:rsidRPr="0024339E" w:rsidRDefault="0024339E" w:rsidP="0024339E">
            <w:pPr>
              <w:jc w:val="left"/>
              <w:rPr>
                <w:sz w:val="26"/>
                <w:szCs w:val="26"/>
              </w:rPr>
            </w:pPr>
            <w:r w:rsidRPr="0024339E">
              <w:rPr>
                <w:sz w:val="26"/>
                <w:szCs w:val="26"/>
              </w:rPr>
              <w:t>Pha trộn than cám bằng máy xúc</w:t>
            </w:r>
          </w:p>
        </w:tc>
        <w:tc>
          <w:tcPr>
            <w:tcW w:w="1075" w:type="dxa"/>
            <w:tcBorders>
              <w:top w:val="nil"/>
              <w:left w:val="nil"/>
              <w:bottom w:val="single" w:sz="4" w:space="0" w:color="auto"/>
              <w:right w:val="single" w:sz="4" w:space="0" w:color="auto"/>
            </w:tcBorders>
            <w:vAlign w:val="center"/>
            <w:hideMark/>
          </w:tcPr>
          <w:p w14:paraId="2C11A6BD"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3C365A6E" w14:textId="38DDFE04" w:rsidR="0024339E" w:rsidRPr="0024339E" w:rsidRDefault="0024339E" w:rsidP="0024339E">
            <w:pPr>
              <w:jc w:val="center"/>
              <w:rPr>
                <w:sz w:val="26"/>
                <w:szCs w:val="26"/>
              </w:rPr>
            </w:pPr>
            <w:r w:rsidRPr="0024339E">
              <w:rPr>
                <w:sz w:val="26"/>
                <w:szCs w:val="26"/>
              </w:rPr>
              <w:t>760.000,00</w:t>
            </w:r>
          </w:p>
        </w:tc>
        <w:tc>
          <w:tcPr>
            <w:tcW w:w="222" w:type="dxa"/>
            <w:vAlign w:val="center"/>
            <w:hideMark/>
          </w:tcPr>
          <w:p w14:paraId="5CD2322B" w14:textId="77777777" w:rsidR="0024339E" w:rsidRPr="0024339E" w:rsidRDefault="0024339E" w:rsidP="0024339E">
            <w:pPr>
              <w:jc w:val="left"/>
              <w:rPr>
                <w:sz w:val="26"/>
                <w:szCs w:val="26"/>
              </w:rPr>
            </w:pPr>
          </w:p>
        </w:tc>
      </w:tr>
      <w:tr w:rsidR="0024339E" w:rsidRPr="0024339E" w14:paraId="776A3AB4"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2F2FBF45"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55C9818C" w14:textId="77777777" w:rsidR="0024339E" w:rsidRPr="0024339E" w:rsidRDefault="0024339E" w:rsidP="0024339E">
            <w:pPr>
              <w:jc w:val="left"/>
              <w:rPr>
                <w:sz w:val="26"/>
                <w:szCs w:val="26"/>
              </w:rPr>
            </w:pPr>
            <w:r w:rsidRPr="0024339E">
              <w:rPr>
                <w:sz w:val="26"/>
                <w:szCs w:val="26"/>
              </w:rPr>
              <w:t xml:space="preserve">Vun gom cốn đống, thu dọn kho bãi trong quá trình pha trộn than </w:t>
            </w:r>
          </w:p>
        </w:tc>
        <w:tc>
          <w:tcPr>
            <w:tcW w:w="1075" w:type="dxa"/>
            <w:tcBorders>
              <w:top w:val="nil"/>
              <w:left w:val="nil"/>
              <w:bottom w:val="single" w:sz="4" w:space="0" w:color="auto"/>
              <w:right w:val="single" w:sz="4" w:space="0" w:color="auto"/>
            </w:tcBorders>
            <w:vAlign w:val="center"/>
            <w:hideMark/>
          </w:tcPr>
          <w:p w14:paraId="2E7BBCA4"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5C009ED1" w14:textId="78360291" w:rsidR="0024339E" w:rsidRPr="0024339E" w:rsidRDefault="0024339E" w:rsidP="0024339E">
            <w:pPr>
              <w:jc w:val="center"/>
              <w:rPr>
                <w:sz w:val="26"/>
                <w:szCs w:val="26"/>
              </w:rPr>
            </w:pPr>
            <w:r w:rsidRPr="0024339E">
              <w:rPr>
                <w:sz w:val="26"/>
                <w:szCs w:val="26"/>
              </w:rPr>
              <w:t>228.000,00</w:t>
            </w:r>
          </w:p>
        </w:tc>
        <w:tc>
          <w:tcPr>
            <w:tcW w:w="222" w:type="dxa"/>
            <w:vAlign w:val="center"/>
            <w:hideMark/>
          </w:tcPr>
          <w:p w14:paraId="1D7A49B4" w14:textId="77777777" w:rsidR="0024339E" w:rsidRPr="0024339E" w:rsidRDefault="0024339E" w:rsidP="0024339E">
            <w:pPr>
              <w:jc w:val="left"/>
              <w:rPr>
                <w:sz w:val="26"/>
                <w:szCs w:val="26"/>
              </w:rPr>
            </w:pPr>
          </w:p>
        </w:tc>
      </w:tr>
      <w:tr w:rsidR="0024339E" w:rsidRPr="0024339E" w14:paraId="01437B8C"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415B140F" w14:textId="77777777" w:rsidR="0024339E" w:rsidRPr="0024339E" w:rsidRDefault="0024339E" w:rsidP="0024339E">
            <w:pPr>
              <w:jc w:val="center"/>
              <w:rPr>
                <w:sz w:val="26"/>
                <w:szCs w:val="26"/>
              </w:rPr>
            </w:pPr>
            <w:r w:rsidRPr="0024339E">
              <w:rPr>
                <w:sz w:val="26"/>
                <w:szCs w:val="26"/>
              </w:rPr>
              <w:lastRenderedPageBreak/>
              <w:t>-</w:t>
            </w:r>
          </w:p>
        </w:tc>
        <w:tc>
          <w:tcPr>
            <w:tcW w:w="9251" w:type="dxa"/>
            <w:tcBorders>
              <w:top w:val="nil"/>
              <w:left w:val="nil"/>
              <w:bottom w:val="single" w:sz="4" w:space="0" w:color="auto"/>
              <w:right w:val="single" w:sz="4" w:space="0" w:color="auto"/>
            </w:tcBorders>
            <w:vAlign w:val="center"/>
            <w:hideMark/>
          </w:tcPr>
          <w:p w14:paraId="5E1D6946" w14:textId="77777777" w:rsidR="0024339E" w:rsidRPr="0024339E" w:rsidRDefault="0024339E" w:rsidP="0024339E">
            <w:pPr>
              <w:jc w:val="left"/>
              <w:rPr>
                <w:sz w:val="26"/>
                <w:szCs w:val="26"/>
              </w:rPr>
            </w:pPr>
            <w:r w:rsidRPr="0024339E">
              <w:rPr>
                <w:sz w:val="26"/>
                <w:szCs w:val="26"/>
              </w:rPr>
              <w:t>Thuê máy xúc dọn phục vụ công tác điều hành sản xuất, PCMB, VSMT, AT</w:t>
            </w:r>
          </w:p>
        </w:tc>
        <w:tc>
          <w:tcPr>
            <w:tcW w:w="1075" w:type="dxa"/>
            <w:tcBorders>
              <w:top w:val="nil"/>
              <w:left w:val="nil"/>
              <w:bottom w:val="single" w:sz="4" w:space="0" w:color="auto"/>
              <w:right w:val="single" w:sz="4" w:space="0" w:color="auto"/>
            </w:tcBorders>
            <w:vAlign w:val="center"/>
            <w:hideMark/>
          </w:tcPr>
          <w:p w14:paraId="295C9CDD" w14:textId="77777777" w:rsidR="0024339E" w:rsidRPr="0024339E" w:rsidRDefault="0024339E" w:rsidP="0024339E">
            <w:pPr>
              <w:jc w:val="center"/>
              <w:rPr>
                <w:sz w:val="26"/>
                <w:szCs w:val="26"/>
              </w:rPr>
            </w:pPr>
            <w:r w:rsidRPr="0024339E">
              <w:rPr>
                <w:sz w:val="26"/>
                <w:szCs w:val="26"/>
              </w:rPr>
              <w:t>Giờ</w:t>
            </w:r>
          </w:p>
        </w:tc>
        <w:tc>
          <w:tcPr>
            <w:tcW w:w="1819" w:type="dxa"/>
            <w:tcBorders>
              <w:top w:val="nil"/>
              <w:left w:val="single" w:sz="4" w:space="0" w:color="auto"/>
              <w:bottom w:val="single" w:sz="4" w:space="0" w:color="auto"/>
              <w:right w:val="single" w:sz="4" w:space="0" w:color="auto"/>
            </w:tcBorders>
            <w:noWrap/>
            <w:vAlign w:val="center"/>
            <w:hideMark/>
          </w:tcPr>
          <w:p w14:paraId="60FA9C7B" w14:textId="5B1C3202" w:rsidR="0024339E" w:rsidRPr="0024339E" w:rsidRDefault="0024339E" w:rsidP="0024339E">
            <w:pPr>
              <w:jc w:val="center"/>
              <w:rPr>
                <w:sz w:val="26"/>
                <w:szCs w:val="26"/>
              </w:rPr>
            </w:pPr>
            <w:r w:rsidRPr="0024339E">
              <w:rPr>
                <w:sz w:val="26"/>
                <w:szCs w:val="26"/>
              </w:rPr>
              <w:t>165,00</w:t>
            </w:r>
          </w:p>
        </w:tc>
        <w:tc>
          <w:tcPr>
            <w:tcW w:w="222" w:type="dxa"/>
            <w:vAlign w:val="center"/>
            <w:hideMark/>
          </w:tcPr>
          <w:p w14:paraId="299CD927" w14:textId="77777777" w:rsidR="0024339E" w:rsidRPr="0024339E" w:rsidRDefault="0024339E" w:rsidP="0024339E">
            <w:pPr>
              <w:jc w:val="left"/>
              <w:rPr>
                <w:sz w:val="26"/>
                <w:szCs w:val="26"/>
              </w:rPr>
            </w:pPr>
          </w:p>
        </w:tc>
      </w:tr>
      <w:tr w:rsidR="0024339E" w:rsidRPr="0024339E" w14:paraId="3B3AF848"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14E75D30"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0AEEBE2D" w14:textId="77777777" w:rsidR="0024339E" w:rsidRPr="0024339E" w:rsidRDefault="0024339E" w:rsidP="0024339E">
            <w:pPr>
              <w:jc w:val="left"/>
              <w:rPr>
                <w:sz w:val="26"/>
                <w:szCs w:val="26"/>
              </w:rPr>
            </w:pPr>
            <w:r w:rsidRPr="0024339E">
              <w:rPr>
                <w:sz w:val="26"/>
                <w:szCs w:val="26"/>
              </w:rPr>
              <w:t>Công tác xúc dọn (bằng thủ công) khơi thông cống rãnh sân công nghiệp, kho bãi, VSMT, phát cây xung quanh nhà xưởng</w:t>
            </w:r>
          </w:p>
        </w:tc>
        <w:tc>
          <w:tcPr>
            <w:tcW w:w="1075" w:type="dxa"/>
            <w:tcBorders>
              <w:top w:val="nil"/>
              <w:left w:val="nil"/>
              <w:bottom w:val="single" w:sz="4" w:space="0" w:color="auto"/>
              <w:right w:val="single" w:sz="4" w:space="0" w:color="auto"/>
            </w:tcBorders>
            <w:vAlign w:val="center"/>
            <w:hideMark/>
          </w:tcPr>
          <w:p w14:paraId="04028B1F" w14:textId="77777777" w:rsidR="0024339E" w:rsidRPr="0024339E" w:rsidRDefault="0024339E" w:rsidP="0024339E">
            <w:pPr>
              <w:jc w:val="center"/>
              <w:rPr>
                <w:sz w:val="26"/>
                <w:szCs w:val="26"/>
              </w:rPr>
            </w:pPr>
            <w:r w:rsidRPr="0024339E">
              <w:rPr>
                <w:sz w:val="26"/>
                <w:szCs w:val="26"/>
              </w:rPr>
              <w:t>Công</w:t>
            </w:r>
          </w:p>
        </w:tc>
        <w:tc>
          <w:tcPr>
            <w:tcW w:w="1819" w:type="dxa"/>
            <w:tcBorders>
              <w:top w:val="nil"/>
              <w:left w:val="single" w:sz="4" w:space="0" w:color="auto"/>
              <w:bottom w:val="single" w:sz="4" w:space="0" w:color="auto"/>
              <w:right w:val="single" w:sz="4" w:space="0" w:color="auto"/>
            </w:tcBorders>
            <w:noWrap/>
            <w:vAlign w:val="center"/>
            <w:hideMark/>
          </w:tcPr>
          <w:p w14:paraId="709FDA05" w14:textId="0CD6A29D" w:rsidR="0024339E" w:rsidRPr="0024339E" w:rsidRDefault="0024339E" w:rsidP="0024339E">
            <w:pPr>
              <w:jc w:val="center"/>
              <w:rPr>
                <w:sz w:val="26"/>
                <w:szCs w:val="26"/>
              </w:rPr>
            </w:pPr>
            <w:r w:rsidRPr="0024339E">
              <w:rPr>
                <w:sz w:val="26"/>
                <w:szCs w:val="26"/>
              </w:rPr>
              <w:t>44,00</w:t>
            </w:r>
          </w:p>
        </w:tc>
        <w:tc>
          <w:tcPr>
            <w:tcW w:w="222" w:type="dxa"/>
            <w:vAlign w:val="center"/>
            <w:hideMark/>
          </w:tcPr>
          <w:p w14:paraId="1002170D" w14:textId="77777777" w:rsidR="0024339E" w:rsidRPr="0024339E" w:rsidRDefault="0024339E" w:rsidP="0024339E">
            <w:pPr>
              <w:jc w:val="left"/>
              <w:rPr>
                <w:sz w:val="26"/>
                <w:szCs w:val="26"/>
              </w:rPr>
            </w:pPr>
          </w:p>
        </w:tc>
      </w:tr>
      <w:tr w:rsidR="0024339E" w:rsidRPr="0024339E" w14:paraId="4B5CA1BD" w14:textId="77777777" w:rsidTr="0024339E">
        <w:trPr>
          <w:trHeight w:val="2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053C296" w14:textId="77777777" w:rsidR="0024339E" w:rsidRPr="0024339E" w:rsidRDefault="0024339E" w:rsidP="0024339E">
            <w:pPr>
              <w:jc w:val="center"/>
              <w:rPr>
                <w:b/>
                <w:bCs/>
                <w:sz w:val="26"/>
                <w:szCs w:val="26"/>
              </w:rPr>
            </w:pPr>
            <w:r w:rsidRPr="0024339E">
              <w:rPr>
                <w:b/>
                <w:bCs/>
                <w:sz w:val="26"/>
                <w:szCs w:val="26"/>
              </w:rPr>
              <w:t>IV</w:t>
            </w:r>
          </w:p>
        </w:tc>
        <w:tc>
          <w:tcPr>
            <w:tcW w:w="9251" w:type="dxa"/>
            <w:tcBorders>
              <w:top w:val="single" w:sz="4" w:space="0" w:color="auto"/>
              <w:left w:val="nil"/>
              <w:bottom w:val="single" w:sz="4" w:space="0" w:color="auto"/>
              <w:right w:val="single" w:sz="4" w:space="0" w:color="auto"/>
            </w:tcBorders>
            <w:vAlign w:val="center"/>
            <w:hideMark/>
          </w:tcPr>
          <w:p w14:paraId="085CEBEE" w14:textId="77777777" w:rsidR="0024339E" w:rsidRPr="0024339E" w:rsidRDefault="0024339E" w:rsidP="0024339E">
            <w:pPr>
              <w:jc w:val="left"/>
              <w:rPr>
                <w:b/>
                <w:bCs/>
                <w:sz w:val="26"/>
                <w:szCs w:val="26"/>
              </w:rPr>
            </w:pPr>
            <w:r w:rsidRPr="0024339E">
              <w:rPr>
                <w:b/>
                <w:bCs/>
                <w:sz w:val="26"/>
                <w:szCs w:val="26"/>
              </w:rPr>
              <w:t>Kho than Uông Bí</w:t>
            </w:r>
          </w:p>
        </w:tc>
        <w:tc>
          <w:tcPr>
            <w:tcW w:w="1075" w:type="dxa"/>
            <w:tcBorders>
              <w:top w:val="single" w:sz="4" w:space="0" w:color="auto"/>
              <w:left w:val="nil"/>
              <w:bottom w:val="single" w:sz="4" w:space="0" w:color="auto"/>
              <w:right w:val="single" w:sz="4" w:space="0" w:color="auto"/>
            </w:tcBorders>
            <w:vAlign w:val="center"/>
            <w:hideMark/>
          </w:tcPr>
          <w:p w14:paraId="6FD3D177" w14:textId="77777777" w:rsidR="0024339E" w:rsidRPr="0024339E" w:rsidRDefault="0024339E" w:rsidP="0024339E">
            <w:pPr>
              <w:jc w:val="center"/>
              <w:rPr>
                <w:b/>
                <w:bCs/>
                <w:sz w:val="26"/>
                <w:szCs w:val="26"/>
              </w:rPr>
            </w:pPr>
            <w:r w:rsidRPr="0024339E">
              <w:rPr>
                <w:b/>
                <w:bCs/>
                <w:sz w:val="26"/>
                <w:szCs w:val="26"/>
              </w:rPr>
              <w:t> </w:t>
            </w:r>
          </w:p>
        </w:tc>
        <w:tc>
          <w:tcPr>
            <w:tcW w:w="1819" w:type="dxa"/>
            <w:tcBorders>
              <w:top w:val="single" w:sz="4" w:space="0" w:color="auto"/>
              <w:left w:val="nil"/>
              <w:bottom w:val="single" w:sz="4" w:space="0" w:color="auto"/>
              <w:right w:val="single" w:sz="4" w:space="0" w:color="auto"/>
            </w:tcBorders>
            <w:noWrap/>
            <w:vAlign w:val="center"/>
            <w:hideMark/>
          </w:tcPr>
          <w:p w14:paraId="2C17B16D" w14:textId="21292BF7" w:rsidR="0024339E" w:rsidRPr="0024339E" w:rsidRDefault="0024339E" w:rsidP="0024339E">
            <w:pPr>
              <w:jc w:val="center"/>
              <w:rPr>
                <w:b/>
                <w:bCs/>
                <w:sz w:val="26"/>
                <w:szCs w:val="26"/>
              </w:rPr>
            </w:pPr>
          </w:p>
        </w:tc>
        <w:tc>
          <w:tcPr>
            <w:tcW w:w="222" w:type="dxa"/>
            <w:vAlign w:val="center"/>
            <w:hideMark/>
          </w:tcPr>
          <w:p w14:paraId="726943D8" w14:textId="77777777" w:rsidR="0024339E" w:rsidRPr="0024339E" w:rsidRDefault="0024339E" w:rsidP="0024339E">
            <w:pPr>
              <w:jc w:val="left"/>
              <w:rPr>
                <w:sz w:val="26"/>
                <w:szCs w:val="26"/>
              </w:rPr>
            </w:pPr>
          </w:p>
        </w:tc>
      </w:tr>
      <w:tr w:rsidR="0024339E" w:rsidRPr="0024339E" w14:paraId="03663B21" w14:textId="77777777" w:rsidTr="0024339E">
        <w:trPr>
          <w:trHeight w:val="300"/>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BB5BBA2" w14:textId="77777777" w:rsidR="0024339E" w:rsidRPr="0024339E" w:rsidRDefault="0024339E" w:rsidP="0024339E">
            <w:pPr>
              <w:jc w:val="center"/>
              <w:rPr>
                <w:sz w:val="26"/>
                <w:szCs w:val="26"/>
              </w:rPr>
            </w:pPr>
            <w:r w:rsidRPr="0024339E">
              <w:rPr>
                <w:sz w:val="26"/>
                <w:szCs w:val="26"/>
              </w:rPr>
              <w:t>-</w:t>
            </w:r>
          </w:p>
        </w:tc>
        <w:tc>
          <w:tcPr>
            <w:tcW w:w="9251" w:type="dxa"/>
            <w:tcBorders>
              <w:top w:val="single" w:sz="4" w:space="0" w:color="auto"/>
              <w:left w:val="nil"/>
              <w:bottom w:val="single" w:sz="4" w:space="0" w:color="auto"/>
              <w:right w:val="single" w:sz="4" w:space="0" w:color="auto"/>
            </w:tcBorders>
            <w:vAlign w:val="center"/>
            <w:hideMark/>
          </w:tcPr>
          <w:p w14:paraId="45EC05E0" w14:textId="77777777" w:rsidR="0024339E" w:rsidRPr="0024339E" w:rsidRDefault="0024339E" w:rsidP="0024339E">
            <w:pPr>
              <w:jc w:val="left"/>
              <w:rPr>
                <w:sz w:val="26"/>
                <w:szCs w:val="26"/>
              </w:rPr>
            </w:pPr>
            <w:r w:rsidRPr="0024339E">
              <w:rPr>
                <w:sz w:val="26"/>
                <w:szCs w:val="26"/>
              </w:rPr>
              <w:t>Vun gom cốn đống than (Nhập kho)</w:t>
            </w:r>
          </w:p>
        </w:tc>
        <w:tc>
          <w:tcPr>
            <w:tcW w:w="1075" w:type="dxa"/>
            <w:tcBorders>
              <w:top w:val="single" w:sz="4" w:space="0" w:color="auto"/>
              <w:left w:val="nil"/>
              <w:bottom w:val="single" w:sz="4" w:space="0" w:color="auto"/>
              <w:right w:val="single" w:sz="4" w:space="0" w:color="auto"/>
            </w:tcBorders>
            <w:vAlign w:val="center"/>
            <w:hideMark/>
          </w:tcPr>
          <w:p w14:paraId="0AAA3BEB" w14:textId="77777777" w:rsidR="0024339E" w:rsidRPr="0024339E" w:rsidRDefault="0024339E" w:rsidP="0024339E">
            <w:pPr>
              <w:jc w:val="center"/>
              <w:rPr>
                <w:sz w:val="26"/>
                <w:szCs w:val="26"/>
              </w:rPr>
            </w:pPr>
            <w:r w:rsidRPr="0024339E">
              <w:rPr>
                <w:sz w:val="26"/>
                <w:szCs w:val="26"/>
              </w:rPr>
              <w:t>tấn</w:t>
            </w:r>
          </w:p>
        </w:tc>
        <w:tc>
          <w:tcPr>
            <w:tcW w:w="1819" w:type="dxa"/>
            <w:tcBorders>
              <w:top w:val="single" w:sz="4" w:space="0" w:color="auto"/>
              <w:left w:val="nil"/>
              <w:bottom w:val="single" w:sz="4" w:space="0" w:color="auto"/>
              <w:right w:val="single" w:sz="4" w:space="0" w:color="auto"/>
            </w:tcBorders>
            <w:noWrap/>
            <w:vAlign w:val="center"/>
            <w:hideMark/>
          </w:tcPr>
          <w:p w14:paraId="3FC95C2C" w14:textId="640ED681" w:rsidR="0024339E" w:rsidRPr="0024339E" w:rsidRDefault="0024339E" w:rsidP="0024339E">
            <w:pPr>
              <w:jc w:val="center"/>
              <w:rPr>
                <w:sz w:val="26"/>
                <w:szCs w:val="26"/>
              </w:rPr>
            </w:pPr>
            <w:r w:rsidRPr="0024339E">
              <w:rPr>
                <w:sz w:val="26"/>
                <w:szCs w:val="26"/>
              </w:rPr>
              <w:t>32.136,83</w:t>
            </w:r>
          </w:p>
        </w:tc>
        <w:tc>
          <w:tcPr>
            <w:tcW w:w="222" w:type="dxa"/>
            <w:vAlign w:val="center"/>
            <w:hideMark/>
          </w:tcPr>
          <w:p w14:paraId="32AF1FDD" w14:textId="77777777" w:rsidR="0024339E" w:rsidRPr="0024339E" w:rsidRDefault="0024339E" w:rsidP="0024339E">
            <w:pPr>
              <w:jc w:val="left"/>
              <w:rPr>
                <w:sz w:val="26"/>
                <w:szCs w:val="26"/>
              </w:rPr>
            </w:pPr>
          </w:p>
        </w:tc>
      </w:tr>
      <w:tr w:rsidR="0024339E" w:rsidRPr="0024339E" w14:paraId="5F4C931D"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03F70C4D"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379F9900" w14:textId="77777777" w:rsidR="0024339E" w:rsidRPr="0024339E" w:rsidRDefault="0024339E" w:rsidP="0024339E">
            <w:pPr>
              <w:jc w:val="left"/>
              <w:rPr>
                <w:sz w:val="26"/>
                <w:szCs w:val="26"/>
              </w:rPr>
            </w:pPr>
            <w:r w:rsidRPr="0024339E">
              <w:rPr>
                <w:sz w:val="26"/>
                <w:szCs w:val="26"/>
              </w:rPr>
              <w:t>Bốc xúc than từ kho lên ô tô (Tiêu thụ)</w:t>
            </w:r>
          </w:p>
        </w:tc>
        <w:tc>
          <w:tcPr>
            <w:tcW w:w="1075" w:type="dxa"/>
            <w:tcBorders>
              <w:top w:val="nil"/>
              <w:left w:val="nil"/>
              <w:bottom w:val="single" w:sz="4" w:space="0" w:color="auto"/>
              <w:right w:val="single" w:sz="4" w:space="0" w:color="auto"/>
            </w:tcBorders>
            <w:vAlign w:val="center"/>
            <w:hideMark/>
          </w:tcPr>
          <w:p w14:paraId="00BD633B"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7C9473D2" w14:textId="6EA61524" w:rsidR="0024339E" w:rsidRPr="0024339E" w:rsidRDefault="0024339E" w:rsidP="0024339E">
            <w:pPr>
              <w:jc w:val="center"/>
              <w:rPr>
                <w:sz w:val="26"/>
                <w:szCs w:val="26"/>
              </w:rPr>
            </w:pPr>
            <w:r w:rsidRPr="0024339E">
              <w:rPr>
                <w:sz w:val="26"/>
                <w:szCs w:val="26"/>
              </w:rPr>
              <w:t>100.000,00</w:t>
            </w:r>
          </w:p>
        </w:tc>
        <w:tc>
          <w:tcPr>
            <w:tcW w:w="222" w:type="dxa"/>
            <w:vAlign w:val="center"/>
            <w:hideMark/>
          </w:tcPr>
          <w:p w14:paraId="4878D9E9" w14:textId="77777777" w:rsidR="0024339E" w:rsidRPr="0024339E" w:rsidRDefault="0024339E" w:rsidP="0024339E">
            <w:pPr>
              <w:jc w:val="left"/>
              <w:rPr>
                <w:sz w:val="26"/>
                <w:szCs w:val="26"/>
              </w:rPr>
            </w:pPr>
          </w:p>
        </w:tc>
      </w:tr>
      <w:tr w:rsidR="0024339E" w:rsidRPr="0024339E" w14:paraId="7C619E1C"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17B4A6B7"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086C7288" w14:textId="77777777" w:rsidR="0024339E" w:rsidRPr="0024339E" w:rsidRDefault="0024339E" w:rsidP="0024339E">
            <w:pPr>
              <w:jc w:val="left"/>
              <w:rPr>
                <w:sz w:val="26"/>
                <w:szCs w:val="26"/>
              </w:rPr>
            </w:pPr>
            <w:r w:rsidRPr="0024339E">
              <w:rPr>
                <w:sz w:val="26"/>
                <w:szCs w:val="26"/>
              </w:rPr>
              <w:t xml:space="preserve">Tiếp chuyển than từ khu tập kết đến khu cấp liệu bằng máy xúc </w:t>
            </w:r>
          </w:p>
        </w:tc>
        <w:tc>
          <w:tcPr>
            <w:tcW w:w="1075" w:type="dxa"/>
            <w:tcBorders>
              <w:top w:val="nil"/>
              <w:left w:val="nil"/>
              <w:bottom w:val="single" w:sz="4" w:space="0" w:color="auto"/>
              <w:right w:val="single" w:sz="4" w:space="0" w:color="auto"/>
            </w:tcBorders>
            <w:vAlign w:val="center"/>
            <w:hideMark/>
          </w:tcPr>
          <w:p w14:paraId="437279C9"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19B6FE92" w14:textId="51EE6975" w:rsidR="0024339E" w:rsidRPr="0024339E" w:rsidRDefault="0024339E" w:rsidP="0024339E">
            <w:pPr>
              <w:jc w:val="center"/>
              <w:rPr>
                <w:sz w:val="26"/>
                <w:szCs w:val="26"/>
              </w:rPr>
            </w:pPr>
            <w:r w:rsidRPr="0024339E">
              <w:rPr>
                <w:sz w:val="26"/>
                <w:szCs w:val="26"/>
              </w:rPr>
              <w:t>100.000,00</w:t>
            </w:r>
          </w:p>
        </w:tc>
        <w:tc>
          <w:tcPr>
            <w:tcW w:w="222" w:type="dxa"/>
            <w:vAlign w:val="center"/>
            <w:hideMark/>
          </w:tcPr>
          <w:p w14:paraId="668AF839" w14:textId="77777777" w:rsidR="0024339E" w:rsidRPr="0024339E" w:rsidRDefault="0024339E" w:rsidP="0024339E">
            <w:pPr>
              <w:jc w:val="left"/>
              <w:rPr>
                <w:sz w:val="26"/>
                <w:szCs w:val="26"/>
              </w:rPr>
            </w:pPr>
          </w:p>
        </w:tc>
      </w:tr>
      <w:tr w:rsidR="0024339E" w:rsidRPr="0024339E" w14:paraId="4199BC41"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47FB9E98"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1B0001F7" w14:textId="77777777" w:rsidR="0024339E" w:rsidRPr="0024339E" w:rsidRDefault="0024339E" w:rsidP="0024339E">
            <w:pPr>
              <w:jc w:val="left"/>
              <w:rPr>
                <w:sz w:val="26"/>
                <w:szCs w:val="26"/>
              </w:rPr>
            </w:pPr>
            <w:r w:rsidRPr="0024339E">
              <w:rPr>
                <w:sz w:val="26"/>
                <w:szCs w:val="26"/>
              </w:rPr>
              <w:t>Pha trộn qua sàng</w:t>
            </w:r>
          </w:p>
        </w:tc>
        <w:tc>
          <w:tcPr>
            <w:tcW w:w="1075" w:type="dxa"/>
            <w:tcBorders>
              <w:top w:val="nil"/>
              <w:left w:val="nil"/>
              <w:bottom w:val="single" w:sz="4" w:space="0" w:color="auto"/>
              <w:right w:val="single" w:sz="4" w:space="0" w:color="auto"/>
            </w:tcBorders>
            <w:vAlign w:val="center"/>
            <w:hideMark/>
          </w:tcPr>
          <w:p w14:paraId="6A5824EA"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528D0A16" w14:textId="2898734B" w:rsidR="0024339E" w:rsidRPr="0024339E" w:rsidRDefault="0024339E" w:rsidP="0024339E">
            <w:pPr>
              <w:jc w:val="center"/>
              <w:rPr>
                <w:sz w:val="26"/>
                <w:szCs w:val="26"/>
              </w:rPr>
            </w:pPr>
            <w:r w:rsidRPr="0024339E">
              <w:rPr>
                <w:sz w:val="26"/>
                <w:szCs w:val="26"/>
              </w:rPr>
              <w:t>100.000,00</w:t>
            </w:r>
          </w:p>
        </w:tc>
        <w:tc>
          <w:tcPr>
            <w:tcW w:w="222" w:type="dxa"/>
            <w:vAlign w:val="center"/>
            <w:hideMark/>
          </w:tcPr>
          <w:p w14:paraId="3CD7E5DA" w14:textId="77777777" w:rsidR="0024339E" w:rsidRPr="0024339E" w:rsidRDefault="0024339E" w:rsidP="0024339E">
            <w:pPr>
              <w:jc w:val="left"/>
              <w:rPr>
                <w:sz w:val="26"/>
                <w:szCs w:val="26"/>
              </w:rPr>
            </w:pPr>
          </w:p>
        </w:tc>
      </w:tr>
      <w:tr w:rsidR="0024339E" w:rsidRPr="0024339E" w14:paraId="764DF3C2"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41D7DE35"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117473DE" w14:textId="77777777" w:rsidR="0024339E" w:rsidRPr="0024339E" w:rsidRDefault="0024339E" w:rsidP="0024339E">
            <w:pPr>
              <w:jc w:val="left"/>
              <w:rPr>
                <w:sz w:val="26"/>
                <w:szCs w:val="26"/>
              </w:rPr>
            </w:pPr>
            <w:r w:rsidRPr="0024339E">
              <w:rPr>
                <w:sz w:val="26"/>
                <w:szCs w:val="26"/>
              </w:rPr>
              <w:t xml:space="preserve">Xúc than thành phẩm nhập kho </w:t>
            </w:r>
          </w:p>
        </w:tc>
        <w:tc>
          <w:tcPr>
            <w:tcW w:w="1075" w:type="dxa"/>
            <w:tcBorders>
              <w:top w:val="nil"/>
              <w:left w:val="nil"/>
              <w:bottom w:val="single" w:sz="4" w:space="0" w:color="auto"/>
              <w:right w:val="single" w:sz="4" w:space="0" w:color="auto"/>
            </w:tcBorders>
            <w:vAlign w:val="center"/>
            <w:hideMark/>
          </w:tcPr>
          <w:p w14:paraId="3B8DD29B"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4AD55EAC" w14:textId="3F720810" w:rsidR="0024339E" w:rsidRPr="0024339E" w:rsidRDefault="0024339E" w:rsidP="0024339E">
            <w:pPr>
              <w:jc w:val="center"/>
              <w:rPr>
                <w:sz w:val="26"/>
                <w:szCs w:val="26"/>
              </w:rPr>
            </w:pPr>
            <w:r w:rsidRPr="0024339E">
              <w:rPr>
                <w:sz w:val="26"/>
                <w:szCs w:val="26"/>
              </w:rPr>
              <w:t>100.000,00</w:t>
            </w:r>
          </w:p>
        </w:tc>
        <w:tc>
          <w:tcPr>
            <w:tcW w:w="222" w:type="dxa"/>
            <w:vAlign w:val="center"/>
            <w:hideMark/>
          </w:tcPr>
          <w:p w14:paraId="1E246BF2" w14:textId="77777777" w:rsidR="0024339E" w:rsidRPr="0024339E" w:rsidRDefault="0024339E" w:rsidP="0024339E">
            <w:pPr>
              <w:jc w:val="left"/>
              <w:rPr>
                <w:sz w:val="26"/>
                <w:szCs w:val="26"/>
              </w:rPr>
            </w:pPr>
          </w:p>
        </w:tc>
      </w:tr>
      <w:tr w:rsidR="0024339E" w:rsidRPr="0024339E" w14:paraId="50E18FAF"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278D594E"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74A7DAAD" w14:textId="77777777" w:rsidR="0024339E" w:rsidRPr="0024339E" w:rsidRDefault="0024339E" w:rsidP="0024339E">
            <w:pPr>
              <w:jc w:val="left"/>
              <w:rPr>
                <w:sz w:val="26"/>
                <w:szCs w:val="26"/>
              </w:rPr>
            </w:pPr>
            <w:r w:rsidRPr="0024339E">
              <w:rPr>
                <w:sz w:val="26"/>
                <w:szCs w:val="26"/>
              </w:rPr>
              <w:t>Phơi thái, sàng tuyển than bùn tuyển (Wtp 20%) về độ ẩm tiêu chuẩn</w:t>
            </w:r>
          </w:p>
        </w:tc>
        <w:tc>
          <w:tcPr>
            <w:tcW w:w="1075" w:type="dxa"/>
            <w:tcBorders>
              <w:top w:val="nil"/>
              <w:left w:val="nil"/>
              <w:bottom w:val="single" w:sz="4" w:space="0" w:color="auto"/>
              <w:right w:val="single" w:sz="4" w:space="0" w:color="auto"/>
            </w:tcBorders>
            <w:vAlign w:val="center"/>
            <w:hideMark/>
          </w:tcPr>
          <w:p w14:paraId="667D1AC7"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68792EEA" w14:textId="29691B23" w:rsidR="0024339E" w:rsidRPr="0024339E" w:rsidRDefault="0024339E" w:rsidP="0024339E">
            <w:pPr>
              <w:jc w:val="center"/>
              <w:rPr>
                <w:sz w:val="26"/>
                <w:szCs w:val="26"/>
              </w:rPr>
            </w:pPr>
            <w:r w:rsidRPr="0024339E">
              <w:rPr>
                <w:sz w:val="26"/>
                <w:szCs w:val="26"/>
              </w:rPr>
              <w:t>17.500,00</w:t>
            </w:r>
          </w:p>
        </w:tc>
        <w:tc>
          <w:tcPr>
            <w:tcW w:w="222" w:type="dxa"/>
            <w:vAlign w:val="center"/>
            <w:hideMark/>
          </w:tcPr>
          <w:p w14:paraId="6B26F713" w14:textId="77777777" w:rsidR="0024339E" w:rsidRPr="0024339E" w:rsidRDefault="0024339E" w:rsidP="0024339E">
            <w:pPr>
              <w:jc w:val="left"/>
              <w:rPr>
                <w:sz w:val="26"/>
                <w:szCs w:val="26"/>
              </w:rPr>
            </w:pPr>
          </w:p>
        </w:tc>
      </w:tr>
      <w:tr w:rsidR="0024339E" w:rsidRPr="0024339E" w14:paraId="3D9C8CD7" w14:textId="77777777" w:rsidTr="0024339E">
        <w:trPr>
          <w:trHeight w:val="300"/>
        </w:trPr>
        <w:tc>
          <w:tcPr>
            <w:tcW w:w="708" w:type="dxa"/>
            <w:tcBorders>
              <w:top w:val="nil"/>
              <w:left w:val="single" w:sz="4" w:space="0" w:color="auto"/>
              <w:bottom w:val="single" w:sz="4" w:space="0" w:color="auto"/>
              <w:right w:val="single" w:sz="4" w:space="0" w:color="auto"/>
            </w:tcBorders>
            <w:noWrap/>
            <w:vAlign w:val="center"/>
            <w:hideMark/>
          </w:tcPr>
          <w:p w14:paraId="7852091C"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7E345D85" w14:textId="77777777" w:rsidR="0024339E" w:rsidRPr="0024339E" w:rsidRDefault="0024339E" w:rsidP="0024339E">
            <w:pPr>
              <w:jc w:val="left"/>
              <w:rPr>
                <w:sz w:val="26"/>
                <w:szCs w:val="26"/>
              </w:rPr>
            </w:pPr>
            <w:r w:rsidRPr="0024339E">
              <w:rPr>
                <w:sz w:val="26"/>
                <w:szCs w:val="26"/>
              </w:rPr>
              <w:t>Phơi thái, sàng tuyển than bùn tuyển (Wtp 30%) về độ ẩm tiêu chuẩn</w:t>
            </w:r>
          </w:p>
        </w:tc>
        <w:tc>
          <w:tcPr>
            <w:tcW w:w="1075" w:type="dxa"/>
            <w:tcBorders>
              <w:top w:val="nil"/>
              <w:left w:val="nil"/>
              <w:bottom w:val="single" w:sz="4" w:space="0" w:color="auto"/>
              <w:right w:val="single" w:sz="4" w:space="0" w:color="auto"/>
            </w:tcBorders>
            <w:vAlign w:val="center"/>
            <w:hideMark/>
          </w:tcPr>
          <w:p w14:paraId="39F4BC51" w14:textId="77777777" w:rsidR="0024339E" w:rsidRPr="0024339E" w:rsidRDefault="0024339E" w:rsidP="0024339E">
            <w:pPr>
              <w:jc w:val="center"/>
              <w:rPr>
                <w:sz w:val="26"/>
                <w:szCs w:val="26"/>
              </w:rPr>
            </w:pPr>
            <w:r w:rsidRPr="0024339E">
              <w:rPr>
                <w:sz w:val="26"/>
                <w:szCs w:val="26"/>
              </w:rPr>
              <w:t>tấn</w:t>
            </w:r>
          </w:p>
        </w:tc>
        <w:tc>
          <w:tcPr>
            <w:tcW w:w="1819" w:type="dxa"/>
            <w:tcBorders>
              <w:top w:val="nil"/>
              <w:left w:val="nil"/>
              <w:bottom w:val="single" w:sz="4" w:space="0" w:color="auto"/>
              <w:right w:val="single" w:sz="4" w:space="0" w:color="auto"/>
            </w:tcBorders>
            <w:noWrap/>
            <w:vAlign w:val="center"/>
            <w:hideMark/>
          </w:tcPr>
          <w:p w14:paraId="7CE932C8" w14:textId="604FD48D" w:rsidR="0024339E" w:rsidRPr="0024339E" w:rsidRDefault="0024339E" w:rsidP="0024339E">
            <w:pPr>
              <w:jc w:val="center"/>
              <w:rPr>
                <w:sz w:val="26"/>
                <w:szCs w:val="26"/>
              </w:rPr>
            </w:pPr>
            <w:r w:rsidRPr="0024339E">
              <w:rPr>
                <w:sz w:val="26"/>
                <w:szCs w:val="26"/>
              </w:rPr>
              <w:t>15.000,00</w:t>
            </w:r>
          </w:p>
        </w:tc>
        <w:tc>
          <w:tcPr>
            <w:tcW w:w="222" w:type="dxa"/>
            <w:vAlign w:val="center"/>
            <w:hideMark/>
          </w:tcPr>
          <w:p w14:paraId="674E3037" w14:textId="77777777" w:rsidR="0024339E" w:rsidRPr="0024339E" w:rsidRDefault="0024339E" w:rsidP="0024339E">
            <w:pPr>
              <w:jc w:val="left"/>
              <w:rPr>
                <w:sz w:val="26"/>
                <w:szCs w:val="26"/>
              </w:rPr>
            </w:pPr>
          </w:p>
        </w:tc>
      </w:tr>
      <w:tr w:rsidR="0024339E" w:rsidRPr="0024339E" w14:paraId="42583569"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39D3EC4C"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121CF16F" w14:textId="77777777" w:rsidR="0024339E" w:rsidRPr="0024339E" w:rsidRDefault="0024339E" w:rsidP="0024339E">
            <w:pPr>
              <w:jc w:val="left"/>
              <w:rPr>
                <w:sz w:val="26"/>
                <w:szCs w:val="26"/>
              </w:rPr>
            </w:pPr>
            <w:r w:rsidRPr="0024339E">
              <w:rPr>
                <w:sz w:val="26"/>
                <w:szCs w:val="26"/>
              </w:rPr>
              <w:t>Thuê máy xúc dọn phục vụ công tác điều hành sản xuất, PCMB, VSMT, AT</w:t>
            </w:r>
          </w:p>
        </w:tc>
        <w:tc>
          <w:tcPr>
            <w:tcW w:w="1075" w:type="dxa"/>
            <w:tcBorders>
              <w:top w:val="nil"/>
              <w:left w:val="single" w:sz="4" w:space="0" w:color="auto"/>
              <w:bottom w:val="single" w:sz="4" w:space="0" w:color="auto"/>
              <w:right w:val="single" w:sz="4" w:space="0" w:color="auto"/>
            </w:tcBorders>
            <w:vAlign w:val="center"/>
            <w:hideMark/>
          </w:tcPr>
          <w:p w14:paraId="7B66F049" w14:textId="77777777" w:rsidR="0024339E" w:rsidRPr="0024339E" w:rsidRDefault="0024339E" w:rsidP="0024339E">
            <w:pPr>
              <w:jc w:val="center"/>
              <w:rPr>
                <w:sz w:val="26"/>
                <w:szCs w:val="26"/>
              </w:rPr>
            </w:pPr>
            <w:r w:rsidRPr="0024339E">
              <w:rPr>
                <w:sz w:val="26"/>
                <w:szCs w:val="26"/>
              </w:rPr>
              <w:t>Giờ</w:t>
            </w:r>
          </w:p>
        </w:tc>
        <w:tc>
          <w:tcPr>
            <w:tcW w:w="1819" w:type="dxa"/>
            <w:tcBorders>
              <w:top w:val="nil"/>
              <w:left w:val="single" w:sz="4" w:space="0" w:color="auto"/>
              <w:bottom w:val="single" w:sz="4" w:space="0" w:color="auto"/>
              <w:right w:val="single" w:sz="4" w:space="0" w:color="auto"/>
            </w:tcBorders>
            <w:noWrap/>
            <w:vAlign w:val="center"/>
            <w:hideMark/>
          </w:tcPr>
          <w:p w14:paraId="371D0CDE" w14:textId="3EDD37D3" w:rsidR="0024339E" w:rsidRPr="0024339E" w:rsidRDefault="0024339E" w:rsidP="0024339E">
            <w:pPr>
              <w:jc w:val="center"/>
              <w:rPr>
                <w:sz w:val="26"/>
                <w:szCs w:val="26"/>
              </w:rPr>
            </w:pPr>
            <w:r w:rsidRPr="0024339E">
              <w:rPr>
                <w:sz w:val="26"/>
                <w:szCs w:val="26"/>
              </w:rPr>
              <w:t>36,00</w:t>
            </w:r>
          </w:p>
        </w:tc>
        <w:tc>
          <w:tcPr>
            <w:tcW w:w="222" w:type="dxa"/>
            <w:vAlign w:val="center"/>
            <w:hideMark/>
          </w:tcPr>
          <w:p w14:paraId="7D04F5D7" w14:textId="77777777" w:rsidR="0024339E" w:rsidRPr="0024339E" w:rsidRDefault="0024339E" w:rsidP="0024339E">
            <w:pPr>
              <w:jc w:val="left"/>
              <w:rPr>
                <w:sz w:val="26"/>
                <w:szCs w:val="26"/>
              </w:rPr>
            </w:pPr>
          </w:p>
        </w:tc>
      </w:tr>
      <w:tr w:rsidR="0024339E" w:rsidRPr="0024339E" w14:paraId="128E323F" w14:textId="77777777" w:rsidTr="0024339E">
        <w:trPr>
          <w:trHeight w:val="600"/>
        </w:trPr>
        <w:tc>
          <w:tcPr>
            <w:tcW w:w="708" w:type="dxa"/>
            <w:tcBorders>
              <w:top w:val="single" w:sz="4" w:space="0" w:color="auto"/>
              <w:left w:val="single" w:sz="4" w:space="0" w:color="auto"/>
              <w:bottom w:val="nil"/>
              <w:right w:val="single" w:sz="4" w:space="0" w:color="auto"/>
            </w:tcBorders>
            <w:noWrap/>
            <w:vAlign w:val="center"/>
            <w:hideMark/>
          </w:tcPr>
          <w:p w14:paraId="4D05E42C" w14:textId="77777777" w:rsidR="0024339E" w:rsidRPr="0024339E" w:rsidRDefault="0024339E" w:rsidP="0024339E">
            <w:pPr>
              <w:jc w:val="center"/>
              <w:rPr>
                <w:sz w:val="26"/>
                <w:szCs w:val="26"/>
              </w:rPr>
            </w:pPr>
            <w:r w:rsidRPr="0024339E">
              <w:rPr>
                <w:sz w:val="26"/>
                <w:szCs w:val="26"/>
              </w:rPr>
              <w:t>-</w:t>
            </w:r>
          </w:p>
        </w:tc>
        <w:tc>
          <w:tcPr>
            <w:tcW w:w="9251" w:type="dxa"/>
            <w:tcBorders>
              <w:top w:val="single" w:sz="4" w:space="0" w:color="auto"/>
              <w:left w:val="nil"/>
              <w:bottom w:val="nil"/>
              <w:right w:val="single" w:sz="4" w:space="0" w:color="auto"/>
            </w:tcBorders>
            <w:vAlign w:val="center"/>
            <w:hideMark/>
          </w:tcPr>
          <w:p w14:paraId="760F3C74" w14:textId="77777777" w:rsidR="0024339E" w:rsidRPr="0024339E" w:rsidRDefault="0024339E" w:rsidP="0024339E">
            <w:pPr>
              <w:jc w:val="left"/>
              <w:rPr>
                <w:sz w:val="26"/>
                <w:szCs w:val="26"/>
              </w:rPr>
            </w:pPr>
            <w:r w:rsidRPr="0024339E">
              <w:rPr>
                <w:sz w:val="26"/>
                <w:szCs w:val="26"/>
              </w:rPr>
              <w:t>Công tác xúc dọn (bằng thủ công) khơi thông cống rãnh sân công nghiệp, kho bãi, VSMT, phát cây xung quanh nhà xưởng</w:t>
            </w:r>
          </w:p>
        </w:tc>
        <w:tc>
          <w:tcPr>
            <w:tcW w:w="1075" w:type="dxa"/>
            <w:tcBorders>
              <w:top w:val="nil"/>
              <w:left w:val="nil"/>
              <w:bottom w:val="single" w:sz="4" w:space="0" w:color="auto"/>
              <w:right w:val="single" w:sz="4" w:space="0" w:color="auto"/>
            </w:tcBorders>
            <w:vAlign w:val="center"/>
            <w:hideMark/>
          </w:tcPr>
          <w:p w14:paraId="418F317D" w14:textId="77777777" w:rsidR="0024339E" w:rsidRPr="0024339E" w:rsidRDefault="0024339E" w:rsidP="0024339E">
            <w:pPr>
              <w:jc w:val="center"/>
              <w:rPr>
                <w:sz w:val="26"/>
                <w:szCs w:val="26"/>
              </w:rPr>
            </w:pPr>
            <w:r w:rsidRPr="0024339E">
              <w:rPr>
                <w:sz w:val="26"/>
                <w:szCs w:val="26"/>
              </w:rPr>
              <w:t>Công</w:t>
            </w:r>
          </w:p>
        </w:tc>
        <w:tc>
          <w:tcPr>
            <w:tcW w:w="1819" w:type="dxa"/>
            <w:tcBorders>
              <w:top w:val="single" w:sz="4" w:space="0" w:color="auto"/>
              <w:left w:val="nil"/>
              <w:bottom w:val="nil"/>
              <w:right w:val="single" w:sz="4" w:space="0" w:color="auto"/>
            </w:tcBorders>
            <w:noWrap/>
            <w:vAlign w:val="center"/>
            <w:hideMark/>
          </w:tcPr>
          <w:p w14:paraId="2D6A7249" w14:textId="4B8D6CFF" w:rsidR="0024339E" w:rsidRPr="0024339E" w:rsidRDefault="0024339E" w:rsidP="0024339E">
            <w:pPr>
              <w:jc w:val="center"/>
              <w:rPr>
                <w:sz w:val="26"/>
                <w:szCs w:val="26"/>
              </w:rPr>
            </w:pPr>
            <w:r w:rsidRPr="0024339E">
              <w:rPr>
                <w:sz w:val="26"/>
                <w:szCs w:val="26"/>
              </w:rPr>
              <w:t>20,00</w:t>
            </w:r>
          </w:p>
        </w:tc>
        <w:tc>
          <w:tcPr>
            <w:tcW w:w="222" w:type="dxa"/>
            <w:vAlign w:val="center"/>
            <w:hideMark/>
          </w:tcPr>
          <w:p w14:paraId="458175BA" w14:textId="77777777" w:rsidR="0024339E" w:rsidRPr="0024339E" w:rsidRDefault="0024339E" w:rsidP="0024339E">
            <w:pPr>
              <w:jc w:val="left"/>
              <w:rPr>
                <w:sz w:val="26"/>
                <w:szCs w:val="26"/>
              </w:rPr>
            </w:pPr>
          </w:p>
        </w:tc>
      </w:tr>
      <w:tr w:rsidR="0024339E" w:rsidRPr="0024339E" w14:paraId="3001922F" w14:textId="77777777" w:rsidTr="0024339E">
        <w:trPr>
          <w:trHeight w:val="285"/>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742A4DE9" w14:textId="77777777" w:rsidR="0024339E" w:rsidRPr="0024339E" w:rsidRDefault="0024339E" w:rsidP="0024339E">
            <w:pPr>
              <w:jc w:val="center"/>
              <w:rPr>
                <w:b/>
                <w:bCs/>
                <w:sz w:val="26"/>
                <w:szCs w:val="26"/>
              </w:rPr>
            </w:pPr>
            <w:r w:rsidRPr="0024339E">
              <w:rPr>
                <w:b/>
                <w:bCs/>
                <w:sz w:val="26"/>
                <w:szCs w:val="26"/>
              </w:rPr>
              <w:t>V</w:t>
            </w:r>
          </w:p>
        </w:tc>
        <w:tc>
          <w:tcPr>
            <w:tcW w:w="9251" w:type="dxa"/>
            <w:tcBorders>
              <w:top w:val="single" w:sz="4" w:space="0" w:color="auto"/>
              <w:left w:val="nil"/>
              <w:bottom w:val="single" w:sz="4" w:space="0" w:color="auto"/>
              <w:right w:val="single" w:sz="4" w:space="0" w:color="auto"/>
            </w:tcBorders>
            <w:vAlign w:val="center"/>
            <w:hideMark/>
          </w:tcPr>
          <w:p w14:paraId="15FBD83C" w14:textId="77777777" w:rsidR="0024339E" w:rsidRPr="0024339E" w:rsidRDefault="0024339E" w:rsidP="0024339E">
            <w:pPr>
              <w:jc w:val="left"/>
              <w:rPr>
                <w:b/>
                <w:bCs/>
                <w:sz w:val="26"/>
                <w:szCs w:val="26"/>
              </w:rPr>
            </w:pPr>
            <w:r w:rsidRPr="0024339E">
              <w:rPr>
                <w:b/>
                <w:bCs/>
                <w:sz w:val="26"/>
                <w:szCs w:val="26"/>
              </w:rPr>
              <w:t>Phân xưởng vận tải ô tô và cơ giới</w:t>
            </w:r>
          </w:p>
        </w:tc>
        <w:tc>
          <w:tcPr>
            <w:tcW w:w="1075" w:type="dxa"/>
            <w:tcBorders>
              <w:top w:val="single" w:sz="4" w:space="0" w:color="auto"/>
              <w:left w:val="nil"/>
              <w:bottom w:val="single" w:sz="4" w:space="0" w:color="auto"/>
              <w:right w:val="single" w:sz="4" w:space="0" w:color="auto"/>
            </w:tcBorders>
            <w:vAlign w:val="center"/>
            <w:hideMark/>
          </w:tcPr>
          <w:p w14:paraId="79A3418C" w14:textId="77777777" w:rsidR="0024339E" w:rsidRPr="0024339E" w:rsidRDefault="0024339E" w:rsidP="0024339E">
            <w:pPr>
              <w:jc w:val="center"/>
              <w:rPr>
                <w:b/>
                <w:bCs/>
                <w:sz w:val="26"/>
                <w:szCs w:val="26"/>
              </w:rPr>
            </w:pPr>
            <w:r w:rsidRPr="0024339E">
              <w:rPr>
                <w:b/>
                <w:bCs/>
                <w:sz w:val="26"/>
                <w:szCs w:val="26"/>
              </w:rPr>
              <w:t> </w:t>
            </w:r>
          </w:p>
        </w:tc>
        <w:tc>
          <w:tcPr>
            <w:tcW w:w="1819" w:type="dxa"/>
            <w:tcBorders>
              <w:top w:val="single" w:sz="4" w:space="0" w:color="auto"/>
              <w:left w:val="nil"/>
              <w:bottom w:val="single" w:sz="4" w:space="0" w:color="auto"/>
              <w:right w:val="single" w:sz="4" w:space="0" w:color="auto"/>
            </w:tcBorders>
            <w:noWrap/>
            <w:vAlign w:val="center"/>
            <w:hideMark/>
          </w:tcPr>
          <w:p w14:paraId="07168A34" w14:textId="0B9B4570" w:rsidR="0024339E" w:rsidRPr="0024339E" w:rsidRDefault="0024339E" w:rsidP="0024339E">
            <w:pPr>
              <w:jc w:val="center"/>
              <w:rPr>
                <w:b/>
                <w:bCs/>
                <w:sz w:val="26"/>
                <w:szCs w:val="26"/>
              </w:rPr>
            </w:pPr>
          </w:p>
        </w:tc>
        <w:tc>
          <w:tcPr>
            <w:tcW w:w="222" w:type="dxa"/>
            <w:vAlign w:val="center"/>
            <w:hideMark/>
          </w:tcPr>
          <w:p w14:paraId="27E8FB68" w14:textId="77777777" w:rsidR="0024339E" w:rsidRPr="0024339E" w:rsidRDefault="0024339E" w:rsidP="0024339E">
            <w:pPr>
              <w:jc w:val="left"/>
              <w:rPr>
                <w:sz w:val="26"/>
                <w:szCs w:val="26"/>
              </w:rPr>
            </w:pPr>
          </w:p>
        </w:tc>
      </w:tr>
      <w:tr w:rsidR="0024339E" w:rsidRPr="0024339E" w14:paraId="645B2036"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4751E0E7"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2B2DD0DD" w14:textId="77777777" w:rsidR="0024339E" w:rsidRPr="0024339E" w:rsidRDefault="0024339E" w:rsidP="0024339E">
            <w:pPr>
              <w:jc w:val="left"/>
              <w:rPr>
                <w:sz w:val="26"/>
                <w:szCs w:val="26"/>
              </w:rPr>
            </w:pPr>
            <w:r w:rsidRPr="0024339E">
              <w:rPr>
                <w:sz w:val="26"/>
                <w:szCs w:val="26"/>
              </w:rPr>
              <w:t>Thuê máy xúc dọn phục vụ công tác điều hành sản xuất, PCMB, VSMT, AT</w:t>
            </w:r>
          </w:p>
        </w:tc>
        <w:tc>
          <w:tcPr>
            <w:tcW w:w="1075" w:type="dxa"/>
            <w:tcBorders>
              <w:top w:val="nil"/>
              <w:left w:val="nil"/>
              <w:bottom w:val="single" w:sz="4" w:space="0" w:color="auto"/>
              <w:right w:val="single" w:sz="4" w:space="0" w:color="auto"/>
            </w:tcBorders>
            <w:vAlign w:val="center"/>
            <w:hideMark/>
          </w:tcPr>
          <w:p w14:paraId="17B28B0D" w14:textId="77777777" w:rsidR="0024339E" w:rsidRPr="0024339E" w:rsidRDefault="0024339E" w:rsidP="0024339E">
            <w:pPr>
              <w:jc w:val="center"/>
              <w:rPr>
                <w:sz w:val="26"/>
                <w:szCs w:val="26"/>
              </w:rPr>
            </w:pPr>
            <w:r w:rsidRPr="0024339E">
              <w:rPr>
                <w:sz w:val="26"/>
                <w:szCs w:val="26"/>
              </w:rPr>
              <w:t>Giờ</w:t>
            </w:r>
          </w:p>
        </w:tc>
        <w:tc>
          <w:tcPr>
            <w:tcW w:w="1819" w:type="dxa"/>
            <w:tcBorders>
              <w:top w:val="nil"/>
              <w:left w:val="nil"/>
              <w:bottom w:val="single" w:sz="4" w:space="0" w:color="auto"/>
              <w:right w:val="single" w:sz="4" w:space="0" w:color="auto"/>
            </w:tcBorders>
            <w:noWrap/>
            <w:vAlign w:val="center"/>
            <w:hideMark/>
          </w:tcPr>
          <w:p w14:paraId="378D2041" w14:textId="0D64C8F2" w:rsidR="0024339E" w:rsidRPr="0024339E" w:rsidRDefault="0024339E" w:rsidP="0024339E">
            <w:pPr>
              <w:jc w:val="center"/>
              <w:rPr>
                <w:sz w:val="26"/>
                <w:szCs w:val="26"/>
              </w:rPr>
            </w:pPr>
            <w:r w:rsidRPr="0024339E">
              <w:rPr>
                <w:sz w:val="26"/>
                <w:szCs w:val="26"/>
              </w:rPr>
              <w:t>60,00</w:t>
            </w:r>
          </w:p>
        </w:tc>
        <w:tc>
          <w:tcPr>
            <w:tcW w:w="222" w:type="dxa"/>
            <w:vAlign w:val="center"/>
            <w:hideMark/>
          </w:tcPr>
          <w:p w14:paraId="7A031C21" w14:textId="77777777" w:rsidR="0024339E" w:rsidRPr="0024339E" w:rsidRDefault="0024339E" w:rsidP="0024339E">
            <w:pPr>
              <w:jc w:val="left"/>
              <w:rPr>
                <w:sz w:val="26"/>
                <w:szCs w:val="26"/>
              </w:rPr>
            </w:pPr>
          </w:p>
        </w:tc>
      </w:tr>
      <w:tr w:rsidR="0024339E" w:rsidRPr="0024339E" w14:paraId="060B83A9" w14:textId="77777777" w:rsidTr="0024339E">
        <w:trPr>
          <w:trHeight w:val="600"/>
        </w:trPr>
        <w:tc>
          <w:tcPr>
            <w:tcW w:w="708" w:type="dxa"/>
            <w:tcBorders>
              <w:top w:val="nil"/>
              <w:left w:val="single" w:sz="4" w:space="0" w:color="auto"/>
              <w:bottom w:val="single" w:sz="4" w:space="0" w:color="auto"/>
              <w:right w:val="single" w:sz="4" w:space="0" w:color="auto"/>
            </w:tcBorders>
            <w:noWrap/>
            <w:vAlign w:val="center"/>
            <w:hideMark/>
          </w:tcPr>
          <w:p w14:paraId="16EFAC22" w14:textId="77777777" w:rsidR="0024339E" w:rsidRPr="0024339E" w:rsidRDefault="0024339E" w:rsidP="0024339E">
            <w:pPr>
              <w:jc w:val="center"/>
              <w:rPr>
                <w:sz w:val="26"/>
                <w:szCs w:val="26"/>
              </w:rPr>
            </w:pPr>
            <w:r w:rsidRPr="0024339E">
              <w:rPr>
                <w:sz w:val="26"/>
                <w:szCs w:val="26"/>
              </w:rPr>
              <w:t>-</w:t>
            </w:r>
          </w:p>
        </w:tc>
        <w:tc>
          <w:tcPr>
            <w:tcW w:w="9251" w:type="dxa"/>
            <w:tcBorders>
              <w:top w:val="nil"/>
              <w:left w:val="nil"/>
              <w:bottom w:val="single" w:sz="4" w:space="0" w:color="auto"/>
              <w:right w:val="single" w:sz="4" w:space="0" w:color="auto"/>
            </w:tcBorders>
            <w:vAlign w:val="center"/>
            <w:hideMark/>
          </w:tcPr>
          <w:p w14:paraId="03AB5924" w14:textId="77777777" w:rsidR="0024339E" w:rsidRPr="0024339E" w:rsidRDefault="0024339E" w:rsidP="0024339E">
            <w:pPr>
              <w:jc w:val="left"/>
              <w:rPr>
                <w:sz w:val="26"/>
                <w:szCs w:val="26"/>
              </w:rPr>
            </w:pPr>
            <w:r w:rsidRPr="0024339E">
              <w:rPr>
                <w:sz w:val="26"/>
                <w:szCs w:val="26"/>
              </w:rPr>
              <w:t>Công tác xúc dọn (bằng thủ công) khơi thông cống rãnh sân công nghiệp, kho bãi, VSMT, phát cây xung quanh nhà xưởng</w:t>
            </w:r>
          </w:p>
        </w:tc>
        <w:tc>
          <w:tcPr>
            <w:tcW w:w="1075" w:type="dxa"/>
            <w:tcBorders>
              <w:top w:val="nil"/>
              <w:left w:val="nil"/>
              <w:bottom w:val="single" w:sz="4" w:space="0" w:color="auto"/>
              <w:right w:val="single" w:sz="4" w:space="0" w:color="auto"/>
            </w:tcBorders>
            <w:vAlign w:val="center"/>
            <w:hideMark/>
          </w:tcPr>
          <w:p w14:paraId="5F8763D0" w14:textId="77777777" w:rsidR="0024339E" w:rsidRPr="0024339E" w:rsidRDefault="0024339E" w:rsidP="0024339E">
            <w:pPr>
              <w:jc w:val="center"/>
              <w:rPr>
                <w:sz w:val="26"/>
                <w:szCs w:val="26"/>
              </w:rPr>
            </w:pPr>
            <w:r w:rsidRPr="0024339E">
              <w:rPr>
                <w:sz w:val="26"/>
                <w:szCs w:val="26"/>
              </w:rPr>
              <w:t>Công</w:t>
            </w:r>
          </w:p>
        </w:tc>
        <w:tc>
          <w:tcPr>
            <w:tcW w:w="1819" w:type="dxa"/>
            <w:tcBorders>
              <w:top w:val="nil"/>
              <w:left w:val="nil"/>
              <w:bottom w:val="single" w:sz="4" w:space="0" w:color="auto"/>
              <w:right w:val="single" w:sz="4" w:space="0" w:color="auto"/>
            </w:tcBorders>
            <w:noWrap/>
            <w:vAlign w:val="center"/>
            <w:hideMark/>
          </w:tcPr>
          <w:p w14:paraId="680D0311" w14:textId="6313BF9D" w:rsidR="0024339E" w:rsidRPr="0024339E" w:rsidRDefault="0024339E" w:rsidP="0024339E">
            <w:pPr>
              <w:jc w:val="center"/>
              <w:rPr>
                <w:sz w:val="26"/>
                <w:szCs w:val="26"/>
              </w:rPr>
            </w:pPr>
            <w:r w:rsidRPr="0024339E">
              <w:rPr>
                <w:sz w:val="26"/>
                <w:szCs w:val="26"/>
              </w:rPr>
              <w:t>20,00</w:t>
            </w:r>
          </w:p>
        </w:tc>
        <w:tc>
          <w:tcPr>
            <w:tcW w:w="222" w:type="dxa"/>
            <w:vAlign w:val="center"/>
            <w:hideMark/>
          </w:tcPr>
          <w:p w14:paraId="48B29504" w14:textId="77777777" w:rsidR="0024339E" w:rsidRPr="0024339E" w:rsidRDefault="0024339E" w:rsidP="0024339E">
            <w:pPr>
              <w:jc w:val="left"/>
              <w:rPr>
                <w:sz w:val="26"/>
                <w:szCs w:val="26"/>
              </w:rPr>
            </w:pPr>
          </w:p>
        </w:tc>
      </w:tr>
    </w:tbl>
    <w:p w14:paraId="5FC4158B" w14:textId="23DFEF45" w:rsidR="003754E4" w:rsidRPr="0024339E" w:rsidRDefault="003754E4" w:rsidP="00D51801">
      <w:pPr>
        <w:spacing w:before="120" w:after="120" w:line="264" w:lineRule="auto"/>
        <w:ind w:firstLine="709"/>
        <w:rPr>
          <w:b/>
          <w:sz w:val="28"/>
          <w:szCs w:val="28"/>
          <w:lang w:val="nl-NL"/>
        </w:rPr>
      </w:pPr>
      <w:r w:rsidRPr="0024339E">
        <w:rPr>
          <w:b/>
          <w:sz w:val="28"/>
          <w:szCs w:val="28"/>
          <w:lang w:val="nl-NL"/>
        </w:rPr>
        <w:t>Mô tả công đoạn:</w:t>
      </w:r>
    </w:p>
    <w:p w14:paraId="2D47AEE9" w14:textId="4435EAA6" w:rsidR="003754E4" w:rsidRPr="0024339E" w:rsidRDefault="009E518C" w:rsidP="00D51801">
      <w:pPr>
        <w:spacing w:before="120" w:after="120" w:line="264" w:lineRule="auto"/>
        <w:ind w:firstLine="709"/>
        <w:rPr>
          <w:bCs/>
          <w:sz w:val="28"/>
          <w:szCs w:val="28"/>
          <w:lang w:val="nl-NL"/>
        </w:rPr>
      </w:pPr>
      <w:r w:rsidRPr="0024339E">
        <w:rPr>
          <w:bCs/>
          <w:sz w:val="28"/>
          <w:szCs w:val="28"/>
          <w:lang w:val="nl-NL"/>
        </w:rPr>
        <w:t>- Vun gom cốn đống than: Vun gom cốn đống than bằng máy xúc</w:t>
      </w:r>
    </w:p>
    <w:p w14:paraId="040962A7" w14:textId="22C13243" w:rsidR="009E518C" w:rsidRPr="0024339E" w:rsidRDefault="009E518C" w:rsidP="00D51801">
      <w:pPr>
        <w:spacing w:before="120" w:after="120" w:line="264" w:lineRule="auto"/>
        <w:ind w:firstLine="709"/>
        <w:rPr>
          <w:bCs/>
          <w:sz w:val="28"/>
          <w:szCs w:val="28"/>
          <w:lang w:val="nl-NL"/>
        </w:rPr>
      </w:pPr>
      <w:r w:rsidRPr="0024339E">
        <w:rPr>
          <w:bCs/>
          <w:sz w:val="28"/>
          <w:szCs w:val="28"/>
          <w:lang w:val="nl-NL"/>
        </w:rPr>
        <w:t>- Xúc than từ kho lên ô tô/toa xe: Sử dụng máy xúc bốc xúc</w:t>
      </w:r>
    </w:p>
    <w:p w14:paraId="0CAC87E0" w14:textId="67BFE3C9" w:rsidR="009E518C" w:rsidRPr="0024339E" w:rsidRDefault="009E518C" w:rsidP="00D51801">
      <w:pPr>
        <w:spacing w:before="120" w:after="120" w:line="264" w:lineRule="auto"/>
        <w:ind w:firstLine="709"/>
        <w:rPr>
          <w:bCs/>
          <w:sz w:val="28"/>
          <w:szCs w:val="28"/>
          <w:lang w:val="nl-NL"/>
        </w:rPr>
      </w:pPr>
      <w:r w:rsidRPr="0024339E">
        <w:rPr>
          <w:bCs/>
          <w:sz w:val="28"/>
          <w:szCs w:val="28"/>
          <w:lang w:val="nl-NL"/>
        </w:rPr>
        <w:lastRenderedPageBreak/>
        <w:t>- Xúc tạo phôi trung gian pha trộn: Dùng máy xúc lật xúc các chủng loại than đưa vào pha trộn theo tỷ lệ tính toán tạo thành đống lớn “ phôi trung gian pha trộn”.</w:t>
      </w:r>
    </w:p>
    <w:p w14:paraId="343E8B0D" w14:textId="627F0AD8" w:rsidR="009E518C" w:rsidRPr="0024339E" w:rsidRDefault="009E518C" w:rsidP="00D51801">
      <w:pPr>
        <w:spacing w:before="120" w:after="120" w:line="264" w:lineRule="auto"/>
        <w:ind w:firstLine="709"/>
        <w:rPr>
          <w:bCs/>
          <w:sz w:val="28"/>
          <w:szCs w:val="28"/>
          <w:lang w:val="nl-NL"/>
        </w:rPr>
      </w:pPr>
      <w:r w:rsidRPr="0024339E">
        <w:rPr>
          <w:bCs/>
          <w:sz w:val="28"/>
          <w:szCs w:val="28"/>
          <w:lang w:val="nl-NL"/>
        </w:rPr>
        <w:t>- Pha trộn than cám bằng máy xúc: Dùng máy xúc lật xúc các chủng loại than đưa vào pha trộn theo tỷ lệ tính toán, kết hợp đảo trộn đồng đều để tạo than thành phẩm đảm bảo chất lượng theo yêu cầu.</w:t>
      </w:r>
    </w:p>
    <w:p w14:paraId="5A0D833F" w14:textId="29F62724" w:rsidR="009E518C" w:rsidRPr="0024339E" w:rsidRDefault="009E518C" w:rsidP="00D51801">
      <w:pPr>
        <w:spacing w:before="120" w:after="120" w:line="264" w:lineRule="auto"/>
        <w:ind w:firstLine="709"/>
        <w:rPr>
          <w:bCs/>
          <w:sz w:val="28"/>
          <w:szCs w:val="28"/>
          <w:lang w:val="nl-NL"/>
        </w:rPr>
      </w:pPr>
      <w:r w:rsidRPr="0024339E">
        <w:rPr>
          <w:bCs/>
          <w:sz w:val="28"/>
          <w:szCs w:val="28"/>
          <w:lang w:val="nl-NL"/>
        </w:rPr>
        <w:t>-  Tiếp chuyển than bằng máy xúc: Sử dụng máy xúc tiếp chuyển than trong kho bãi.</w:t>
      </w:r>
    </w:p>
    <w:p w14:paraId="6B076A22" w14:textId="3DA736C0" w:rsidR="009E518C" w:rsidRPr="0024339E" w:rsidRDefault="005227D9" w:rsidP="00D51801">
      <w:pPr>
        <w:spacing w:before="120" w:after="120" w:line="264" w:lineRule="auto"/>
        <w:ind w:firstLine="709"/>
        <w:rPr>
          <w:bCs/>
          <w:sz w:val="28"/>
          <w:szCs w:val="28"/>
          <w:lang w:val="nl-NL"/>
        </w:rPr>
      </w:pPr>
      <w:r w:rsidRPr="0024339E">
        <w:rPr>
          <w:bCs/>
          <w:sz w:val="28"/>
          <w:szCs w:val="28"/>
          <w:lang w:val="nl-NL"/>
        </w:rPr>
        <w:tab/>
        <w:t>- Xúc than thành phẩm nhập kho: Công đoạn sử dụng máy xúc để xúc than thành phẩm sau pha trộn, chế biến qua hệ thống sàng nhập kho.</w:t>
      </w:r>
    </w:p>
    <w:p w14:paraId="4D738AF9" w14:textId="5D6EB082" w:rsidR="005227D9" w:rsidRPr="0024339E" w:rsidRDefault="005227D9" w:rsidP="00D51801">
      <w:pPr>
        <w:spacing w:before="120" w:after="120" w:line="264" w:lineRule="auto"/>
        <w:ind w:firstLine="709"/>
        <w:rPr>
          <w:bCs/>
          <w:sz w:val="28"/>
          <w:szCs w:val="28"/>
          <w:lang w:val="nl-NL"/>
        </w:rPr>
      </w:pPr>
      <w:r w:rsidRPr="0024339E">
        <w:rPr>
          <w:bCs/>
          <w:sz w:val="28"/>
          <w:szCs w:val="28"/>
          <w:lang w:val="nl-NL"/>
        </w:rPr>
        <w:t>- Sàng pha trộn, sàng than nhập khẩu: Sử dụng hệ thống sàng để pha trộn, chế biến than (than đầu vào bao gồm than cám trong nước và than nhập khẩu).</w:t>
      </w:r>
    </w:p>
    <w:p w14:paraId="43987D88" w14:textId="4F44CDEC" w:rsidR="005227D9" w:rsidRPr="0024339E" w:rsidRDefault="005227D9" w:rsidP="00D51801">
      <w:pPr>
        <w:spacing w:before="120" w:after="120" w:line="264" w:lineRule="auto"/>
        <w:ind w:firstLine="709"/>
        <w:rPr>
          <w:bCs/>
          <w:sz w:val="28"/>
          <w:szCs w:val="28"/>
          <w:lang w:val="nl-NL"/>
        </w:rPr>
      </w:pPr>
      <w:r w:rsidRPr="0024339E">
        <w:rPr>
          <w:bCs/>
          <w:sz w:val="28"/>
          <w:szCs w:val="28"/>
          <w:lang w:val="nl-NL"/>
        </w:rPr>
        <w:t>- Pha trộn qua sàng: Sử dụng hệ thống sàng để pha trộn than (cỡ hạt than đầu vào 0 – 15 mm).</w:t>
      </w:r>
    </w:p>
    <w:p w14:paraId="2761020C" w14:textId="1D9CA9AF" w:rsidR="005227D9" w:rsidRPr="0024339E" w:rsidRDefault="005227D9" w:rsidP="00D51801">
      <w:pPr>
        <w:spacing w:before="120" w:after="120" w:line="264" w:lineRule="auto"/>
        <w:ind w:firstLine="709"/>
        <w:rPr>
          <w:bCs/>
          <w:sz w:val="28"/>
          <w:szCs w:val="28"/>
          <w:lang w:val="nl-NL"/>
        </w:rPr>
      </w:pPr>
      <w:r w:rsidRPr="0024339E">
        <w:rPr>
          <w:bCs/>
          <w:sz w:val="28"/>
          <w:szCs w:val="28"/>
          <w:lang w:val="nl-NL"/>
        </w:rPr>
        <w:t>- Nghiền than: Sử dụng máy nghiền để nghiền than đưa về cỡ hạt 0 – 15 mm.</w:t>
      </w:r>
    </w:p>
    <w:p w14:paraId="32B1B13E" w14:textId="4BABEA87" w:rsidR="005227D9" w:rsidRPr="0024339E" w:rsidRDefault="005227D9" w:rsidP="00D51801">
      <w:pPr>
        <w:spacing w:before="120" w:after="120" w:line="264" w:lineRule="auto"/>
        <w:ind w:firstLine="709"/>
        <w:rPr>
          <w:bCs/>
          <w:sz w:val="28"/>
          <w:szCs w:val="28"/>
          <w:lang w:val="nl-NL"/>
        </w:rPr>
      </w:pPr>
      <w:r w:rsidRPr="0024339E">
        <w:rPr>
          <w:bCs/>
          <w:sz w:val="28"/>
          <w:szCs w:val="28"/>
          <w:lang w:val="nl-NL"/>
        </w:rPr>
        <w:t>- Thuê máy xúc dọn phục vụ công tác điều hành sản xuất, PCMB, VSMT, AT</w:t>
      </w:r>
    </w:p>
    <w:p w14:paraId="496C3ED8" w14:textId="118AC426" w:rsidR="005227D9" w:rsidRPr="0024339E" w:rsidRDefault="005227D9" w:rsidP="00D51801">
      <w:pPr>
        <w:spacing w:before="120" w:after="120" w:line="264" w:lineRule="auto"/>
        <w:ind w:firstLine="709"/>
        <w:rPr>
          <w:bCs/>
          <w:sz w:val="28"/>
          <w:szCs w:val="28"/>
          <w:lang w:val="nl-NL"/>
        </w:rPr>
      </w:pPr>
      <w:r w:rsidRPr="0024339E">
        <w:rPr>
          <w:bCs/>
          <w:sz w:val="28"/>
          <w:szCs w:val="28"/>
          <w:lang w:val="nl-NL"/>
        </w:rPr>
        <w:t>- Công tác xúc dọn (bằng thủ công) khơi thông cống rãnh sân công nghiệp, kho bãi, VSMT, phát cây xung quanh nhà xưởng: Sử dụng lao động thủ công.</w:t>
      </w:r>
    </w:p>
    <w:p w14:paraId="7180AB0B" w14:textId="5D85596A" w:rsidR="00D138D1" w:rsidRPr="0024339E" w:rsidRDefault="00484CBA" w:rsidP="00D51801">
      <w:pPr>
        <w:spacing w:before="120" w:after="120" w:line="264" w:lineRule="auto"/>
        <w:ind w:firstLine="709"/>
        <w:rPr>
          <w:b/>
          <w:sz w:val="28"/>
          <w:szCs w:val="28"/>
          <w:lang w:val="nl-NL"/>
        </w:rPr>
      </w:pPr>
      <w:r w:rsidRPr="0024339E">
        <w:rPr>
          <w:b/>
          <w:sz w:val="28"/>
          <w:szCs w:val="28"/>
          <w:lang w:val="nl-NL"/>
        </w:rPr>
        <w:t>3. Yêu cầu kỹ thuật của gói</w:t>
      </w:r>
      <w:r w:rsidR="00853449" w:rsidRPr="0024339E">
        <w:rPr>
          <w:b/>
          <w:sz w:val="28"/>
          <w:szCs w:val="28"/>
          <w:lang w:val="nl-NL"/>
        </w:rPr>
        <w:t xml:space="preserve"> thầu</w:t>
      </w:r>
      <w:r w:rsidRPr="0024339E">
        <w:rPr>
          <w:b/>
          <w:sz w:val="28"/>
          <w:szCs w:val="28"/>
          <w:lang w:val="nl-NL"/>
        </w:rPr>
        <w:t>:</w:t>
      </w:r>
    </w:p>
    <w:p w14:paraId="702ECBB7" w14:textId="77777777" w:rsidR="00DC62AB" w:rsidRPr="0024339E" w:rsidRDefault="00DC62AB" w:rsidP="00DC62AB">
      <w:pPr>
        <w:spacing w:before="120" w:after="120" w:line="264" w:lineRule="auto"/>
        <w:ind w:firstLine="709"/>
        <w:rPr>
          <w:sz w:val="28"/>
          <w:szCs w:val="28"/>
          <w:lang w:val="nl-NL"/>
        </w:rPr>
      </w:pPr>
      <w:r w:rsidRPr="0024339E">
        <w:rPr>
          <w:sz w:val="28"/>
          <w:szCs w:val="28"/>
          <w:lang w:val="nl-NL"/>
        </w:rPr>
        <w:t>Thực hiện các dịch vụ phải đảm bảo an toàn, tiến độ và chất lượng theo yêu cầu, nhu cầu phục vụ sản xuất kinh doanh của Bên mời thầu.</w:t>
      </w:r>
    </w:p>
    <w:p w14:paraId="4E4A1C19" w14:textId="77777777" w:rsidR="00DC62AB" w:rsidRPr="0024339E" w:rsidRDefault="00DC62AB" w:rsidP="00DC62AB">
      <w:pPr>
        <w:spacing w:before="120" w:after="120" w:line="264" w:lineRule="auto"/>
        <w:ind w:firstLine="709"/>
        <w:rPr>
          <w:sz w:val="28"/>
          <w:szCs w:val="28"/>
          <w:lang w:val="nl-NL"/>
        </w:rPr>
      </w:pPr>
      <w:r w:rsidRPr="0024339E">
        <w:rPr>
          <w:sz w:val="28"/>
          <w:szCs w:val="28"/>
          <w:lang w:val="nl-NL"/>
        </w:rPr>
        <w:t>Nhà thầu phải tuân thủ theo các yêu cầu kỹ thuật, chất lưọng sản phẩm theo TCVN, TCCS hiện hành (đảm bảo các chỉ tiêu về chất lượng, cỡ hạt...).</w:t>
      </w:r>
    </w:p>
    <w:p w14:paraId="02CC6DFB" w14:textId="139394A3" w:rsidR="00D51801" w:rsidRPr="0024339E" w:rsidRDefault="00DC62AB" w:rsidP="005227D9">
      <w:pPr>
        <w:spacing w:before="120" w:after="120" w:line="264" w:lineRule="auto"/>
        <w:ind w:firstLine="709"/>
        <w:rPr>
          <w:sz w:val="28"/>
          <w:szCs w:val="28"/>
          <w:lang w:val="nl-NL"/>
        </w:rPr>
      </w:pPr>
      <w:r w:rsidRPr="0024339E">
        <w:rPr>
          <w:sz w:val="28"/>
          <w:szCs w:val="28"/>
          <w:lang w:val="nl-NL"/>
        </w:rPr>
        <w:t xml:space="preserve">Ngoài ra, nhà thầu còn phải thực hiện các công việc cần thiết trong quá trình thực hiện theo quy định bao gồm tổ chức thi công lắp đặt thiết bị (đối với hệ thống băng tải, hệ thống sàng, nghiền), giám sát, nghiệm thu, kcs, an toàn </w:t>
      </w:r>
      <w:r w:rsidRPr="0024339E">
        <w:rPr>
          <w:sz w:val="28"/>
          <w:szCs w:val="28"/>
          <w:lang w:val="nl-NL"/>
        </w:rPr>
        <w:lastRenderedPageBreak/>
        <w:t>lao động, vệ sinh môi trường, phòng chống cháy nổ, huy động thiết bị, kiểm tra, giám sát chất lưọng và các yêu cầu khác (nếu có).</w:t>
      </w:r>
    </w:p>
    <w:p w14:paraId="0F956095" w14:textId="77777777" w:rsidR="0016354C" w:rsidRPr="0024339E" w:rsidRDefault="0016354C" w:rsidP="008C604E">
      <w:pPr>
        <w:spacing w:before="120" w:after="120" w:line="264" w:lineRule="auto"/>
        <w:rPr>
          <w:sz w:val="28"/>
          <w:szCs w:val="28"/>
          <w:lang w:val="nl-NL"/>
        </w:rPr>
      </w:pPr>
    </w:p>
    <w:p w14:paraId="79AEE2E3" w14:textId="77777777" w:rsidR="00EA1D01" w:rsidRPr="0024339E" w:rsidRDefault="00DC62AB" w:rsidP="00EA1D01">
      <w:pPr>
        <w:spacing w:before="120" w:after="120" w:line="264" w:lineRule="auto"/>
        <w:ind w:firstLine="709"/>
        <w:rPr>
          <w:b/>
          <w:i/>
          <w:sz w:val="28"/>
          <w:szCs w:val="28"/>
          <w:lang w:val="nl-NL"/>
        </w:rPr>
      </w:pPr>
      <w:r w:rsidRPr="0024339E">
        <w:rPr>
          <w:b/>
          <w:i/>
          <w:sz w:val="28"/>
          <w:szCs w:val="28"/>
          <w:lang w:val="nl-NL"/>
        </w:rPr>
        <w:t>3.1 Yêu cầu về thiết bị</w:t>
      </w:r>
      <w:r w:rsidR="00EA1D01" w:rsidRPr="0024339E">
        <w:rPr>
          <w:b/>
          <w:i/>
          <w:sz w:val="28"/>
          <w:szCs w:val="28"/>
          <w:lang w:val="nl-NL"/>
        </w:rPr>
        <w:t xml:space="preserve">: </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9282"/>
        <w:gridCol w:w="3184"/>
      </w:tblGrid>
      <w:tr w:rsidR="0024339E" w:rsidRPr="0024339E" w14:paraId="5F6AB191" w14:textId="77777777" w:rsidTr="008C604E">
        <w:trPr>
          <w:trHeight w:val="620"/>
          <w:tblHeader/>
        </w:trPr>
        <w:tc>
          <w:tcPr>
            <w:tcW w:w="278" w:type="pct"/>
            <w:shd w:val="clear" w:color="auto" w:fill="E2EFD9"/>
            <w:vAlign w:val="center"/>
          </w:tcPr>
          <w:p w14:paraId="76E27B16" w14:textId="77777777" w:rsidR="00766211" w:rsidRPr="0024339E" w:rsidRDefault="00766211" w:rsidP="0058653B">
            <w:pPr>
              <w:widowControl w:val="0"/>
              <w:spacing w:before="120" w:after="120"/>
              <w:jc w:val="center"/>
              <w:rPr>
                <w:b/>
                <w:bCs/>
                <w:sz w:val="26"/>
                <w:szCs w:val="26"/>
              </w:rPr>
            </w:pPr>
            <w:r w:rsidRPr="0024339E">
              <w:rPr>
                <w:b/>
                <w:bCs/>
                <w:sz w:val="26"/>
                <w:szCs w:val="26"/>
              </w:rPr>
              <w:t>STT</w:t>
            </w:r>
          </w:p>
        </w:tc>
        <w:tc>
          <w:tcPr>
            <w:tcW w:w="3516" w:type="pct"/>
            <w:shd w:val="clear" w:color="auto" w:fill="E2EFD9"/>
            <w:vAlign w:val="center"/>
          </w:tcPr>
          <w:p w14:paraId="6999004A" w14:textId="77777777" w:rsidR="00766211" w:rsidRPr="0024339E" w:rsidRDefault="00766211" w:rsidP="0058653B">
            <w:pPr>
              <w:widowControl w:val="0"/>
              <w:spacing w:before="120" w:after="120"/>
              <w:jc w:val="center"/>
              <w:rPr>
                <w:b/>
                <w:bCs/>
                <w:sz w:val="26"/>
                <w:szCs w:val="26"/>
                <w:vertAlign w:val="superscript"/>
              </w:rPr>
            </w:pPr>
            <w:r w:rsidRPr="0024339E">
              <w:rPr>
                <w:b/>
                <w:bCs/>
                <w:sz w:val="26"/>
                <w:szCs w:val="26"/>
              </w:rPr>
              <w:t>Loại thiết bị và đặc điểm thiết bị</w:t>
            </w:r>
          </w:p>
        </w:tc>
        <w:tc>
          <w:tcPr>
            <w:tcW w:w="1206" w:type="pct"/>
            <w:shd w:val="clear" w:color="auto" w:fill="E2EFD9"/>
            <w:vAlign w:val="center"/>
          </w:tcPr>
          <w:p w14:paraId="2DACF61E" w14:textId="77777777" w:rsidR="00766211" w:rsidRPr="0024339E" w:rsidRDefault="00766211" w:rsidP="0058653B">
            <w:pPr>
              <w:widowControl w:val="0"/>
              <w:spacing w:before="120" w:after="120"/>
              <w:jc w:val="center"/>
              <w:rPr>
                <w:b/>
                <w:bCs/>
                <w:sz w:val="26"/>
                <w:szCs w:val="26"/>
              </w:rPr>
            </w:pPr>
            <w:r w:rsidRPr="0024339E">
              <w:rPr>
                <w:b/>
                <w:bCs/>
                <w:sz w:val="26"/>
                <w:szCs w:val="26"/>
              </w:rPr>
              <w:t>Số lượng tối thiểu cần có</w:t>
            </w:r>
          </w:p>
        </w:tc>
      </w:tr>
      <w:tr w:rsidR="0024339E" w:rsidRPr="0024339E" w14:paraId="1ABF7D8A" w14:textId="77777777" w:rsidTr="008C604E">
        <w:trPr>
          <w:trHeight w:val="567"/>
        </w:trPr>
        <w:tc>
          <w:tcPr>
            <w:tcW w:w="278" w:type="pct"/>
          </w:tcPr>
          <w:p w14:paraId="1B2AEB42" w14:textId="77777777" w:rsidR="00766211" w:rsidRPr="0024339E" w:rsidRDefault="00766211" w:rsidP="0058653B">
            <w:pPr>
              <w:pStyle w:val="Header"/>
              <w:widowControl w:val="0"/>
              <w:spacing w:before="120" w:after="120"/>
              <w:jc w:val="center"/>
              <w:rPr>
                <w:sz w:val="26"/>
                <w:szCs w:val="26"/>
              </w:rPr>
            </w:pPr>
            <w:r w:rsidRPr="0024339E">
              <w:rPr>
                <w:sz w:val="26"/>
                <w:szCs w:val="26"/>
              </w:rPr>
              <w:t>1</w:t>
            </w:r>
          </w:p>
        </w:tc>
        <w:tc>
          <w:tcPr>
            <w:tcW w:w="3516" w:type="pct"/>
            <w:vAlign w:val="center"/>
          </w:tcPr>
          <w:p w14:paraId="589005D0" w14:textId="77777777" w:rsidR="00766211" w:rsidRPr="0024339E" w:rsidRDefault="00766211" w:rsidP="00766211">
            <w:pPr>
              <w:jc w:val="left"/>
              <w:rPr>
                <w:sz w:val="26"/>
                <w:szCs w:val="26"/>
                <w:shd w:val="clear" w:color="auto" w:fill="FFFFFF"/>
              </w:rPr>
            </w:pPr>
            <w:r w:rsidRPr="0024339E">
              <w:rPr>
                <w:sz w:val="26"/>
                <w:szCs w:val="26"/>
                <w:shd w:val="clear" w:color="auto" w:fill="FFFFFF"/>
              </w:rPr>
              <w:t>Máy xúc lật, thể tích gầu ≥3,5m3</w:t>
            </w:r>
          </w:p>
        </w:tc>
        <w:tc>
          <w:tcPr>
            <w:tcW w:w="1206" w:type="pct"/>
          </w:tcPr>
          <w:p w14:paraId="283BD74D" w14:textId="51BA2C51" w:rsidR="00766211" w:rsidRPr="0024339E" w:rsidRDefault="008C604E" w:rsidP="0058653B">
            <w:pPr>
              <w:pStyle w:val="Header"/>
              <w:widowControl w:val="0"/>
              <w:spacing w:before="120" w:after="120"/>
              <w:jc w:val="center"/>
              <w:rPr>
                <w:sz w:val="26"/>
                <w:szCs w:val="26"/>
              </w:rPr>
            </w:pPr>
            <w:r>
              <w:rPr>
                <w:sz w:val="26"/>
                <w:szCs w:val="26"/>
              </w:rPr>
              <w:t>14</w:t>
            </w:r>
          </w:p>
        </w:tc>
      </w:tr>
      <w:tr w:rsidR="0024339E" w:rsidRPr="0024339E" w14:paraId="5402393D" w14:textId="77777777" w:rsidTr="008C604E">
        <w:trPr>
          <w:trHeight w:val="567"/>
        </w:trPr>
        <w:tc>
          <w:tcPr>
            <w:tcW w:w="278" w:type="pct"/>
          </w:tcPr>
          <w:p w14:paraId="3F3FE56F" w14:textId="77777777" w:rsidR="00766211" w:rsidRPr="0024339E" w:rsidRDefault="00766211" w:rsidP="0058653B">
            <w:pPr>
              <w:pStyle w:val="Header"/>
              <w:widowControl w:val="0"/>
              <w:spacing w:before="120" w:after="120"/>
              <w:jc w:val="center"/>
              <w:rPr>
                <w:sz w:val="26"/>
                <w:szCs w:val="26"/>
              </w:rPr>
            </w:pPr>
            <w:r w:rsidRPr="0024339E">
              <w:rPr>
                <w:sz w:val="26"/>
                <w:szCs w:val="26"/>
              </w:rPr>
              <w:t>2</w:t>
            </w:r>
          </w:p>
        </w:tc>
        <w:tc>
          <w:tcPr>
            <w:tcW w:w="3516" w:type="pct"/>
            <w:vAlign w:val="center"/>
          </w:tcPr>
          <w:p w14:paraId="1151A60C" w14:textId="61CB1030" w:rsidR="00766211" w:rsidRPr="0024339E" w:rsidRDefault="008C604E" w:rsidP="00766211">
            <w:pPr>
              <w:jc w:val="left"/>
              <w:rPr>
                <w:sz w:val="26"/>
                <w:szCs w:val="26"/>
                <w:shd w:val="clear" w:color="auto" w:fill="FFFFFF"/>
              </w:rPr>
            </w:pPr>
            <w:r w:rsidRPr="008C604E">
              <w:rPr>
                <w:sz w:val="26"/>
                <w:szCs w:val="26"/>
                <w:shd w:val="clear" w:color="auto" w:fill="FFFFFF"/>
              </w:rPr>
              <w:t>Hệ thống sàng nghiền liên hợp tại Kho Làng Khánh +36 (năng suất sàng ≥75 T/h, nghiền ≥15 T/h)</w:t>
            </w:r>
          </w:p>
        </w:tc>
        <w:tc>
          <w:tcPr>
            <w:tcW w:w="1206" w:type="pct"/>
          </w:tcPr>
          <w:p w14:paraId="045BE238" w14:textId="77777777" w:rsidR="00766211" w:rsidRPr="0024339E" w:rsidRDefault="00766211" w:rsidP="0058653B">
            <w:pPr>
              <w:pStyle w:val="Header"/>
              <w:widowControl w:val="0"/>
              <w:spacing w:before="120" w:after="120"/>
              <w:jc w:val="center"/>
              <w:rPr>
                <w:sz w:val="26"/>
                <w:szCs w:val="26"/>
              </w:rPr>
            </w:pPr>
            <w:r w:rsidRPr="0024339E">
              <w:rPr>
                <w:sz w:val="26"/>
                <w:szCs w:val="26"/>
              </w:rPr>
              <w:t>1</w:t>
            </w:r>
          </w:p>
        </w:tc>
      </w:tr>
      <w:tr w:rsidR="0024339E" w:rsidRPr="0024339E" w14:paraId="7B9DC2AC" w14:textId="77777777" w:rsidTr="008C604E">
        <w:trPr>
          <w:trHeight w:val="567"/>
        </w:trPr>
        <w:tc>
          <w:tcPr>
            <w:tcW w:w="278" w:type="pct"/>
          </w:tcPr>
          <w:p w14:paraId="745AAA28" w14:textId="77777777" w:rsidR="00766211" w:rsidRPr="0024339E" w:rsidRDefault="00766211" w:rsidP="0058653B">
            <w:pPr>
              <w:pStyle w:val="Header"/>
              <w:widowControl w:val="0"/>
              <w:spacing w:before="120" w:after="120"/>
              <w:jc w:val="center"/>
              <w:rPr>
                <w:sz w:val="26"/>
                <w:szCs w:val="26"/>
              </w:rPr>
            </w:pPr>
            <w:r w:rsidRPr="0024339E">
              <w:rPr>
                <w:sz w:val="26"/>
                <w:szCs w:val="26"/>
              </w:rPr>
              <w:t>3</w:t>
            </w:r>
          </w:p>
        </w:tc>
        <w:tc>
          <w:tcPr>
            <w:tcW w:w="3516" w:type="pct"/>
            <w:vAlign w:val="center"/>
          </w:tcPr>
          <w:p w14:paraId="553EA7EE" w14:textId="05F633FA" w:rsidR="00766211" w:rsidRPr="0024339E" w:rsidRDefault="008C604E" w:rsidP="00766211">
            <w:pPr>
              <w:jc w:val="left"/>
              <w:rPr>
                <w:sz w:val="26"/>
                <w:szCs w:val="26"/>
                <w:shd w:val="clear" w:color="auto" w:fill="FFFFFF"/>
              </w:rPr>
            </w:pPr>
            <w:r w:rsidRPr="008C604E">
              <w:rPr>
                <w:sz w:val="26"/>
                <w:szCs w:val="26"/>
                <w:shd w:val="clear" w:color="auto" w:fill="FFFFFF"/>
              </w:rPr>
              <w:t>Hệ thống sàng nghiền liên hợp tại Kho Làng Khánh 503 (năng suất sàng ≥250 T/h, nghiền ≥40 T/h)</w:t>
            </w:r>
          </w:p>
        </w:tc>
        <w:tc>
          <w:tcPr>
            <w:tcW w:w="1206" w:type="pct"/>
          </w:tcPr>
          <w:p w14:paraId="5FBD48C6" w14:textId="77777777" w:rsidR="00766211" w:rsidRPr="0024339E" w:rsidRDefault="00766211" w:rsidP="0058653B">
            <w:pPr>
              <w:pStyle w:val="Header"/>
              <w:widowControl w:val="0"/>
              <w:spacing w:before="120" w:after="120"/>
              <w:jc w:val="center"/>
              <w:rPr>
                <w:sz w:val="26"/>
                <w:szCs w:val="26"/>
              </w:rPr>
            </w:pPr>
            <w:r w:rsidRPr="0024339E">
              <w:rPr>
                <w:sz w:val="26"/>
                <w:szCs w:val="26"/>
              </w:rPr>
              <w:t>1</w:t>
            </w:r>
          </w:p>
        </w:tc>
      </w:tr>
      <w:tr w:rsidR="0024339E" w:rsidRPr="0024339E" w14:paraId="37AD7151" w14:textId="77777777" w:rsidTr="008C604E">
        <w:trPr>
          <w:trHeight w:val="567"/>
        </w:trPr>
        <w:tc>
          <w:tcPr>
            <w:tcW w:w="278" w:type="pct"/>
          </w:tcPr>
          <w:p w14:paraId="6E422C27" w14:textId="77777777" w:rsidR="00766211" w:rsidRPr="0024339E" w:rsidRDefault="00766211" w:rsidP="0058653B">
            <w:pPr>
              <w:pStyle w:val="Header"/>
              <w:widowControl w:val="0"/>
              <w:spacing w:before="120" w:after="120"/>
              <w:jc w:val="center"/>
              <w:rPr>
                <w:sz w:val="26"/>
                <w:szCs w:val="26"/>
              </w:rPr>
            </w:pPr>
            <w:r w:rsidRPr="0024339E">
              <w:rPr>
                <w:sz w:val="26"/>
                <w:szCs w:val="26"/>
              </w:rPr>
              <w:t>4</w:t>
            </w:r>
          </w:p>
        </w:tc>
        <w:tc>
          <w:tcPr>
            <w:tcW w:w="3516" w:type="pct"/>
            <w:vAlign w:val="center"/>
          </w:tcPr>
          <w:p w14:paraId="7BA4D51E" w14:textId="283601A4" w:rsidR="00766211" w:rsidRPr="0024339E" w:rsidRDefault="008C604E" w:rsidP="00766211">
            <w:pPr>
              <w:jc w:val="left"/>
              <w:rPr>
                <w:sz w:val="26"/>
                <w:szCs w:val="26"/>
                <w:shd w:val="clear" w:color="auto" w:fill="FFFFFF"/>
              </w:rPr>
            </w:pPr>
            <w:r w:rsidRPr="008C604E">
              <w:rPr>
                <w:sz w:val="26"/>
                <w:szCs w:val="26"/>
                <w:shd w:val="clear" w:color="auto" w:fill="FFFFFF"/>
              </w:rPr>
              <w:t>Hệ thống sàng tại Kho Uông Bí (năng suất sàng ≥50 T/h)</w:t>
            </w:r>
          </w:p>
        </w:tc>
        <w:tc>
          <w:tcPr>
            <w:tcW w:w="1206" w:type="pct"/>
          </w:tcPr>
          <w:p w14:paraId="7D90D0F6" w14:textId="77777777" w:rsidR="00766211" w:rsidRPr="0024339E" w:rsidRDefault="00766211" w:rsidP="0058653B">
            <w:pPr>
              <w:pStyle w:val="Header"/>
              <w:widowControl w:val="0"/>
              <w:spacing w:before="120" w:after="120"/>
              <w:jc w:val="center"/>
              <w:rPr>
                <w:sz w:val="26"/>
                <w:szCs w:val="26"/>
              </w:rPr>
            </w:pPr>
            <w:r w:rsidRPr="0024339E">
              <w:rPr>
                <w:sz w:val="26"/>
                <w:szCs w:val="26"/>
              </w:rPr>
              <w:t>1</w:t>
            </w:r>
          </w:p>
        </w:tc>
      </w:tr>
      <w:tr w:rsidR="0024339E" w:rsidRPr="0024339E" w14:paraId="19866C10" w14:textId="77777777" w:rsidTr="008C604E">
        <w:trPr>
          <w:trHeight w:val="567"/>
        </w:trPr>
        <w:tc>
          <w:tcPr>
            <w:tcW w:w="278" w:type="pct"/>
          </w:tcPr>
          <w:p w14:paraId="7B3785DB" w14:textId="77777777" w:rsidR="00766211" w:rsidRPr="0024339E" w:rsidRDefault="00766211" w:rsidP="0058653B">
            <w:pPr>
              <w:pStyle w:val="Header"/>
              <w:widowControl w:val="0"/>
              <w:spacing w:before="120" w:after="120"/>
              <w:jc w:val="center"/>
              <w:rPr>
                <w:sz w:val="26"/>
                <w:szCs w:val="26"/>
              </w:rPr>
            </w:pPr>
            <w:r w:rsidRPr="0024339E">
              <w:rPr>
                <w:sz w:val="26"/>
                <w:szCs w:val="26"/>
              </w:rPr>
              <w:t>6</w:t>
            </w:r>
          </w:p>
        </w:tc>
        <w:tc>
          <w:tcPr>
            <w:tcW w:w="3516" w:type="pct"/>
            <w:vAlign w:val="center"/>
          </w:tcPr>
          <w:p w14:paraId="1C172623" w14:textId="0D06D0A3" w:rsidR="00766211" w:rsidRPr="0024339E" w:rsidRDefault="00766211" w:rsidP="00766211">
            <w:pPr>
              <w:jc w:val="left"/>
              <w:rPr>
                <w:sz w:val="26"/>
                <w:szCs w:val="26"/>
                <w:shd w:val="clear" w:color="auto" w:fill="FFFFFF"/>
              </w:rPr>
            </w:pPr>
            <w:r w:rsidRPr="0024339E">
              <w:rPr>
                <w:sz w:val="26"/>
                <w:szCs w:val="26"/>
                <w:shd w:val="clear" w:color="auto" w:fill="FFFFFF"/>
              </w:rPr>
              <w:t xml:space="preserve">Máy kéo (công suất </w:t>
            </w:r>
            <w:r w:rsidR="00EF38DD" w:rsidRPr="0024339E">
              <w:rPr>
                <w:sz w:val="26"/>
                <w:szCs w:val="26"/>
                <w:shd w:val="clear" w:color="auto" w:fill="FFFFFF"/>
              </w:rPr>
              <w:t>≥</w:t>
            </w:r>
            <w:r w:rsidRPr="0024339E">
              <w:rPr>
                <w:sz w:val="26"/>
                <w:szCs w:val="26"/>
                <w:shd w:val="clear" w:color="auto" w:fill="FFFFFF"/>
              </w:rPr>
              <w:t>21 kW)</w:t>
            </w:r>
          </w:p>
        </w:tc>
        <w:tc>
          <w:tcPr>
            <w:tcW w:w="1206" w:type="pct"/>
          </w:tcPr>
          <w:p w14:paraId="3F1EBEB1" w14:textId="77777777" w:rsidR="00766211" w:rsidRPr="0024339E" w:rsidRDefault="00766211" w:rsidP="0058653B">
            <w:pPr>
              <w:pStyle w:val="Header"/>
              <w:widowControl w:val="0"/>
              <w:spacing w:before="120" w:after="120"/>
              <w:jc w:val="center"/>
              <w:rPr>
                <w:sz w:val="26"/>
                <w:szCs w:val="26"/>
              </w:rPr>
            </w:pPr>
            <w:r w:rsidRPr="0024339E">
              <w:rPr>
                <w:sz w:val="26"/>
                <w:szCs w:val="26"/>
              </w:rPr>
              <w:t>1</w:t>
            </w:r>
          </w:p>
        </w:tc>
      </w:tr>
    </w:tbl>
    <w:p w14:paraId="3C3DA91A" w14:textId="17799010" w:rsidR="00047B31" w:rsidRPr="0024339E" w:rsidRDefault="00047B31" w:rsidP="00766211">
      <w:pPr>
        <w:spacing w:before="120" w:after="120" w:line="264" w:lineRule="auto"/>
        <w:ind w:firstLine="709"/>
        <w:rPr>
          <w:sz w:val="28"/>
          <w:szCs w:val="28"/>
          <w:lang w:val="nl-NL"/>
        </w:rPr>
      </w:pPr>
      <w:r w:rsidRPr="0024339E">
        <w:rPr>
          <w:sz w:val="28"/>
          <w:szCs w:val="28"/>
          <w:lang w:val="nl-NL"/>
        </w:rPr>
        <w:t xml:space="preserve">Đối với các </w:t>
      </w:r>
      <w:r w:rsidR="0051026C" w:rsidRPr="0024339E">
        <w:rPr>
          <w:sz w:val="28"/>
          <w:szCs w:val="28"/>
          <w:lang w:val="nl-NL"/>
        </w:rPr>
        <w:t>hệ thống sàng nghiền</w:t>
      </w:r>
      <w:r w:rsidR="0055785C" w:rsidRPr="0024339E">
        <w:rPr>
          <w:sz w:val="28"/>
          <w:szCs w:val="28"/>
          <w:lang w:val="nl-NL"/>
        </w:rPr>
        <w:t xml:space="preserve"> liên hợp</w:t>
      </w:r>
      <w:r w:rsidR="009B1DAF" w:rsidRPr="0024339E">
        <w:rPr>
          <w:sz w:val="28"/>
          <w:szCs w:val="28"/>
          <w:lang w:val="nl-NL"/>
        </w:rPr>
        <w:t xml:space="preserve">, yêu cầu </w:t>
      </w:r>
      <w:r w:rsidR="0051026C" w:rsidRPr="0024339E">
        <w:rPr>
          <w:sz w:val="28"/>
          <w:szCs w:val="28"/>
          <w:lang w:val="nl-NL"/>
        </w:rPr>
        <w:t>thi công</w:t>
      </w:r>
      <w:r w:rsidR="009B1DAF" w:rsidRPr="0024339E">
        <w:rPr>
          <w:sz w:val="28"/>
          <w:szCs w:val="28"/>
          <w:lang w:val="nl-NL"/>
        </w:rPr>
        <w:t xml:space="preserve"> </w:t>
      </w:r>
      <w:r w:rsidRPr="0024339E">
        <w:rPr>
          <w:sz w:val="28"/>
          <w:szCs w:val="28"/>
          <w:lang w:val="nl-NL"/>
        </w:rPr>
        <w:t xml:space="preserve">lắp đặt phù hợp công nghệ chế biến pha trộn </w:t>
      </w:r>
      <w:r w:rsidR="00766211" w:rsidRPr="0024339E">
        <w:rPr>
          <w:sz w:val="28"/>
          <w:szCs w:val="28"/>
          <w:lang w:val="nl-NL"/>
        </w:rPr>
        <w:t xml:space="preserve">của chủ đầu tư theo sơ đồ </w:t>
      </w:r>
      <w:r w:rsidRPr="0024339E">
        <w:rPr>
          <w:sz w:val="28"/>
          <w:szCs w:val="28"/>
          <w:lang w:val="nl-NL"/>
        </w:rPr>
        <w:t>dưới đây:</w:t>
      </w:r>
    </w:p>
    <w:p w14:paraId="52999A04" w14:textId="5DE9ABC0" w:rsidR="00047B31" w:rsidRPr="0024339E" w:rsidRDefault="00BA0AD5" w:rsidP="00BA1D3E">
      <w:pPr>
        <w:spacing w:before="120" w:after="120" w:line="264" w:lineRule="auto"/>
        <w:ind w:hanging="90"/>
        <w:rPr>
          <w:sz w:val="28"/>
          <w:szCs w:val="28"/>
          <w:lang w:val="nl-NL"/>
        </w:rPr>
      </w:pPr>
      <w:r w:rsidRPr="0024339E">
        <w:rPr>
          <w:noProof/>
          <w:sz w:val="28"/>
          <w:szCs w:val="28"/>
          <w:lang w:val="nl-NL"/>
        </w:rPr>
        <w:lastRenderedPageBreak/>
        <w:drawing>
          <wp:inline distT="0" distB="0" distL="0" distR="0" wp14:anchorId="070EFC8E" wp14:editId="126E7AF2">
            <wp:extent cx="8220075" cy="2343150"/>
            <wp:effectExtent l="0" t="0" r="0" b="0"/>
            <wp:docPr id="1099445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0075" cy="2343150"/>
                    </a:xfrm>
                    <a:prstGeom prst="rect">
                      <a:avLst/>
                    </a:prstGeom>
                    <a:noFill/>
                    <a:ln>
                      <a:noFill/>
                    </a:ln>
                  </pic:spPr>
                </pic:pic>
              </a:graphicData>
            </a:graphic>
          </wp:inline>
        </w:drawing>
      </w:r>
    </w:p>
    <w:p w14:paraId="13E030DD" w14:textId="77777777" w:rsidR="005D7B04" w:rsidRPr="0024339E" w:rsidRDefault="009E60DE" w:rsidP="005D7B04">
      <w:pPr>
        <w:spacing w:before="120" w:after="120" w:line="264" w:lineRule="auto"/>
        <w:ind w:firstLine="709"/>
        <w:rPr>
          <w:sz w:val="28"/>
          <w:szCs w:val="28"/>
          <w:lang w:val="nl-NL"/>
        </w:rPr>
      </w:pPr>
      <w:r w:rsidRPr="0024339E">
        <w:rPr>
          <w:sz w:val="28"/>
          <w:szCs w:val="28"/>
          <w:lang w:val="nl-NL"/>
        </w:rPr>
        <w:t xml:space="preserve">Đối với thiết bị bốc xúc, </w:t>
      </w:r>
      <w:r w:rsidR="005D7B04" w:rsidRPr="0024339E">
        <w:rPr>
          <w:sz w:val="28"/>
          <w:szCs w:val="28"/>
          <w:lang w:val="nl-NL"/>
        </w:rPr>
        <w:t>Yêu cầu tối thiểu của bên mời thầu về các thiết bị để thực hiện gói thầu nêu tại Mục 2 Chương III E-HSMT. Nhà thầu có quyền đề xuất thiết bị khác thay thế nhưng phải đáp ứng được công suất, đảm bảo phù hợp với công nghệ pha trộn, chế biến của bên mời thầu (kèm</w:t>
      </w:r>
      <w:r w:rsidR="0092119E" w:rsidRPr="0024339E">
        <w:rPr>
          <w:sz w:val="28"/>
          <w:szCs w:val="28"/>
          <w:lang w:val="nl-NL"/>
        </w:rPr>
        <w:t xml:space="preserve"> theo</w:t>
      </w:r>
      <w:r w:rsidR="005D7B04" w:rsidRPr="0024339E">
        <w:rPr>
          <w:sz w:val="28"/>
          <w:szCs w:val="28"/>
          <w:lang w:val="nl-NL"/>
        </w:rPr>
        <w:t xml:space="preserve"> tài liệu, hồ sơ chứng minh).</w:t>
      </w:r>
    </w:p>
    <w:p w14:paraId="1ABF4416" w14:textId="77777777" w:rsidR="007358BA" w:rsidRPr="0024339E" w:rsidRDefault="007358BA" w:rsidP="00EA1D01">
      <w:pPr>
        <w:spacing w:before="120" w:after="120" w:line="264" w:lineRule="auto"/>
        <w:ind w:firstLine="709"/>
        <w:rPr>
          <w:sz w:val="28"/>
          <w:szCs w:val="28"/>
          <w:lang w:val="nl-NL"/>
        </w:rPr>
      </w:pPr>
      <w:r w:rsidRPr="0024339E">
        <w:rPr>
          <w:sz w:val="28"/>
          <w:szCs w:val="28"/>
          <w:lang w:val="nl-NL"/>
        </w:rPr>
        <w:t>Thiết bị của Nhà thầu đưa vào thực hiện gói thầu này phải có đặc tính kỹ thuật</w:t>
      </w:r>
      <w:r w:rsidR="00C31AB1" w:rsidRPr="0024339E">
        <w:rPr>
          <w:sz w:val="28"/>
          <w:szCs w:val="28"/>
          <w:lang w:val="nl-NL"/>
        </w:rPr>
        <w:t xml:space="preserve"> và số lượng phù hợp với yêu cầ</w:t>
      </w:r>
      <w:r w:rsidRPr="0024339E">
        <w:rPr>
          <w:sz w:val="28"/>
          <w:szCs w:val="28"/>
          <w:lang w:val="nl-NL"/>
        </w:rPr>
        <w:t>u của công việc nhằm đảm bảo tiến độ, ch</w:t>
      </w:r>
      <w:r w:rsidR="00C31AB1" w:rsidRPr="0024339E">
        <w:rPr>
          <w:sz w:val="28"/>
          <w:szCs w:val="28"/>
          <w:lang w:val="nl-NL"/>
        </w:rPr>
        <w:t>ất lượng và được bố trí đúng, hợ</w:t>
      </w:r>
      <w:r w:rsidRPr="0024339E">
        <w:rPr>
          <w:sz w:val="28"/>
          <w:szCs w:val="28"/>
          <w:lang w:val="nl-NL"/>
        </w:rPr>
        <w:t>p lý.</w:t>
      </w:r>
    </w:p>
    <w:p w14:paraId="36A3C381" w14:textId="77777777" w:rsidR="00EA1D01" w:rsidRPr="0024339E" w:rsidRDefault="00EA1D01" w:rsidP="00EA1D01">
      <w:pPr>
        <w:spacing w:before="120" w:after="120" w:line="264" w:lineRule="auto"/>
        <w:ind w:firstLine="709"/>
        <w:rPr>
          <w:sz w:val="28"/>
          <w:szCs w:val="28"/>
          <w:lang w:val="nl-NL"/>
        </w:rPr>
      </w:pPr>
      <w:r w:rsidRPr="0024339E">
        <w:rPr>
          <w:sz w:val="28"/>
          <w:szCs w:val="28"/>
          <w:lang w:val="nl-NL"/>
        </w:rPr>
        <w:t>Trường hợp trong quá trình thi công xảy ra sự cố kỹ thuật, nhà thầu phải có biện pháp xử lý, khắc phục hoặc đưa thiết bị khác vào thay thế, tránh gây ảnh hưởng đến sản xuất của bên chủ đầu tư.</w:t>
      </w:r>
    </w:p>
    <w:p w14:paraId="438FF897" w14:textId="77777777" w:rsidR="00055F32" w:rsidRPr="0024339E" w:rsidRDefault="00055F32" w:rsidP="00EA1D01">
      <w:pPr>
        <w:spacing w:before="120" w:after="120" w:line="264" w:lineRule="auto"/>
        <w:ind w:firstLine="709"/>
        <w:rPr>
          <w:b/>
          <w:i/>
          <w:sz w:val="28"/>
          <w:szCs w:val="28"/>
          <w:lang w:val="nl-NL"/>
        </w:rPr>
      </w:pPr>
      <w:r w:rsidRPr="0024339E">
        <w:rPr>
          <w:b/>
          <w:i/>
          <w:sz w:val="28"/>
          <w:szCs w:val="28"/>
          <w:lang w:val="nl-NL"/>
        </w:rPr>
        <w:t>3.2 Yêu cầu về nhân sự</w:t>
      </w:r>
    </w:p>
    <w:p w14:paraId="054092B3" w14:textId="64BCFB13" w:rsidR="00C86719" w:rsidRPr="0024339E" w:rsidRDefault="00B710C8" w:rsidP="005876E6">
      <w:pPr>
        <w:spacing w:before="120" w:after="120" w:line="264" w:lineRule="auto"/>
        <w:ind w:firstLine="709"/>
        <w:rPr>
          <w:sz w:val="28"/>
          <w:szCs w:val="28"/>
          <w:lang w:val="nl-NL"/>
        </w:rPr>
      </w:pPr>
      <w:r w:rsidRPr="0024339E">
        <w:rPr>
          <w:sz w:val="28"/>
          <w:szCs w:val="28"/>
          <w:lang w:val="nl-NL"/>
        </w:rPr>
        <w:t>Nhà thầu huy động nguồn nhân lực phù hợp cả về số lượng và chất lượng theo yêu cầu của gói thầu</w:t>
      </w:r>
      <w:r w:rsidR="00830122" w:rsidRPr="0024339E">
        <w:rPr>
          <w:sz w:val="28"/>
          <w:szCs w:val="28"/>
          <w:lang w:val="nl-NL"/>
        </w:rPr>
        <w:t>.</w:t>
      </w:r>
      <w:r w:rsidR="00C86719" w:rsidRPr="0024339E">
        <w:rPr>
          <w:sz w:val="28"/>
          <w:szCs w:val="28"/>
          <w:lang w:val="nl-NL"/>
        </w:rPr>
        <w:t xml:space="preserve"> Đối với nhân sự vận hành thiết bị, nhà thầu phải cảm kết bố trí nhân sự đầy đủ, phù hợp, </w:t>
      </w:r>
      <w:r w:rsidR="00C7160B" w:rsidRPr="0024339E">
        <w:rPr>
          <w:sz w:val="28"/>
          <w:szCs w:val="28"/>
          <w:lang w:val="nl-NL"/>
        </w:rPr>
        <w:t xml:space="preserve">hồ sơ pháp lý theo đúng quy định, </w:t>
      </w:r>
      <w:r w:rsidR="00C86719" w:rsidRPr="0024339E">
        <w:rPr>
          <w:sz w:val="28"/>
          <w:szCs w:val="28"/>
          <w:lang w:val="nl-NL"/>
        </w:rPr>
        <w:t xml:space="preserve">đảm bảo năng lực phục vụ sản xuất theo yêu cầu của Chủ đầu tư. </w:t>
      </w:r>
    </w:p>
    <w:p w14:paraId="10812403" w14:textId="5022D331" w:rsidR="00C82552" w:rsidRPr="0024339E" w:rsidRDefault="0020745E" w:rsidP="00FE285F">
      <w:pPr>
        <w:spacing w:before="120" w:after="120" w:line="264" w:lineRule="auto"/>
        <w:ind w:firstLine="709"/>
        <w:rPr>
          <w:b/>
          <w:bCs/>
          <w:sz w:val="28"/>
          <w:szCs w:val="28"/>
          <w:lang w:val="nl-NL"/>
        </w:rPr>
      </w:pPr>
      <w:r w:rsidRPr="0024339E">
        <w:rPr>
          <w:b/>
          <w:bCs/>
          <w:sz w:val="28"/>
          <w:szCs w:val="28"/>
          <w:lang w:val="nl-NL"/>
        </w:rPr>
        <w:t>3.</w:t>
      </w:r>
      <w:r w:rsidR="006B5ACE" w:rsidRPr="0024339E">
        <w:rPr>
          <w:b/>
          <w:bCs/>
          <w:sz w:val="28"/>
          <w:szCs w:val="28"/>
          <w:lang w:val="nl-NL"/>
        </w:rPr>
        <w:t>3</w:t>
      </w:r>
      <w:r w:rsidR="00C82552" w:rsidRPr="0024339E">
        <w:rPr>
          <w:b/>
          <w:bCs/>
          <w:sz w:val="28"/>
          <w:szCs w:val="28"/>
          <w:lang w:val="nl-NL"/>
        </w:rPr>
        <w:t xml:space="preserve"> Đối với </w:t>
      </w:r>
      <w:r w:rsidR="006B5ACE" w:rsidRPr="0024339E">
        <w:rPr>
          <w:b/>
          <w:bCs/>
          <w:sz w:val="28"/>
          <w:szCs w:val="28"/>
          <w:lang w:val="nl-NL"/>
        </w:rPr>
        <w:t>đơn giá dự thầu:</w:t>
      </w:r>
    </w:p>
    <w:p w14:paraId="4D1A15E3" w14:textId="33B3CF80" w:rsidR="00766211" w:rsidRPr="0024339E" w:rsidRDefault="006B5ACE" w:rsidP="00FE285F">
      <w:pPr>
        <w:spacing w:before="120" w:after="120" w:line="264" w:lineRule="auto"/>
        <w:ind w:firstLine="709"/>
        <w:rPr>
          <w:sz w:val="28"/>
          <w:szCs w:val="28"/>
          <w:lang w:val="nl-NL"/>
        </w:rPr>
      </w:pPr>
      <w:r w:rsidRPr="0024339E">
        <w:rPr>
          <w:noProof/>
        </w:rPr>
        <w:lastRenderedPageBreak/>
        <mc:AlternateContent>
          <mc:Choice Requires="wps">
            <w:drawing>
              <wp:anchor distT="0" distB="0" distL="114300" distR="114300" simplePos="0" relativeHeight="251663360" behindDoc="0" locked="0" layoutInCell="1" allowOverlap="1" wp14:anchorId="3EF54601" wp14:editId="2AAFC20A">
                <wp:simplePos x="0" y="0"/>
                <wp:positionH relativeFrom="column">
                  <wp:posOffset>2371725</wp:posOffset>
                </wp:positionH>
                <wp:positionV relativeFrom="paragraph">
                  <wp:posOffset>490220</wp:posOffset>
                </wp:positionV>
                <wp:extent cx="1281430" cy="412750"/>
                <wp:effectExtent l="0" t="0" r="0" b="0"/>
                <wp:wrapNone/>
                <wp:docPr id="25662755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1430" cy="41275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61EFD582" w14:textId="2D0437F1" w:rsidR="00766211" w:rsidRPr="00C7160B" w:rsidRDefault="00766211" w:rsidP="00766211">
                            <w:pPr>
                              <w:rPr>
                                <w:rFonts w:asciiTheme="minorHAnsi" w:hAnsi="Calibri" w:cstheme="minorBidi"/>
                                <w:b/>
                                <w:bCs/>
                                <w:color w:val="000000" w:themeColor="text1"/>
                                <w:kern w:val="24"/>
                                <w:sz w:val="36"/>
                                <w:szCs w:val="36"/>
                              </w:rPr>
                            </w:pPr>
                            <w:r w:rsidRPr="00C7160B">
                              <w:rPr>
                                <w:rFonts w:asciiTheme="minorHAnsi" w:hAnsi="Calibri" w:cstheme="minorBidi"/>
                                <w:b/>
                                <w:bCs/>
                                <w:color w:val="000000" w:themeColor="text1"/>
                                <w:kern w:val="24"/>
                                <w:sz w:val="36"/>
                                <w:szCs w:val="36"/>
                              </w:rPr>
                              <w:t>C</w:t>
                            </w:r>
                            <w:r w:rsidRPr="00C7160B">
                              <w:rPr>
                                <w:rFonts w:asciiTheme="minorHAnsi" w:hAnsi="Calibri" w:cstheme="minorBidi"/>
                                <w:b/>
                                <w:bCs/>
                                <w:color w:val="000000" w:themeColor="text1"/>
                                <w:kern w:val="24"/>
                                <w:sz w:val="28"/>
                                <w:szCs w:val="28"/>
                              </w:rPr>
                              <w:t>th</w:t>
                            </w:r>
                            <m:oMath>
                              <m:r>
                                <m:rPr>
                                  <m:sty m:val="bi"/>
                                </m:rPr>
                                <w:rPr>
                                  <w:rFonts w:ascii="Cambria Math" w:hAnsi="Cambria Math" w:cstheme="minorBidi"/>
                                  <w:color w:val="000000" w:themeColor="text1"/>
                                  <w:kern w:val="24"/>
                                  <w:sz w:val="36"/>
                                  <w:szCs w:val="36"/>
                                </w:rPr>
                                <m:t>=</m:t>
                              </m:r>
                              <m:f>
                                <m:fPr>
                                  <m:ctrlPr>
                                    <w:rPr>
                                      <w:rFonts w:ascii="Cambria Math" w:eastAsiaTheme="minorEastAsia" w:hAnsi="Cambria Math" w:cstheme="minorBidi"/>
                                      <w:b/>
                                      <w:bCs/>
                                      <w:i/>
                                      <w:iCs/>
                                      <w:color w:val="000000" w:themeColor="text1"/>
                                      <w:kern w:val="24"/>
                                      <w:sz w:val="36"/>
                                      <w:szCs w:val="36"/>
                                    </w:rPr>
                                  </m:ctrlPr>
                                </m:fPr>
                                <m:num>
                                  <m:r>
                                    <m:rPr>
                                      <m:sty m:val="bi"/>
                                    </m:rPr>
                                    <w:rPr>
                                      <w:rFonts w:ascii="Cambria Math" w:hAnsi="Cambria Math" w:cstheme="minorBidi"/>
                                      <w:color w:val="000000" w:themeColor="text1"/>
                                      <w:kern w:val="24"/>
                                      <w:sz w:val="36"/>
                                      <w:szCs w:val="36"/>
                                    </w:rPr>
                                    <m:t>C *100%</m:t>
                                  </m:r>
                                </m:num>
                                <m:den>
                                  <m:r>
                                    <m:rPr>
                                      <m:sty m:val="bi"/>
                                    </m:rPr>
                                    <w:rPr>
                                      <w:rFonts w:ascii="Cambria Math" w:hAnsi="Cambria Math" w:cstheme="minorBidi"/>
                                      <w:color w:val="000000" w:themeColor="text1"/>
                                      <w:kern w:val="24"/>
                                      <w:sz w:val="36"/>
                                      <w:szCs w:val="36"/>
                                    </w:rPr>
                                    <m:t>P</m:t>
                                  </m:r>
                                </m:den>
                              </m:f>
                            </m:oMath>
                          </w:p>
                        </w:txbxContent>
                      </wps:txbx>
                      <wps:bodyPr vertOverflow="clip" horzOverflow="clip" wrap="square" lIns="0" tIns="0" rIns="0" bIns="0" rtlCol="0" anchor="t">
                        <a:noAutofit/>
                      </wps:bodyPr>
                    </wps:wsp>
                  </a:graphicData>
                </a:graphic>
                <wp14:sizeRelH relativeFrom="page">
                  <wp14:pctWidth>0</wp14:pctWidth>
                </wp14:sizeRelH>
                <wp14:sizeRelV relativeFrom="page">
                  <wp14:pctHeight>0</wp14:pctHeight>
                </wp14:sizeRelV>
              </wp:anchor>
            </w:drawing>
          </mc:Choice>
          <mc:Fallback>
            <w:pict>
              <v:shapetype w14:anchorId="3EF54601" id="_x0000_t202" coordsize="21600,21600" o:spt="202" path="m,l,21600r21600,l21600,xe">
                <v:stroke joinstyle="miter"/>
                <v:path gradientshapeok="t" o:connecttype="rect"/>
              </v:shapetype>
              <v:shape id="Text Box 1" o:spid="_x0000_s1026" type="#_x0000_t202" style="position:absolute;left:0;text-align:left;margin-left:186.75pt;margin-top:38.6pt;width:100.9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" filled="f" stroked="f">
                <v:textbox inset="0,0,0,0">
                  <w:txbxContent>
                    <w:p w14:paraId="61EFD582" w14:textId="2D0437F1" w:rsidR="00766211" w:rsidRPr="00C7160B" w:rsidRDefault="00766211" w:rsidP="00766211">
                      <w:pPr>
                        <w:rPr>
                          <w:rFonts w:asciiTheme="minorHAnsi" w:hAnsi="Calibri" w:cstheme="minorBidi"/>
                          <w:b/>
                          <w:bCs/>
                          <w:color w:val="000000" w:themeColor="text1"/>
                          <w:kern w:val="24"/>
                          <w:sz w:val="36"/>
                          <w:szCs w:val="36"/>
                        </w:rPr>
                      </w:pPr>
                      <w:r w:rsidRPr="00C7160B">
                        <w:rPr>
                          <w:rFonts w:asciiTheme="minorHAnsi" w:hAnsi="Calibri" w:cstheme="minorBidi"/>
                          <w:b/>
                          <w:bCs/>
                          <w:color w:val="000000" w:themeColor="text1"/>
                          <w:kern w:val="24"/>
                          <w:sz w:val="36"/>
                          <w:szCs w:val="36"/>
                        </w:rPr>
                        <w:t>C</w:t>
                      </w:r>
                      <w:r w:rsidRPr="00C7160B">
                        <w:rPr>
                          <w:rFonts w:asciiTheme="minorHAnsi" w:hAnsi="Calibri" w:cstheme="minorBidi"/>
                          <w:b/>
                          <w:bCs/>
                          <w:color w:val="000000" w:themeColor="text1"/>
                          <w:kern w:val="24"/>
                          <w:sz w:val="28"/>
                          <w:szCs w:val="28"/>
                        </w:rPr>
                        <w:t>th</w:t>
                      </w:r>
                      <m:oMath>
                        <m:r>
                          <m:rPr>
                            <m:sty m:val="bi"/>
                          </m:rPr>
                          <w:rPr>
                            <w:rFonts w:ascii="Cambria Math" w:hAnsi="Cambria Math" w:cstheme="minorBidi"/>
                            <w:color w:val="000000" w:themeColor="text1"/>
                            <w:kern w:val="24"/>
                            <w:sz w:val="36"/>
                            <w:szCs w:val="36"/>
                          </w:rPr>
                          <m:t>=</m:t>
                        </m:r>
                        <m:f>
                          <m:fPr>
                            <m:ctrlPr>
                              <w:rPr>
                                <w:rFonts w:ascii="Cambria Math" w:eastAsiaTheme="minorEastAsia" w:hAnsi="Cambria Math" w:cstheme="minorBidi"/>
                                <w:b/>
                                <w:bCs/>
                                <w:i/>
                                <w:iCs/>
                                <w:color w:val="000000" w:themeColor="text1"/>
                                <w:kern w:val="24"/>
                                <w:sz w:val="36"/>
                                <w:szCs w:val="36"/>
                              </w:rPr>
                            </m:ctrlPr>
                          </m:fPr>
                          <m:num>
                            <m:r>
                              <m:rPr>
                                <m:sty m:val="bi"/>
                              </m:rPr>
                              <w:rPr>
                                <w:rFonts w:ascii="Cambria Math" w:hAnsi="Cambria Math" w:cstheme="minorBidi"/>
                                <w:color w:val="000000" w:themeColor="text1"/>
                                <w:kern w:val="24"/>
                                <w:sz w:val="36"/>
                                <w:szCs w:val="36"/>
                              </w:rPr>
                              <m:t>C *100%</m:t>
                            </m:r>
                          </m:num>
                          <m:den>
                            <m:r>
                              <m:rPr>
                                <m:sty m:val="bi"/>
                              </m:rPr>
                              <w:rPr>
                                <w:rFonts w:ascii="Cambria Math" w:hAnsi="Cambria Math" w:cstheme="minorBidi"/>
                                <w:color w:val="000000" w:themeColor="text1"/>
                                <w:kern w:val="24"/>
                                <w:sz w:val="36"/>
                                <w:szCs w:val="36"/>
                              </w:rPr>
                              <m:t>P</m:t>
                            </m:r>
                          </m:den>
                        </m:f>
                      </m:oMath>
                    </w:p>
                  </w:txbxContent>
                </v:textbox>
              </v:shape>
            </w:pict>
          </mc:Fallback>
        </mc:AlternateContent>
      </w:r>
      <w:r w:rsidR="00C7160B" w:rsidRPr="0024339E">
        <w:rPr>
          <w:b/>
          <w:bCs/>
          <w:sz w:val="28"/>
          <w:szCs w:val="28"/>
          <w:lang w:val="nl-NL"/>
        </w:rPr>
        <w:t>*</w:t>
      </w:r>
      <w:r w:rsidR="00766211" w:rsidRPr="0024339E">
        <w:rPr>
          <w:b/>
          <w:bCs/>
          <w:sz w:val="28"/>
          <w:szCs w:val="28"/>
          <w:lang w:val="nl-NL"/>
        </w:rPr>
        <w:t xml:space="preserve"> </w:t>
      </w:r>
      <w:r w:rsidR="00766211" w:rsidRPr="0024339E">
        <w:rPr>
          <w:sz w:val="28"/>
          <w:szCs w:val="28"/>
          <w:lang w:val="nl-NL"/>
        </w:rPr>
        <w:t>Hướng dẫn cách tính đơn giá công đoạn sàng pha trộn, sàng than nhập khẩu (tỷ lệ than cỡ hạt 0-15mm thu hồi sau sàng  &lt;100%):</w:t>
      </w:r>
    </w:p>
    <w:p w14:paraId="79643605" w14:textId="15E2D3D2" w:rsidR="00766211" w:rsidRPr="0024339E" w:rsidRDefault="00766211" w:rsidP="00C7160B">
      <w:pPr>
        <w:spacing w:before="120" w:after="120" w:line="264" w:lineRule="auto"/>
        <w:ind w:firstLine="709"/>
        <w:rPr>
          <w:sz w:val="28"/>
          <w:szCs w:val="28"/>
          <w:lang w:val="nl-NL"/>
        </w:rPr>
      </w:pPr>
      <w:r w:rsidRPr="0024339E">
        <w:rPr>
          <w:sz w:val="28"/>
          <w:szCs w:val="28"/>
          <w:lang w:val="nl-NL"/>
        </w:rPr>
        <w:t xml:space="preserve">Công thức quy đổi : </w:t>
      </w:r>
    </w:p>
    <w:tbl>
      <w:tblPr>
        <w:tblW w:w="13050" w:type="dxa"/>
        <w:tblInd w:w="108" w:type="dxa"/>
        <w:tblLook w:val="04A0" w:firstRow="1" w:lastRow="0" w:firstColumn="1" w:lastColumn="0" w:noHBand="0" w:noVBand="1"/>
      </w:tblPr>
      <w:tblGrid>
        <w:gridCol w:w="406"/>
        <w:gridCol w:w="12644"/>
      </w:tblGrid>
      <w:tr w:rsidR="0024339E" w:rsidRPr="0024339E" w14:paraId="492BD991" w14:textId="77777777" w:rsidTr="00766211">
        <w:trPr>
          <w:trHeight w:val="375"/>
        </w:trPr>
        <w:tc>
          <w:tcPr>
            <w:tcW w:w="406" w:type="dxa"/>
            <w:tcBorders>
              <w:top w:val="nil"/>
              <w:left w:val="nil"/>
              <w:bottom w:val="nil"/>
              <w:right w:val="nil"/>
            </w:tcBorders>
            <w:noWrap/>
            <w:vAlign w:val="center"/>
            <w:hideMark/>
          </w:tcPr>
          <w:p w14:paraId="378C0337" w14:textId="77777777" w:rsidR="00766211" w:rsidRPr="0024339E" w:rsidRDefault="00766211" w:rsidP="00766211">
            <w:pPr>
              <w:jc w:val="center"/>
              <w:rPr>
                <w:i/>
                <w:iCs/>
                <w:sz w:val="28"/>
                <w:szCs w:val="28"/>
              </w:rPr>
            </w:pPr>
            <w:r w:rsidRPr="0024339E">
              <w:rPr>
                <w:i/>
                <w:iCs/>
                <w:sz w:val="28"/>
                <w:szCs w:val="28"/>
              </w:rPr>
              <w:t>-</w:t>
            </w:r>
          </w:p>
        </w:tc>
        <w:tc>
          <w:tcPr>
            <w:tcW w:w="12644" w:type="dxa"/>
            <w:tcBorders>
              <w:top w:val="nil"/>
              <w:left w:val="nil"/>
              <w:bottom w:val="nil"/>
              <w:right w:val="nil"/>
            </w:tcBorders>
            <w:noWrap/>
            <w:vAlign w:val="center"/>
            <w:hideMark/>
          </w:tcPr>
          <w:p w14:paraId="11641FFD" w14:textId="77777777" w:rsidR="00766211" w:rsidRPr="0024339E" w:rsidRDefault="00766211" w:rsidP="00766211">
            <w:pPr>
              <w:rPr>
                <w:i/>
                <w:iCs/>
                <w:sz w:val="28"/>
                <w:szCs w:val="28"/>
              </w:rPr>
            </w:pPr>
            <w:r w:rsidRPr="0024339E">
              <w:rPr>
                <w:i/>
                <w:iCs/>
                <w:sz w:val="28"/>
                <w:szCs w:val="28"/>
              </w:rPr>
              <w:t>Trong đó</w:t>
            </w:r>
          </w:p>
        </w:tc>
      </w:tr>
      <w:tr w:rsidR="0024339E" w:rsidRPr="0024339E" w14:paraId="74CE7314" w14:textId="77777777" w:rsidTr="00766211">
        <w:trPr>
          <w:trHeight w:val="375"/>
        </w:trPr>
        <w:tc>
          <w:tcPr>
            <w:tcW w:w="406" w:type="dxa"/>
            <w:tcBorders>
              <w:top w:val="nil"/>
              <w:left w:val="nil"/>
              <w:bottom w:val="nil"/>
              <w:right w:val="nil"/>
            </w:tcBorders>
            <w:noWrap/>
            <w:vAlign w:val="center"/>
            <w:hideMark/>
          </w:tcPr>
          <w:p w14:paraId="32467368" w14:textId="77777777" w:rsidR="00766211" w:rsidRPr="0024339E" w:rsidRDefault="00766211" w:rsidP="00766211">
            <w:pPr>
              <w:jc w:val="center"/>
              <w:rPr>
                <w:i/>
                <w:iCs/>
                <w:sz w:val="28"/>
                <w:szCs w:val="28"/>
              </w:rPr>
            </w:pPr>
            <w:r w:rsidRPr="0024339E">
              <w:rPr>
                <w:i/>
                <w:iCs/>
                <w:sz w:val="28"/>
                <w:szCs w:val="28"/>
              </w:rPr>
              <w:t>+</w:t>
            </w:r>
          </w:p>
        </w:tc>
        <w:tc>
          <w:tcPr>
            <w:tcW w:w="12644" w:type="dxa"/>
            <w:tcBorders>
              <w:top w:val="nil"/>
              <w:left w:val="nil"/>
              <w:bottom w:val="nil"/>
              <w:right w:val="nil"/>
            </w:tcBorders>
            <w:noWrap/>
            <w:vAlign w:val="center"/>
            <w:hideMark/>
          </w:tcPr>
          <w:p w14:paraId="53C62D8E" w14:textId="3F320AF6" w:rsidR="00766211" w:rsidRPr="0024339E" w:rsidRDefault="00766211" w:rsidP="00766211">
            <w:pPr>
              <w:rPr>
                <w:i/>
                <w:iCs/>
                <w:sz w:val="28"/>
                <w:szCs w:val="28"/>
              </w:rPr>
            </w:pPr>
            <w:r w:rsidRPr="0024339E">
              <w:rPr>
                <w:i/>
                <w:iCs/>
                <w:sz w:val="28"/>
                <w:szCs w:val="28"/>
              </w:rPr>
              <w:t>C</w:t>
            </w:r>
            <w:r w:rsidRPr="0024339E">
              <w:rPr>
                <w:i/>
                <w:iCs/>
                <w:sz w:val="22"/>
                <w:szCs w:val="22"/>
              </w:rPr>
              <w:t>th</w:t>
            </w:r>
            <w:r w:rsidRPr="0024339E">
              <w:rPr>
                <w:i/>
                <w:iCs/>
                <w:sz w:val="28"/>
                <w:szCs w:val="28"/>
              </w:rPr>
              <w:t>: Đơn giá sàng pha trộn, sàng than nhập khẩu (theo tỷ lệ thu hồi cỡ hạt 0- 15mm tương ứng) (đồng/tấn)</w:t>
            </w:r>
          </w:p>
        </w:tc>
      </w:tr>
      <w:tr w:rsidR="0024339E" w:rsidRPr="0024339E" w14:paraId="2E7B13DC" w14:textId="77777777" w:rsidTr="00766211">
        <w:trPr>
          <w:trHeight w:val="375"/>
        </w:trPr>
        <w:tc>
          <w:tcPr>
            <w:tcW w:w="406" w:type="dxa"/>
            <w:tcBorders>
              <w:top w:val="nil"/>
              <w:left w:val="nil"/>
              <w:bottom w:val="nil"/>
              <w:right w:val="nil"/>
            </w:tcBorders>
            <w:noWrap/>
            <w:vAlign w:val="center"/>
            <w:hideMark/>
          </w:tcPr>
          <w:p w14:paraId="2F21C5F2" w14:textId="77777777" w:rsidR="00766211" w:rsidRPr="0024339E" w:rsidRDefault="00766211" w:rsidP="00766211">
            <w:pPr>
              <w:jc w:val="center"/>
              <w:rPr>
                <w:i/>
                <w:iCs/>
                <w:sz w:val="28"/>
                <w:szCs w:val="28"/>
              </w:rPr>
            </w:pPr>
            <w:r w:rsidRPr="0024339E">
              <w:rPr>
                <w:i/>
                <w:iCs/>
                <w:sz w:val="28"/>
                <w:szCs w:val="28"/>
              </w:rPr>
              <w:t>+</w:t>
            </w:r>
          </w:p>
        </w:tc>
        <w:tc>
          <w:tcPr>
            <w:tcW w:w="12644" w:type="dxa"/>
            <w:tcBorders>
              <w:top w:val="nil"/>
              <w:left w:val="nil"/>
              <w:bottom w:val="nil"/>
              <w:right w:val="nil"/>
            </w:tcBorders>
            <w:noWrap/>
            <w:vAlign w:val="center"/>
            <w:hideMark/>
          </w:tcPr>
          <w:p w14:paraId="3DB39C2C" w14:textId="77777777" w:rsidR="00766211" w:rsidRPr="0024339E" w:rsidRDefault="00766211" w:rsidP="00766211">
            <w:pPr>
              <w:rPr>
                <w:i/>
                <w:iCs/>
                <w:sz w:val="28"/>
                <w:szCs w:val="28"/>
              </w:rPr>
            </w:pPr>
            <w:r w:rsidRPr="0024339E">
              <w:rPr>
                <w:i/>
                <w:iCs/>
                <w:sz w:val="28"/>
                <w:szCs w:val="28"/>
              </w:rPr>
              <w:t>C: Đơn giá pha trộn qua sàng (đồng/tấn)</w:t>
            </w:r>
          </w:p>
        </w:tc>
      </w:tr>
      <w:tr w:rsidR="0024339E" w:rsidRPr="0024339E" w14:paraId="3024FDC1" w14:textId="77777777" w:rsidTr="00766211">
        <w:trPr>
          <w:trHeight w:val="375"/>
        </w:trPr>
        <w:tc>
          <w:tcPr>
            <w:tcW w:w="406" w:type="dxa"/>
            <w:tcBorders>
              <w:top w:val="nil"/>
              <w:left w:val="nil"/>
              <w:bottom w:val="nil"/>
              <w:right w:val="nil"/>
            </w:tcBorders>
            <w:noWrap/>
            <w:vAlign w:val="center"/>
            <w:hideMark/>
          </w:tcPr>
          <w:p w14:paraId="42B5AA86" w14:textId="77777777" w:rsidR="00766211" w:rsidRPr="0024339E" w:rsidRDefault="00766211" w:rsidP="00766211">
            <w:pPr>
              <w:jc w:val="center"/>
              <w:rPr>
                <w:i/>
                <w:iCs/>
                <w:sz w:val="28"/>
                <w:szCs w:val="28"/>
              </w:rPr>
            </w:pPr>
            <w:r w:rsidRPr="0024339E">
              <w:rPr>
                <w:i/>
                <w:iCs/>
                <w:sz w:val="28"/>
                <w:szCs w:val="28"/>
              </w:rPr>
              <w:t>+</w:t>
            </w:r>
          </w:p>
        </w:tc>
        <w:tc>
          <w:tcPr>
            <w:tcW w:w="12644" w:type="dxa"/>
            <w:tcBorders>
              <w:top w:val="nil"/>
              <w:left w:val="nil"/>
              <w:bottom w:val="nil"/>
              <w:right w:val="nil"/>
            </w:tcBorders>
            <w:noWrap/>
            <w:vAlign w:val="center"/>
            <w:hideMark/>
          </w:tcPr>
          <w:p w14:paraId="4E5BBB15" w14:textId="77777777" w:rsidR="00766211" w:rsidRPr="0024339E" w:rsidRDefault="00766211" w:rsidP="00766211">
            <w:pPr>
              <w:rPr>
                <w:i/>
                <w:iCs/>
                <w:sz w:val="28"/>
                <w:szCs w:val="28"/>
              </w:rPr>
            </w:pPr>
            <w:r w:rsidRPr="0024339E">
              <w:rPr>
                <w:i/>
                <w:iCs/>
                <w:sz w:val="28"/>
                <w:szCs w:val="28"/>
              </w:rPr>
              <w:t>P: Tỷ lệ than cỡ hạt 0-15mm thu hồi sau sàng (%)</w:t>
            </w:r>
          </w:p>
        </w:tc>
      </w:tr>
    </w:tbl>
    <w:p w14:paraId="51D35BDA" w14:textId="3AFF57CD" w:rsidR="00766211" w:rsidRPr="0024339E" w:rsidRDefault="00C7160B" w:rsidP="00C7160B">
      <w:pPr>
        <w:spacing w:before="120" w:after="120" w:line="264" w:lineRule="auto"/>
        <w:ind w:firstLine="709"/>
        <w:rPr>
          <w:bCs/>
          <w:sz w:val="28"/>
          <w:szCs w:val="28"/>
          <w:lang w:val="nl-NL"/>
        </w:rPr>
      </w:pPr>
      <w:r w:rsidRPr="0024339E">
        <w:rPr>
          <w:bCs/>
          <w:sz w:val="28"/>
          <w:szCs w:val="28"/>
          <w:lang w:val="nl-NL"/>
        </w:rPr>
        <w:t>*</w:t>
      </w:r>
      <w:r w:rsidR="00055F32" w:rsidRPr="0024339E">
        <w:rPr>
          <w:bCs/>
          <w:sz w:val="28"/>
          <w:szCs w:val="28"/>
          <w:lang w:val="nl-NL"/>
        </w:rPr>
        <w:t xml:space="preserve"> Nhà thầu</w:t>
      </w:r>
      <w:r w:rsidR="008978A6" w:rsidRPr="0024339E">
        <w:rPr>
          <w:bCs/>
          <w:sz w:val="28"/>
          <w:szCs w:val="28"/>
          <w:lang w:val="nl-NL"/>
        </w:rPr>
        <w:t xml:space="preserve"> </w:t>
      </w:r>
      <w:r w:rsidR="00055F32" w:rsidRPr="0024339E">
        <w:rPr>
          <w:bCs/>
          <w:sz w:val="28"/>
          <w:szCs w:val="28"/>
          <w:lang w:val="nl-NL"/>
        </w:rPr>
        <w:t xml:space="preserve">cung cấp đầy đủ </w:t>
      </w:r>
      <w:r w:rsidR="008978A6" w:rsidRPr="0024339E">
        <w:rPr>
          <w:bCs/>
          <w:sz w:val="28"/>
          <w:szCs w:val="28"/>
          <w:lang w:val="nl-NL"/>
        </w:rPr>
        <w:t>đơn giá các nội dung công việc</w:t>
      </w:r>
      <w:r w:rsidR="00055F32" w:rsidRPr="0024339E">
        <w:rPr>
          <w:bCs/>
          <w:sz w:val="28"/>
          <w:szCs w:val="28"/>
          <w:lang w:val="nl-NL"/>
        </w:rPr>
        <w:t xml:space="preserve"> </w:t>
      </w:r>
      <w:r w:rsidR="00C17D35" w:rsidRPr="0024339E">
        <w:rPr>
          <w:bCs/>
          <w:sz w:val="28"/>
          <w:szCs w:val="28"/>
          <w:lang w:val="nl-NL"/>
        </w:rPr>
        <w:t xml:space="preserve">kèm theo </w:t>
      </w:r>
      <w:r w:rsidR="00055F32" w:rsidRPr="0024339E">
        <w:rPr>
          <w:bCs/>
          <w:sz w:val="28"/>
          <w:szCs w:val="28"/>
          <w:lang w:val="nl-NL"/>
        </w:rPr>
        <w:t>bảng tính xây dựng đơn giá</w:t>
      </w:r>
      <w:r w:rsidRPr="0024339E">
        <w:rPr>
          <w:bCs/>
          <w:sz w:val="28"/>
          <w:szCs w:val="28"/>
          <w:lang w:val="nl-NL"/>
        </w:rPr>
        <w:t>.</w:t>
      </w:r>
    </w:p>
    <w:p w14:paraId="5C519B39" w14:textId="29D5C17E" w:rsidR="002D3D06" w:rsidRPr="0024339E" w:rsidRDefault="00C7160B" w:rsidP="00905C9F">
      <w:pPr>
        <w:spacing w:before="120" w:after="120" w:line="264" w:lineRule="auto"/>
        <w:ind w:firstLine="709"/>
        <w:rPr>
          <w:bCs/>
          <w:sz w:val="28"/>
          <w:szCs w:val="28"/>
          <w:lang w:val="nl-NL"/>
        </w:rPr>
      </w:pPr>
      <w:r w:rsidRPr="0024339E">
        <w:rPr>
          <w:sz w:val="28"/>
          <w:szCs w:val="28"/>
          <w:lang w:val="nl-NL"/>
        </w:rPr>
        <w:t>*</w:t>
      </w:r>
      <w:r w:rsidR="002D3D06" w:rsidRPr="0024339E">
        <w:rPr>
          <w:sz w:val="28"/>
          <w:szCs w:val="28"/>
          <w:lang w:val="nl-NL"/>
        </w:rPr>
        <w:t xml:space="preserve"> </w:t>
      </w:r>
      <w:r w:rsidR="00BE2C64" w:rsidRPr="0024339E">
        <w:rPr>
          <w:sz w:val="28"/>
          <w:szCs w:val="28"/>
          <w:lang w:val="nl-NL"/>
        </w:rPr>
        <w:t>Để làm cơ sở cho việc đánh giá E-HSDT của các nhà thầu trên một mặt bằng chung,</w:t>
      </w:r>
      <w:r w:rsidR="002D3D06" w:rsidRPr="0024339E">
        <w:rPr>
          <w:sz w:val="28"/>
          <w:szCs w:val="28"/>
          <w:lang w:val="nl-NL"/>
        </w:rPr>
        <w:t xml:space="preserve"> </w:t>
      </w:r>
      <w:r w:rsidR="00BE2C64" w:rsidRPr="0024339E">
        <w:rPr>
          <w:sz w:val="28"/>
          <w:szCs w:val="28"/>
          <w:lang w:val="nl-NL"/>
        </w:rPr>
        <w:t xml:space="preserve">nhà thầu chào giá dầu Diezel 0,05S-II vùng 1 tại Thông báo ngày </w:t>
      </w:r>
      <w:r w:rsidR="008328AF">
        <w:rPr>
          <w:sz w:val="28"/>
          <w:szCs w:val="28"/>
          <w:lang w:val="nl-NL"/>
        </w:rPr>
        <w:t>13</w:t>
      </w:r>
      <w:r w:rsidR="00BE2C64" w:rsidRPr="0024339E">
        <w:rPr>
          <w:sz w:val="28"/>
          <w:szCs w:val="28"/>
          <w:lang w:val="nl-NL"/>
        </w:rPr>
        <w:t>/11/202</w:t>
      </w:r>
      <w:r w:rsidR="008328AF">
        <w:rPr>
          <w:sz w:val="28"/>
          <w:szCs w:val="28"/>
          <w:lang w:val="nl-NL"/>
        </w:rPr>
        <w:t>5</w:t>
      </w:r>
      <w:r w:rsidR="00BE2C64" w:rsidRPr="0024339E">
        <w:rPr>
          <w:sz w:val="28"/>
          <w:szCs w:val="28"/>
          <w:lang w:val="nl-NL"/>
        </w:rPr>
        <w:t xml:space="preserve"> của Tập đoàn Xăng dầu Việt Nam</w:t>
      </w:r>
      <w:r w:rsidR="002D3D06" w:rsidRPr="0024339E">
        <w:rPr>
          <w:bCs/>
          <w:sz w:val="28"/>
          <w:szCs w:val="28"/>
          <w:lang w:val="nl-NL"/>
        </w:rPr>
        <w:t>.</w:t>
      </w:r>
      <w:r w:rsidR="006B5ACE" w:rsidRPr="0024339E">
        <w:rPr>
          <w:bCs/>
          <w:sz w:val="28"/>
          <w:szCs w:val="28"/>
          <w:lang w:val="nl-NL"/>
        </w:rPr>
        <w:t xml:space="preserve"> Đơn giá:</w:t>
      </w:r>
      <w:r w:rsidR="00BE2C64" w:rsidRPr="0024339E">
        <w:rPr>
          <w:bCs/>
          <w:sz w:val="28"/>
          <w:szCs w:val="28"/>
          <w:lang w:val="nl-NL"/>
        </w:rPr>
        <w:t xml:space="preserve"> </w:t>
      </w:r>
      <w:r w:rsidR="006B5ACE" w:rsidRPr="0024339E">
        <w:rPr>
          <w:bCs/>
          <w:sz w:val="28"/>
          <w:szCs w:val="28"/>
          <w:lang w:val="nl-NL"/>
        </w:rPr>
        <w:t>1</w:t>
      </w:r>
      <w:r w:rsidR="008328AF">
        <w:rPr>
          <w:bCs/>
          <w:sz w:val="28"/>
          <w:szCs w:val="28"/>
          <w:lang w:val="nl-NL"/>
        </w:rPr>
        <w:t>9.860</w:t>
      </w:r>
      <w:r w:rsidR="006B5ACE" w:rsidRPr="0024339E">
        <w:rPr>
          <w:bCs/>
          <w:sz w:val="28"/>
          <w:szCs w:val="28"/>
          <w:lang w:val="nl-NL"/>
        </w:rPr>
        <w:t xml:space="preserve"> đồng/lít (bao gồm thuế GTGT).</w:t>
      </w:r>
    </w:p>
    <w:p w14:paraId="7766F186" w14:textId="7A71860B" w:rsidR="00B86085" w:rsidRPr="0024339E" w:rsidRDefault="00B86085" w:rsidP="00905C9F">
      <w:pPr>
        <w:spacing w:before="120" w:after="120" w:line="264" w:lineRule="auto"/>
        <w:ind w:firstLine="709"/>
        <w:rPr>
          <w:sz w:val="28"/>
          <w:szCs w:val="28"/>
          <w:lang w:val="nl-NL"/>
        </w:rPr>
      </w:pPr>
      <w:r w:rsidRPr="0024339E">
        <w:rPr>
          <w:sz w:val="28"/>
          <w:szCs w:val="28"/>
          <w:lang w:val="nl-NL"/>
        </w:rPr>
        <w:t>* Đơn giá dự thầu áp dụng thuế giá trị gia tăng là 8%</w:t>
      </w:r>
    </w:p>
    <w:p w14:paraId="67C4E20F" w14:textId="77777777" w:rsidR="00B86085" w:rsidRPr="0024339E" w:rsidRDefault="00B86085" w:rsidP="00B86085">
      <w:pPr>
        <w:spacing w:before="40" w:after="40"/>
        <w:ind w:firstLine="567"/>
        <w:rPr>
          <w:spacing w:val="4"/>
          <w:sz w:val="27"/>
          <w:szCs w:val="27"/>
          <w:lang w:val="nl-NL" w:eastAsia="ja-JP"/>
        </w:rPr>
      </w:pPr>
      <w:r w:rsidRPr="0024339E">
        <w:rPr>
          <w:spacing w:val="4"/>
          <w:sz w:val="27"/>
          <w:szCs w:val="27"/>
          <w:lang w:val="nl-NL" w:eastAsia="ja-JP"/>
        </w:rPr>
        <w:t>g) Nguyên tắc điều chỉnh đơn giá:</w:t>
      </w:r>
    </w:p>
    <w:p w14:paraId="0193DE69" w14:textId="46593904" w:rsidR="00B86085" w:rsidRPr="0024339E" w:rsidRDefault="00B86085" w:rsidP="00B86085">
      <w:pPr>
        <w:spacing w:before="40" w:after="40"/>
        <w:ind w:firstLine="567"/>
        <w:rPr>
          <w:sz w:val="28"/>
          <w:szCs w:val="28"/>
          <w:lang w:val="nl-NL"/>
        </w:rPr>
      </w:pPr>
      <w:r w:rsidRPr="0024339E">
        <w:rPr>
          <w:sz w:val="28"/>
          <w:szCs w:val="28"/>
          <w:lang w:val="nl-NL"/>
        </w:rPr>
        <w:t xml:space="preserve">Đơn giá tại thời điểm ký Hợp đồng: áp dụng mức giá nhiên liệu ngày </w:t>
      </w:r>
      <w:r w:rsidR="008328AF">
        <w:rPr>
          <w:sz w:val="28"/>
          <w:szCs w:val="28"/>
          <w:lang w:val="nl-NL"/>
        </w:rPr>
        <w:t>13</w:t>
      </w:r>
      <w:r w:rsidRPr="0024339E">
        <w:rPr>
          <w:sz w:val="28"/>
          <w:szCs w:val="28"/>
          <w:lang w:val="nl-NL"/>
        </w:rPr>
        <w:t>/11/202</w:t>
      </w:r>
      <w:r w:rsidR="008328AF">
        <w:rPr>
          <w:sz w:val="28"/>
          <w:szCs w:val="28"/>
          <w:lang w:val="nl-NL"/>
        </w:rPr>
        <w:t>5</w:t>
      </w:r>
      <w:r w:rsidRPr="0024339E">
        <w:rPr>
          <w:sz w:val="28"/>
          <w:szCs w:val="28"/>
          <w:lang w:val="nl-NL"/>
        </w:rPr>
        <w:t xml:space="preserve"> dầu (Diezel 0,05S-II vùng 1) là 17.191 đồng/lít (chưa bao gồm thuế GTGT). </w:t>
      </w:r>
    </w:p>
    <w:p w14:paraId="41BCC3A8" w14:textId="265C376A" w:rsidR="006F730C" w:rsidRPr="0024339E" w:rsidRDefault="00B86085" w:rsidP="00B86085">
      <w:pPr>
        <w:spacing w:before="40" w:after="40"/>
        <w:ind w:firstLine="567"/>
        <w:rPr>
          <w:sz w:val="28"/>
          <w:szCs w:val="28"/>
          <w:lang w:val="nl-NL"/>
        </w:rPr>
      </w:pPr>
      <w:r w:rsidRPr="0024339E">
        <w:rPr>
          <w:sz w:val="28"/>
          <w:szCs w:val="28"/>
          <w:lang w:val="nl-NL"/>
        </w:rPr>
        <w:t>Đơn giá tại thời điểm Hợp đồng có hiệu lực: Các bên thống nhất điều chỉnh đơn giá để thực hiện, là đơn giá tại thời điểm ký hợp đồng được điều chỉnh theo giá nhiên liệu dầu (Diezel 0,05S-II) gần nhất trước đó do Tập đoàn xăng dầu Việt Nam (Petrolimex) công bố áp dụng cho vùng 1.</w:t>
      </w:r>
    </w:p>
    <w:p w14:paraId="01AAD7BB" w14:textId="77777777" w:rsidR="00D2475F" w:rsidRPr="0024339E" w:rsidRDefault="00D2475F" w:rsidP="00B86085">
      <w:pPr>
        <w:spacing w:before="40" w:after="40"/>
        <w:ind w:firstLine="567"/>
        <w:rPr>
          <w:sz w:val="28"/>
          <w:szCs w:val="28"/>
          <w:lang w:val="nl-NL"/>
        </w:rPr>
      </w:pPr>
    </w:p>
    <w:p w14:paraId="359C9173" w14:textId="77777777" w:rsidR="00B86085" w:rsidRPr="0024339E" w:rsidRDefault="00B86085" w:rsidP="00B86085">
      <w:pPr>
        <w:ind w:firstLine="567"/>
        <w:rPr>
          <w:b/>
          <w:sz w:val="28"/>
          <w:szCs w:val="28"/>
          <w:lang w:val="nl-NL"/>
        </w:rPr>
      </w:pPr>
      <w:r w:rsidRPr="0024339E">
        <w:rPr>
          <w:b/>
          <w:sz w:val="28"/>
          <w:szCs w:val="28"/>
          <w:lang w:val="nl-NL"/>
        </w:rPr>
        <w:t>* Điều chỉnh giá hợp đồng dùng theo công thức sau:</w:t>
      </w:r>
    </w:p>
    <w:p w14:paraId="5284B7FA" w14:textId="77777777" w:rsidR="00B86085" w:rsidRPr="0024339E" w:rsidRDefault="00B86085" w:rsidP="00B86085">
      <w:pPr>
        <w:ind w:firstLine="567"/>
        <w:rPr>
          <w:b/>
          <w:sz w:val="28"/>
          <w:szCs w:val="28"/>
          <w:lang w:val="nl-NL"/>
        </w:rPr>
      </w:pPr>
      <w:r w:rsidRPr="0024339E">
        <w:rPr>
          <w:b/>
          <w:sz w:val="28"/>
          <w:szCs w:val="28"/>
          <w:lang w:val="nl-NL"/>
        </w:rPr>
        <w:t>Gtt = Ghđ + ∆</w:t>
      </w:r>
    </w:p>
    <w:p w14:paraId="4892CB6F" w14:textId="77777777" w:rsidR="00B86085" w:rsidRPr="0024339E" w:rsidRDefault="00B86085" w:rsidP="00B86085">
      <w:pPr>
        <w:ind w:firstLine="567"/>
        <w:rPr>
          <w:sz w:val="28"/>
          <w:szCs w:val="28"/>
          <w:lang w:val="nl-NL"/>
        </w:rPr>
      </w:pPr>
      <w:r w:rsidRPr="0024339E">
        <w:rPr>
          <w:sz w:val="28"/>
          <w:szCs w:val="28"/>
          <w:lang w:val="nl-NL"/>
        </w:rPr>
        <w:t>Trong đó:</w:t>
      </w:r>
    </w:p>
    <w:p w14:paraId="42934474" w14:textId="77777777" w:rsidR="00B86085" w:rsidRPr="0024339E" w:rsidRDefault="00B86085" w:rsidP="00B86085">
      <w:pPr>
        <w:ind w:firstLine="567"/>
        <w:rPr>
          <w:sz w:val="28"/>
          <w:szCs w:val="28"/>
          <w:lang w:val="nl-NL"/>
        </w:rPr>
      </w:pPr>
      <w:r w:rsidRPr="0024339E">
        <w:rPr>
          <w:sz w:val="28"/>
          <w:szCs w:val="28"/>
          <w:lang w:val="nl-NL"/>
        </w:rPr>
        <w:t>Gtt: là đơn giá thanh toán sau khi điều chỉnh.</w:t>
      </w:r>
    </w:p>
    <w:p w14:paraId="26B5FBE5" w14:textId="77777777" w:rsidR="00B86085" w:rsidRPr="0024339E" w:rsidRDefault="00B86085" w:rsidP="00B86085">
      <w:pPr>
        <w:ind w:firstLine="567"/>
        <w:rPr>
          <w:sz w:val="28"/>
          <w:szCs w:val="28"/>
          <w:lang w:val="nl-NL"/>
        </w:rPr>
      </w:pPr>
      <w:r w:rsidRPr="0024339E">
        <w:rPr>
          <w:sz w:val="28"/>
          <w:szCs w:val="28"/>
          <w:lang w:val="nl-NL"/>
        </w:rPr>
        <w:t>Ghđ: là đơn giá được áp dụng trước thời điểm điều chỉnh trước thời điểm nhiên liệu thay đổi</w:t>
      </w:r>
    </w:p>
    <w:p w14:paraId="2E8D4D4B" w14:textId="77777777" w:rsidR="00B86085" w:rsidRPr="0024339E" w:rsidRDefault="00B86085" w:rsidP="00B86085">
      <w:pPr>
        <w:ind w:firstLine="567"/>
        <w:rPr>
          <w:sz w:val="28"/>
          <w:szCs w:val="28"/>
          <w:lang w:val="nl-NL"/>
        </w:rPr>
      </w:pPr>
      <w:r w:rsidRPr="0024339E">
        <w:rPr>
          <w:sz w:val="28"/>
          <w:szCs w:val="28"/>
          <w:lang w:val="nl-NL"/>
        </w:rPr>
        <w:lastRenderedPageBreak/>
        <w:t xml:space="preserve">∆: phần tăng giảm khi yếu tố nhiên liệu thay đổi;    </w:t>
      </w:r>
    </w:p>
    <w:p w14:paraId="7DDB0C8F" w14:textId="77777777" w:rsidR="00B86085" w:rsidRPr="0024339E" w:rsidRDefault="00B86085" w:rsidP="00B86085">
      <w:pPr>
        <w:ind w:firstLine="567"/>
        <w:rPr>
          <w:sz w:val="28"/>
          <w:szCs w:val="28"/>
          <w:lang w:val="nl-NL"/>
        </w:rPr>
      </w:pPr>
      <w:r w:rsidRPr="0024339E">
        <w:rPr>
          <w:b/>
          <w:sz w:val="28"/>
          <w:szCs w:val="28"/>
          <w:lang w:val="nl-NL"/>
        </w:rPr>
        <w:t>∆=( Imc/Ioc-1)*Ac</w:t>
      </w:r>
    </w:p>
    <w:p w14:paraId="577DD3BE" w14:textId="77777777" w:rsidR="00B86085" w:rsidRPr="0024339E" w:rsidRDefault="00B86085" w:rsidP="00B86085">
      <w:pPr>
        <w:ind w:firstLine="567"/>
        <w:rPr>
          <w:sz w:val="28"/>
          <w:szCs w:val="28"/>
          <w:lang w:val="nl-NL"/>
        </w:rPr>
      </w:pPr>
      <w:r w:rsidRPr="0024339E">
        <w:rPr>
          <w:sz w:val="28"/>
          <w:szCs w:val="28"/>
          <w:lang w:val="nl-NL"/>
        </w:rPr>
        <w:t>với Imc: là chỉ số giá dầu diezel tại thời điểm thay đổi giá nhiên liệu.</w:t>
      </w:r>
    </w:p>
    <w:p w14:paraId="1130FB5D" w14:textId="77777777" w:rsidR="00B86085" w:rsidRPr="0024339E" w:rsidRDefault="00B86085" w:rsidP="00B86085">
      <w:pPr>
        <w:ind w:firstLine="567"/>
        <w:rPr>
          <w:sz w:val="28"/>
          <w:szCs w:val="28"/>
          <w:lang w:val="nl-NL"/>
        </w:rPr>
      </w:pPr>
      <w:r w:rsidRPr="0024339E">
        <w:rPr>
          <w:sz w:val="28"/>
          <w:szCs w:val="28"/>
          <w:lang w:val="nl-NL"/>
        </w:rPr>
        <w:t>Ioc: là chỉ số giá dầu diezel đang áp dụng trước thời điểm thay đổi giá nhiên liệu.</w:t>
      </w:r>
    </w:p>
    <w:p w14:paraId="1222D04B" w14:textId="1F27E25F" w:rsidR="00E512A3" w:rsidRPr="0024339E" w:rsidRDefault="00B86085" w:rsidP="00B86085">
      <w:pPr>
        <w:ind w:firstLine="567"/>
        <w:rPr>
          <w:sz w:val="28"/>
          <w:szCs w:val="28"/>
          <w:lang w:val="nl-NL"/>
        </w:rPr>
      </w:pPr>
      <w:r w:rsidRPr="0024339E">
        <w:rPr>
          <w:sz w:val="28"/>
          <w:szCs w:val="28"/>
          <w:lang w:val="nl-NL"/>
        </w:rPr>
        <w:t>Ac: yếu tố chi phí nhiên liệu trong đơn giá công đoạn.</w:t>
      </w:r>
    </w:p>
    <w:p w14:paraId="64E17ABE" w14:textId="0A300C57" w:rsidR="006B5ACE" w:rsidRPr="0024339E" w:rsidRDefault="006B5ACE" w:rsidP="006B5ACE">
      <w:pPr>
        <w:spacing w:before="120" w:after="120" w:line="264" w:lineRule="auto"/>
        <w:ind w:firstLine="709"/>
        <w:rPr>
          <w:b/>
          <w:i/>
          <w:sz w:val="28"/>
          <w:szCs w:val="28"/>
          <w:lang w:val="nl-NL"/>
        </w:rPr>
      </w:pPr>
      <w:r w:rsidRPr="0024339E">
        <w:rPr>
          <w:b/>
          <w:i/>
          <w:sz w:val="28"/>
          <w:szCs w:val="28"/>
          <w:lang w:val="nl-NL"/>
        </w:rPr>
        <w:t>4. Giải pháp và phương pháp luận</w:t>
      </w:r>
    </w:p>
    <w:p w14:paraId="392EA8B0" w14:textId="77777777" w:rsidR="006B5ACE" w:rsidRPr="0024339E" w:rsidRDefault="006B5ACE" w:rsidP="006B5ACE">
      <w:pPr>
        <w:spacing w:before="120" w:after="120" w:line="264" w:lineRule="auto"/>
        <w:ind w:firstLine="709"/>
        <w:rPr>
          <w:spacing w:val="-2"/>
          <w:sz w:val="28"/>
          <w:szCs w:val="28"/>
          <w:lang w:val="nl-NL"/>
        </w:rPr>
      </w:pPr>
      <w:r w:rsidRPr="0024339E">
        <w:rPr>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4E0A28D3" w14:textId="77777777" w:rsidR="006B5ACE" w:rsidRPr="0024339E" w:rsidRDefault="006B5ACE" w:rsidP="006B5ACE">
      <w:pPr>
        <w:spacing w:before="120" w:after="120" w:line="264" w:lineRule="auto"/>
        <w:ind w:firstLine="709"/>
        <w:rPr>
          <w:spacing w:val="-2"/>
          <w:sz w:val="28"/>
          <w:szCs w:val="28"/>
          <w:lang w:val="nl-NL"/>
        </w:rPr>
      </w:pPr>
      <w:r w:rsidRPr="0024339E">
        <w:rPr>
          <w:spacing w:val="-2"/>
          <w:sz w:val="28"/>
          <w:szCs w:val="28"/>
          <w:lang w:val="nl-NL"/>
        </w:rPr>
        <w:t>1. Giải pháp và phương pháp luận;</w:t>
      </w:r>
    </w:p>
    <w:p w14:paraId="76CD0C07" w14:textId="77777777" w:rsidR="006B5ACE" w:rsidRPr="0024339E" w:rsidRDefault="006B5ACE" w:rsidP="006B5ACE">
      <w:pPr>
        <w:spacing w:before="120" w:after="120" w:line="264" w:lineRule="auto"/>
        <w:ind w:firstLine="709"/>
        <w:rPr>
          <w:spacing w:val="-2"/>
          <w:sz w:val="28"/>
          <w:szCs w:val="28"/>
          <w:lang w:val="nl-NL"/>
        </w:rPr>
      </w:pPr>
      <w:r w:rsidRPr="0024339E">
        <w:rPr>
          <w:spacing w:val="-2"/>
          <w:sz w:val="28"/>
          <w:szCs w:val="28"/>
          <w:lang w:val="nl-NL"/>
        </w:rPr>
        <w:t xml:space="preserve">2.  Kế hoạch công tác. </w:t>
      </w:r>
    </w:p>
    <w:p w14:paraId="33535F88" w14:textId="1FE68356" w:rsidR="006B5ACE" w:rsidRPr="0024339E" w:rsidRDefault="006B5ACE" w:rsidP="006B5ACE">
      <w:pPr>
        <w:spacing w:before="120" w:after="120" w:line="264" w:lineRule="auto"/>
        <w:ind w:firstLine="709"/>
        <w:rPr>
          <w:b/>
          <w:i/>
          <w:sz w:val="28"/>
          <w:szCs w:val="28"/>
          <w:lang w:val="nl-NL"/>
        </w:rPr>
      </w:pPr>
      <w:r w:rsidRPr="0024339E">
        <w:rPr>
          <w:b/>
          <w:i/>
          <w:sz w:val="28"/>
          <w:szCs w:val="28"/>
          <w:lang w:val="nl-NL"/>
        </w:rPr>
        <w:t>5. Quy định về kiểm tra, nghiệm thu sản phẩm:</w:t>
      </w:r>
    </w:p>
    <w:p w14:paraId="2084A8F8" w14:textId="77777777" w:rsidR="006B5ACE" w:rsidRPr="0024339E" w:rsidRDefault="006B5ACE" w:rsidP="006B5ACE">
      <w:pPr>
        <w:pStyle w:val="BodyText"/>
        <w:shd w:val="clear" w:color="auto" w:fill="auto"/>
        <w:spacing w:line="252" w:lineRule="auto"/>
        <w:ind w:firstLine="600"/>
        <w:rPr>
          <w:sz w:val="28"/>
          <w:szCs w:val="28"/>
          <w:lang w:val="nl-NL"/>
        </w:rPr>
      </w:pPr>
      <w:r w:rsidRPr="0024339E">
        <w:rPr>
          <w:sz w:val="28"/>
          <w:szCs w:val="28"/>
          <w:lang w:val="vi-VN" w:eastAsia="vi-VN" w:bidi="vi-VN"/>
        </w:rPr>
        <w:t xml:space="preserve">Khối lượng hoàn thành được nghiệm thu theo quy định quản lý và thực hiện công tác thuê ngoài của </w:t>
      </w:r>
      <w:r w:rsidRPr="0024339E">
        <w:rPr>
          <w:sz w:val="28"/>
          <w:szCs w:val="28"/>
          <w:lang w:val="nl-NL" w:eastAsia="vi-VN" w:bidi="vi-VN"/>
        </w:rPr>
        <w:t>Công ty Chế biến than Quảng Ninh - TKV</w:t>
      </w:r>
      <w:r w:rsidRPr="0024339E">
        <w:rPr>
          <w:sz w:val="28"/>
          <w:szCs w:val="28"/>
          <w:lang w:val="vi-VN" w:eastAsia="vi-VN" w:bidi="vi-VN"/>
        </w:rPr>
        <w:t>, trên cơ sở khối lượng hoàn thành thực tế.</w:t>
      </w:r>
    </w:p>
    <w:p w14:paraId="01A2FD71" w14:textId="77777777" w:rsidR="006B5ACE" w:rsidRPr="0024339E" w:rsidRDefault="006B5ACE" w:rsidP="00B86085">
      <w:pPr>
        <w:ind w:firstLine="567"/>
        <w:rPr>
          <w:sz w:val="28"/>
          <w:szCs w:val="28"/>
          <w:lang w:val="nl-NL"/>
        </w:rPr>
      </w:pPr>
    </w:p>
    <w:p w14:paraId="5C9D78EE" w14:textId="77777777" w:rsidR="001E0089" w:rsidRPr="0024339E" w:rsidRDefault="001E0089" w:rsidP="00905C9F">
      <w:pPr>
        <w:rPr>
          <w:lang w:val="nl-NL"/>
        </w:rPr>
      </w:pPr>
    </w:p>
    <w:p w14:paraId="20352F56" w14:textId="77777777" w:rsidR="001E0089" w:rsidRPr="0024339E" w:rsidRDefault="001E0089" w:rsidP="00905C9F">
      <w:pPr>
        <w:rPr>
          <w:lang w:val="nl-NL"/>
        </w:rPr>
      </w:pPr>
    </w:p>
    <w:sectPr w:rsidR="001E0089" w:rsidRPr="0024339E" w:rsidSect="00DC62AB">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89A2C" w14:textId="77777777" w:rsidR="00826872" w:rsidRDefault="00826872" w:rsidP="003C4553">
      <w:r>
        <w:separator/>
      </w:r>
    </w:p>
  </w:endnote>
  <w:endnote w:type="continuationSeparator" w:id="0">
    <w:p w14:paraId="2B2F315B" w14:textId="77777777" w:rsidR="00826872" w:rsidRDefault="00826872" w:rsidP="003C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4615058"/>
      <w:docPartObj>
        <w:docPartGallery w:val="Page Numbers (Bottom of Page)"/>
        <w:docPartUnique/>
      </w:docPartObj>
    </w:sdtPr>
    <w:sdtEndPr>
      <w:rPr>
        <w:noProof/>
      </w:rPr>
    </w:sdtEndPr>
    <w:sdtContent>
      <w:p w14:paraId="45DD0011" w14:textId="77777777" w:rsidR="00F51898" w:rsidRDefault="00F51898">
        <w:pPr>
          <w:pStyle w:val="Footer"/>
          <w:jc w:val="center"/>
        </w:pPr>
        <w:r>
          <w:fldChar w:fldCharType="begin"/>
        </w:r>
        <w:r>
          <w:instrText xml:space="preserve"> PAGE   \* MERGEFORMAT </w:instrText>
        </w:r>
        <w:r>
          <w:fldChar w:fldCharType="separate"/>
        </w:r>
        <w:r w:rsidR="002D24AF">
          <w:rPr>
            <w:noProof/>
          </w:rPr>
          <w:t>10</w:t>
        </w:r>
        <w:r>
          <w:rPr>
            <w:noProof/>
          </w:rPr>
          <w:fldChar w:fldCharType="end"/>
        </w:r>
      </w:p>
    </w:sdtContent>
  </w:sdt>
  <w:p w14:paraId="4A585F92" w14:textId="77777777" w:rsidR="00F51898" w:rsidRDefault="00F518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D2F6" w14:textId="77777777" w:rsidR="00826872" w:rsidRDefault="00826872" w:rsidP="003C4553">
      <w:r>
        <w:separator/>
      </w:r>
    </w:p>
  </w:footnote>
  <w:footnote w:type="continuationSeparator" w:id="0">
    <w:p w14:paraId="70D86867" w14:textId="77777777" w:rsidR="00826872" w:rsidRDefault="00826872" w:rsidP="003C4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603C"/>
    <w:multiLevelType w:val="hybridMultilevel"/>
    <w:tmpl w:val="87F4456E"/>
    <w:lvl w:ilvl="0" w:tplc="BFB05DD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FA2611F"/>
    <w:multiLevelType w:val="hybridMultilevel"/>
    <w:tmpl w:val="A282EC52"/>
    <w:lvl w:ilvl="0" w:tplc="926CAA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7A36C8"/>
    <w:multiLevelType w:val="hybridMultilevel"/>
    <w:tmpl w:val="A17473B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3" w15:restartNumberingAfterBreak="0">
    <w:nsid w:val="72893064"/>
    <w:multiLevelType w:val="multilevel"/>
    <w:tmpl w:val="3A24C1CE"/>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A268DF"/>
    <w:multiLevelType w:val="hybridMultilevel"/>
    <w:tmpl w:val="68F62FC2"/>
    <w:lvl w:ilvl="0" w:tplc="3CECB20E">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16cid:durableId="1773938637">
    <w:abstractNumId w:val="1"/>
  </w:num>
  <w:num w:numId="2" w16cid:durableId="970398699">
    <w:abstractNumId w:val="3"/>
  </w:num>
  <w:num w:numId="3" w16cid:durableId="385758023">
    <w:abstractNumId w:val="2"/>
  </w:num>
  <w:num w:numId="4" w16cid:durableId="1490173268">
    <w:abstractNumId w:val="4"/>
  </w:num>
  <w:num w:numId="5" w16cid:durableId="88055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9F"/>
    <w:rsid w:val="000252AD"/>
    <w:rsid w:val="00027811"/>
    <w:rsid w:val="0003260B"/>
    <w:rsid w:val="00046E93"/>
    <w:rsid w:val="00047B31"/>
    <w:rsid w:val="00055F32"/>
    <w:rsid w:val="00060C88"/>
    <w:rsid w:val="00071DA9"/>
    <w:rsid w:val="000A1A51"/>
    <w:rsid w:val="000A3DA3"/>
    <w:rsid w:val="000D2B92"/>
    <w:rsid w:val="000E65EC"/>
    <w:rsid w:val="00130459"/>
    <w:rsid w:val="0013284B"/>
    <w:rsid w:val="0016354C"/>
    <w:rsid w:val="00186A51"/>
    <w:rsid w:val="001A6840"/>
    <w:rsid w:val="001E0040"/>
    <w:rsid w:val="001E0089"/>
    <w:rsid w:val="0020015F"/>
    <w:rsid w:val="0020745E"/>
    <w:rsid w:val="0024339E"/>
    <w:rsid w:val="00287F70"/>
    <w:rsid w:val="00292364"/>
    <w:rsid w:val="002D24AF"/>
    <w:rsid w:val="002D3D06"/>
    <w:rsid w:val="002E762B"/>
    <w:rsid w:val="00306B7F"/>
    <w:rsid w:val="00312EA5"/>
    <w:rsid w:val="00324FCE"/>
    <w:rsid w:val="003353A1"/>
    <w:rsid w:val="00371242"/>
    <w:rsid w:val="003754E4"/>
    <w:rsid w:val="00376114"/>
    <w:rsid w:val="00382445"/>
    <w:rsid w:val="003C4553"/>
    <w:rsid w:val="003E0E3C"/>
    <w:rsid w:val="004430D2"/>
    <w:rsid w:val="004616DB"/>
    <w:rsid w:val="00464374"/>
    <w:rsid w:val="00484CBA"/>
    <w:rsid w:val="00493CBD"/>
    <w:rsid w:val="004A67A5"/>
    <w:rsid w:val="004A6EAA"/>
    <w:rsid w:val="004B50B4"/>
    <w:rsid w:val="004B707F"/>
    <w:rsid w:val="004C3C1C"/>
    <w:rsid w:val="004E28A3"/>
    <w:rsid w:val="0051026C"/>
    <w:rsid w:val="005227D9"/>
    <w:rsid w:val="00525571"/>
    <w:rsid w:val="00541C4A"/>
    <w:rsid w:val="005526B0"/>
    <w:rsid w:val="005557A1"/>
    <w:rsid w:val="0055785C"/>
    <w:rsid w:val="005870B7"/>
    <w:rsid w:val="005876E6"/>
    <w:rsid w:val="00597794"/>
    <w:rsid w:val="005B43AD"/>
    <w:rsid w:val="005C38B1"/>
    <w:rsid w:val="005D1084"/>
    <w:rsid w:val="005D4D1F"/>
    <w:rsid w:val="005D6E4D"/>
    <w:rsid w:val="005D7B04"/>
    <w:rsid w:val="005E2912"/>
    <w:rsid w:val="005F42F7"/>
    <w:rsid w:val="005F7AEA"/>
    <w:rsid w:val="00604932"/>
    <w:rsid w:val="006265B3"/>
    <w:rsid w:val="0062721B"/>
    <w:rsid w:val="00634A20"/>
    <w:rsid w:val="00660367"/>
    <w:rsid w:val="006B5ACE"/>
    <w:rsid w:val="006C34B3"/>
    <w:rsid w:val="006E6007"/>
    <w:rsid w:val="006F034C"/>
    <w:rsid w:val="006F6FE8"/>
    <w:rsid w:val="006F730C"/>
    <w:rsid w:val="00701A4B"/>
    <w:rsid w:val="00701E68"/>
    <w:rsid w:val="00712993"/>
    <w:rsid w:val="007161F7"/>
    <w:rsid w:val="00721561"/>
    <w:rsid w:val="007358BA"/>
    <w:rsid w:val="007438C1"/>
    <w:rsid w:val="00750CCF"/>
    <w:rsid w:val="00766211"/>
    <w:rsid w:val="007A37F0"/>
    <w:rsid w:val="007A588D"/>
    <w:rsid w:val="007A7D13"/>
    <w:rsid w:val="007D3050"/>
    <w:rsid w:val="007D41B3"/>
    <w:rsid w:val="007D5CB8"/>
    <w:rsid w:val="00803551"/>
    <w:rsid w:val="00820C9E"/>
    <w:rsid w:val="00824FE5"/>
    <w:rsid w:val="00826872"/>
    <w:rsid w:val="00830122"/>
    <w:rsid w:val="008328AF"/>
    <w:rsid w:val="0083567D"/>
    <w:rsid w:val="008362A8"/>
    <w:rsid w:val="0084265A"/>
    <w:rsid w:val="00853449"/>
    <w:rsid w:val="0086441F"/>
    <w:rsid w:val="00876CE4"/>
    <w:rsid w:val="0088359D"/>
    <w:rsid w:val="008978A6"/>
    <w:rsid w:val="008C604E"/>
    <w:rsid w:val="008D30AC"/>
    <w:rsid w:val="008F109F"/>
    <w:rsid w:val="00901F8B"/>
    <w:rsid w:val="00905C9F"/>
    <w:rsid w:val="0092119E"/>
    <w:rsid w:val="00930AD0"/>
    <w:rsid w:val="009367F6"/>
    <w:rsid w:val="00963578"/>
    <w:rsid w:val="009B0CE7"/>
    <w:rsid w:val="009B1DAF"/>
    <w:rsid w:val="009C672F"/>
    <w:rsid w:val="009C6743"/>
    <w:rsid w:val="009D3D08"/>
    <w:rsid w:val="009E507E"/>
    <w:rsid w:val="009E518C"/>
    <w:rsid w:val="009E60DE"/>
    <w:rsid w:val="009F2F01"/>
    <w:rsid w:val="009F7C45"/>
    <w:rsid w:val="00A07CCF"/>
    <w:rsid w:val="00A20366"/>
    <w:rsid w:val="00A45429"/>
    <w:rsid w:val="00A65DFC"/>
    <w:rsid w:val="00AA61AA"/>
    <w:rsid w:val="00AA73B3"/>
    <w:rsid w:val="00AE2F07"/>
    <w:rsid w:val="00B00002"/>
    <w:rsid w:val="00B147C5"/>
    <w:rsid w:val="00B27030"/>
    <w:rsid w:val="00B500ED"/>
    <w:rsid w:val="00B61F1B"/>
    <w:rsid w:val="00B710C8"/>
    <w:rsid w:val="00B7347D"/>
    <w:rsid w:val="00B7640B"/>
    <w:rsid w:val="00B8419F"/>
    <w:rsid w:val="00B86085"/>
    <w:rsid w:val="00B932C4"/>
    <w:rsid w:val="00BA0AD5"/>
    <w:rsid w:val="00BA1D3E"/>
    <w:rsid w:val="00BA3C58"/>
    <w:rsid w:val="00BA6F8A"/>
    <w:rsid w:val="00BD1167"/>
    <w:rsid w:val="00BE2C64"/>
    <w:rsid w:val="00BF0FDC"/>
    <w:rsid w:val="00BF716A"/>
    <w:rsid w:val="00C0378A"/>
    <w:rsid w:val="00C17D35"/>
    <w:rsid w:val="00C31AB1"/>
    <w:rsid w:val="00C63E2A"/>
    <w:rsid w:val="00C7160B"/>
    <w:rsid w:val="00C82552"/>
    <w:rsid w:val="00C86719"/>
    <w:rsid w:val="00CA24FE"/>
    <w:rsid w:val="00CA6411"/>
    <w:rsid w:val="00CC5A4E"/>
    <w:rsid w:val="00CE772F"/>
    <w:rsid w:val="00CF1467"/>
    <w:rsid w:val="00D138D1"/>
    <w:rsid w:val="00D14ACB"/>
    <w:rsid w:val="00D22A36"/>
    <w:rsid w:val="00D2475F"/>
    <w:rsid w:val="00D26E0F"/>
    <w:rsid w:val="00D50094"/>
    <w:rsid w:val="00D51801"/>
    <w:rsid w:val="00D52D28"/>
    <w:rsid w:val="00D66BA3"/>
    <w:rsid w:val="00D716CC"/>
    <w:rsid w:val="00DC62AB"/>
    <w:rsid w:val="00E36C13"/>
    <w:rsid w:val="00E50889"/>
    <w:rsid w:val="00E512A3"/>
    <w:rsid w:val="00E66599"/>
    <w:rsid w:val="00E834DE"/>
    <w:rsid w:val="00EA1D01"/>
    <w:rsid w:val="00EB18FB"/>
    <w:rsid w:val="00EB434C"/>
    <w:rsid w:val="00EF38DD"/>
    <w:rsid w:val="00F06E6B"/>
    <w:rsid w:val="00F14252"/>
    <w:rsid w:val="00F20DD6"/>
    <w:rsid w:val="00F314B2"/>
    <w:rsid w:val="00F4508E"/>
    <w:rsid w:val="00F51898"/>
    <w:rsid w:val="00F81CA9"/>
    <w:rsid w:val="00FD7F27"/>
    <w:rsid w:val="00FE2397"/>
    <w:rsid w:val="00FE285F"/>
    <w:rsid w:val="00FE59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3BC2"/>
  <w15:docId w15:val="{01B83C54-EF40-4D2B-8E26-D0E17858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C9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0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1167"/>
    <w:pPr>
      <w:ind w:left="720"/>
      <w:contextualSpacing/>
    </w:pPr>
  </w:style>
  <w:style w:type="paragraph" w:styleId="Subtitle">
    <w:name w:val="Subtitle"/>
    <w:basedOn w:val="Normal"/>
    <w:link w:val="SubtitleChar1"/>
    <w:qFormat/>
    <w:rsid w:val="0086441F"/>
    <w:pPr>
      <w:spacing w:before="60" w:after="60"/>
      <w:jc w:val="left"/>
    </w:pPr>
    <w:rPr>
      <w:rFonts w:ascii=".VnTime" w:hAnsi=".VnTime"/>
      <w:b/>
      <w:sz w:val="28"/>
    </w:rPr>
  </w:style>
  <w:style w:type="character" w:customStyle="1" w:styleId="SubtitleChar">
    <w:name w:val="Subtitle Char"/>
    <w:basedOn w:val="DefaultParagraphFont"/>
    <w:uiPriority w:val="11"/>
    <w:rsid w:val="0086441F"/>
    <w:rPr>
      <w:rFonts w:eastAsiaTheme="minorEastAsia"/>
      <w:color w:val="5A5A5A" w:themeColor="text1" w:themeTint="A5"/>
      <w:spacing w:val="15"/>
    </w:rPr>
  </w:style>
  <w:style w:type="character" w:customStyle="1" w:styleId="SubtitleChar1">
    <w:name w:val="Subtitle Char1"/>
    <w:link w:val="Subtitle"/>
    <w:rsid w:val="0086441F"/>
    <w:rPr>
      <w:rFonts w:ascii=".VnTime" w:eastAsia="Times New Roman" w:hAnsi=".VnTime" w:cs="Times New Roman"/>
      <w:b/>
      <w:sz w:val="28"/>
      <w:szCs w:val="20"/>
    </w:rPr>
  </w:style>
  <w:style w:type="paragraph" w:customStyle="1" w:styleId="HeaderSectionV">
    <w:name w:val="Header.Section V"/>
    <w:basedOn w:val="Normal"/>
    <w:uiPriority w:val="99"/>
    <w:rsid w:val="0086441F"/>
    <w:pPr>
      <w:jc w:val="center"/>
    </w:pPr>
    <w:rPr>
      <w:b/>
      <w:sz w:val="36"/>
      <w:lang w:val="es-ES_tradnl"/>
    </w:rPr>
  </w:style>
  <w:style w:type="character" w:styleId="Strong">
    <w:name w:val="Strong"/>
    <w:basedOn w:val="DefaultParagraphFont"/>
    <w:uiPriority w:val="22"/>
    <w:qFormat/>
    <w:rsid w:val="004616DB"/>
    <w:rPr>
      <w:b/>
      <w:bCs/>
    </w:rPr>
  </w:style>
  <w:style w:type="character" w:styleId="Hyperlink">
    <w:name w:val="Hyperlink"/>
    <w:basedOn w:val="DefaultParagraphFont"/>
    <w:uiPriority w:val="99"/>
    <w:unhideWhenUsed/>
    <w:rsid w:val="008978A6"/>
    <w:rPr>
      <w:color w:val="0000FF" w:themeColor="hyperlink"/>
      <w:u w:val="single"/>
    </w:rPr>
  </w:style>
  <w:style w:type="paragraph" w:styleId="BalloonText">
    <w:name w:val="Balloon Text"/>
    <w:basedOn w:val="Normal"/>
    <w:link w:val="BalloonTextChar"/>
    <w:uiPriority w:val="99"/>
    <w:semiHidden/>
    <w:unhideWhenUsed/>
    <w:rsid w:val="00BA3C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C58"/>
    <w:rPr>
      <w:rFonts w:ascii="Segoe UI" w:eastAsia="Times New Roman" w:hAnsi="Segoe UI" w:cs="Segoe UI"/>
      <w:sz w:val="18"/>
      <w:szCs w:val="18"/>
    </w:rPr>
  </w:style>
  <w:style w:type="character" w:customStyle="1" w:styleId="BodyTextChar">
    <w:name w:val="Body Text Char"/>
    <w:basedOn w:val="DefaultParagraphFont"/>
    <w:link w:val="BodyText"/>
    <w:rsid w:val="005876E6"/>
    <w:rPr>
      <w:rFonts w:ascii="Times New Roman" w:eastAsia="Times New Roman" w:hAnsi="Times New Roman" w:cs="Times New Roman"/>
      <w:sz w:val="26"/>
      <w:szCs w:val="26"/>
      <w:shd w:val="clear" w:color="auto" w:fill="FFFFFF"/>
    </w:rPr>
  </w:style>
  <w:style w:type="paragraph" w:styleId="BodyText">
    <w:name w:val="Body Text"/>
    <w:basedOn w:val="Normal"/>
    <w:link w:val="BodyTextChar"/>
    <w:qFormat/>
    <w:rsid w:val="005876E6"/>
    <w:pPr>
      <w:widowControl w:val="0"/>
      <w:shd w:val="clear" w:color="auto" w:fill="FFFFFF"/>
      <w:spacing w:after="100" w:line="257" w:lineRule="auto"/>
      <w:ind w:firstLine="400"/>
      <w:jc w:val="left"/>
    </w:pPr>
    <w:rPr>
      <w:sz w:val="26"/>
      <w:szCs w:val="26"/>
    </w:rPr>
  </w:style>
  <w:style w:type="character" w:customStyle="1" w:styleId="BodyTextChar1">
    <w:name w:val="Body Text Char1"/>
    <w:basedOn w:val="DefaultParagraphFont"/>
    <w:uiPriority w:val="99"/>
    <w:semiHidden/>
    <w:rsid w:val="005876E6"/>
    <w:rPr>
      <w:rFonts w:ascii="Times New Roman" w:eastAsia="Times New Roman" w:hAnsi="Times New Roman" w:cs="Times New Roman"/>
      <w:sz w:val="24"/>
      <w:szCs w:val="20"/>
    </w:rPr>
  </w:style>
  <w:style w:type="paragraph" w:styleId="Header">
    <w:name w:val="header"/>
    <w:aliases w:val="MyHeader"/>
    <w:basedOn w:val="Normal"/>
    <w:link w:val="HeaderChar"/>
    <w:uiPriority w:val="99"/>
    <w:unhideWhenUsed/>
    <w:rsid w:val="003C4553"/>
    <w:pPr>
      <w:tabs>
        <w:tab w:val="center" w:pos="4513"/>
        <w:tab w:val="right" w:pos="9026"/>
      </w:tabs>
    </w:pPr>
  </w:style>
  <w:style w:type="character" w:customStyle="1" w:styleId="HeaderChar">
    <w:name w:val="Header Char"/>
    <w:aliases w:val="MyHeader Char"/>
    <w:basedOn w:val="DefaultParagraphFont"/>
    <w:link w:val="Header"/>
    <w:uiPriority w:val="99"/>
    <w:rsid w:val="003C455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4553"/>
    <w:pPr>
      <w:tabs>
        <w:tab w:val="center" w:pos="4513"/>
        <w:tab w:val="right" w:pos="9026"/>
      </w:tabs>
    </w:pPr>
  </w:style>
  <w:style w:type="character" w:customStyle="1" w:styleId="FooterChar">
    <w:name w:val="Footer Char"/>
    <w:basedOn w:val="DefaultParagraphFont"/>
    <w:link w:val="Footer"/>
    <w:uiPriority w:val="99"/>
    <w:rsid w:val="003C4553"/>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B86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76245">
      <w:bodyDiv w:val="1"/>
      <w:marLeft w:val="0"/>
      <w:marRight w:val="0"/>
      <w:marTop w:val="0"/>
      <w:marBottom w:val="0"/>
      <w:divBdr>
        <w:top w:val="none" w:sz="0" w:space="0" w:color="auto"/>
        <w:left w:val="none" w:sz="0" w:space="0" w:color="auto"/>
        <w:bottom w:val="none" w:sz="0" w:space="0" w:color="auto"/>
        <w:right w:val="none" w:sz="0" w:space="0" w:color="auto"/>
      </w:divBdr>
    </w:div>
    <w:div w:id="436871919">
      <w:bodyDiv w:val="1"/>
      <w:marLeft w:val="0"/>
      <w:marRight w:val="0"/>
      <w:marTop w:val="0"/>
      <w:marBottom w:val="0"/>
      <w:divBdr>
        <w:top w:val="none" w:sz="0" w:space="0" w:color="auto"/>
        <w:left w:val="none" w:sz="0" w:space="0" w:color="auto"/>
        <w:bottom w:val="none" w:sz="0" w:space="0" w:color="auto"/>
        <w:right w:val="none" w:sz="0" w:space="0" w:color="auto"/>
      </w:divBdr>
    </w:div>
    <w:div w:id="668481585">
      <w:bodyDiv w:val="1"/>
      <w:marLeft w:val="0"/>
      <w:marRight w:val="0"/>
      <w:marTop w:val="0"/>
      <w:marBottom w:val="0"/>
      <w:divBdr>
        <w:top w:val="none" w:sz="0" w:space="0" w:color="auto"/>
        <w:left w:val="none" w:sz="0" w:space="0" w:color="auto"/>
        <w:bottom w:val="none" w:sz="0" w:space="0" w:color="auto"/>
        <w:right w:val="none" w:sz="0" w:space="0" w:color="auto"/>
      </w:divBdr>
    </w:div>
    <w:div w:id="736900429">
      <w:bodyDiv w:val="1"/>
      <w:marLeft w:val="0"/>
      <w:marRight w:val="0"/>
      <w:marTop w:val="0"/>
      <w:marBottom w:val="0"/>
      <w:divBdr>
        <w:top w:val="none" w:sz="0" w:space="0" w:color="auto"/>
        <w:left w:val="none" w:sz="0" w:space="0" w:color="auto"/>
        <w:bottom w:val="none" w:sz="0" w:space="0" w:color="auto"/>
        <w:right w:val="none" w:sz="0" w:space="0" w:color="auto"/>
      </w:divBdr>
    </w:div>
    <w:div w:id="969676127">
      <w:bodyDiv w:val="1"/>
      <w:marLeft w:val="0"/>
      <w:marRight w:val="0"/>
      <w:marTop w:val="0"/>
      <w:marBottom w:val="0"/>
      <w:divBdr>
        <w:top w:val="none" w:sz="0" w:space="0" w:color="auto"/>
        <w:left w:val="none" w:sz="0" w:space="0" w:color="auto"/>
        <w:bottom w:val="none" w:sz="0" w:space="0" w:color="auto"/>
        <w:right w:val="none" w:sz="0" w:space="0" w:color="auto"/>
      </w:divBdr>
    </w:div>
    <w:div w:id="1059286983">
      <w:bodyDiv w:val="1"/>
      <w:marLeft w:val="0"/>
      <w:marRight w:val="0"/>
      <w:marTop w:val="0"/>
      <w:marBottom w:val="0"/>
      <w:divBdr>
        <w:top w:val="none" w:sz="0" w:space="0" w:color="auto"/>
        <w:left w:val="none" w:sz="0" w:space="0" w:color="auto"/>
        <w:bottom w:val="none" w:sz="0" w:space="0" w:color="auto"/>
        <w:right w:val="none" w:sz="0" w:space="0" w:color="auto"/>
      </w:divBdr>
    </w:div>
    <w:div w:id="1285775068">
      <w:bodyDiv w:val="1"/>
      <w:marLeft w:val="0"/>
      <w:marRight w:val="0"/>
      <w:marTop w:val="0"/>
      <w:marBottom w:val="0"/>
      <w:divBdr>
        <w:top w:val="none" w:sz="0" w:space="0" w:color="auto"/>
        <w:left w:val="none" w:sz="0" w:space="0" w:color="auto"/>
        <w:bottom w:val="none" w:sz="0" w:space="0" w:color="auto"/>
        <w:right w:val="none" w:sz="0" w:space="0" w:color="auto"/>
      </w:divBdr>
    </w:div>
    <w:div w:id="1647734145">
      <w:bodyDiv w:val="1"/>
      <w:marLeft w:val="0"/>
      <w:marRight w:val="0"/>
      <w:marTop w:val="0"/>
      <w:marBottom w:val="0"/>
      <w:divBdr>
        <w:top w:val="none" w:sz="0" w:space="0" w:color="auto"/>
        <w:left w:val="none" w:sz="0" w:space="0" w:color="auto"/>
        <w:bottom w:val="none" w:sz="0" w:space="0" w:color="auto"/>
        <w:right w:val="none" w:sz="0" w:space="0" w:color="auto"/>
      </w:divBdr>
    </w:div>
    <w:div w:id="177034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Nguyễn Quang Tuấn</cp:lastModifiedBy>
  <cp:revision>8</cp:revision>
  <cp:lastPrinted>2023-08-04T08:38:00Z</cp:lastPrinted>
  <dcterms:created xsi:type="dcterms:W3CDTF">2024-11-28T04:01:00Z</dcterms:created>
  <dcterms:modified xsi:type="dcterms:W3CDTF">2025-12-02T08:38:00Z</dcterms:modified>
</cp:coreProperties>
</file>