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24E" w:rsidRPr="00090B4B" w:rsidRDefault="0009224E" w:rsidP="0009224E">
      <w:pPr>
        <w:spacing w:line="264" w:lineRule="auto"/>
        <w:ind w:firstLine="567"/>
        <w:jc w:val="center"/>
        <w:rPr>
          <w:b/>
          <w:sz w:val="28"/>
          <w:szCs w:val="28"/>
          <w:lang w:val="nl-NL"/>
        </w:rPr>
      </w:pPr>
      <w:r w:rsidRPr="00090B4B">
        <w:rPr>
          <w:b/>
          <w:sz w:val="28"/>
          <w:szCs w:val="28"/>
          <w:lang w:val="nl-NL"/>
        </w:rPr>
        <w:t>Chương V. YÊU CẦU VỀ KỸ THUẬT</w:t>
      </w:r>
    </w:p>
    <w:p w:rsidR="0009224E" w:rsidRPr="00090B4B" w:rsidRDefault="0009224E" w:rsidP="0009224E">
      <w:pPr>
        <w:spacing w:before="120" w:after="120" w:line="264" w:lineRule="auto"/>
        <w:ind w:firstLine="567"/>
        <w:rPr>
          <w:b/>
          <w:spacing w:val="-6"/>
          <w:sz w:val="6"/>
          <w:szCs w:val="28"/>
          <w:lang w:val="nl-NL"/>
        </w:rPr>
      </w:pPr>
    </w:p>
    <w:p w:rsidR="0009224E" w:rsidRPr="00731095" w:rsidRDefault="0009224E" w:rsidP="0009224E">
      <w:pPr>
        <w:spacing w:before="120" w:after="120" w:line="264" w:lineRule="auto"/>
        <w:ind w:firstLine="709"/>
        <w:rPr>
          <w:i/>
          <w:sz w:val="28"/>
          <w:szCs w:val="28"/>
          <w:lang w:val="nl-NL"/>
        </w:rPr>
      </w:pPr>
      <w:r w:rsidRPr="00731095">
        <w:rPr>
          <w:i/>
          <w:sz w:val="28"/>
          <w:szCs w:val="28"/>
          <w:lang w:val="nl-NL"/>
        </w:rPr>
        <w:t xml:space="preserve">Yêu cầu về kỹ thuật bao gồm các nội dung cơ bản như sau: </w:t>
      </w:r>
    </w:p>
    <w:p w:rsidR="0009224E" w:rsidRPr="00731095" w:rsidRDefault="0009224E" w:rsidP="00083313">
      <w:pPr>
        <w:spacing w:line="264" w:lineRule="auto"/>
        <w:ind w:firstLine="709"/>
        <w:rPr>
          <w:b/>
          <w:sz w:val="28"/>
          <w:szCs w:val="28"/>
          <w:lang w:val="nl-NL"/>
        </w:rPr>
      </w:pPr>
      <w:r w:rsidRPr="00731095">
        <w:rPr>
          <w:b/>
          <w:sz w:val="28"/>
          <w:szCs w:val="28"/>
          <w:lang w:val="nl-NL"/>
        </w:rPr>
        <w:t>1. Giới thiệu chung về dự án, gói thầu:</w:t>
      </w:r>
    </w:p>
    <w:p w:rsidR="0009224E" w:rsidRPr="00731095" w:rsidRDefault="0009224E" w:rsidP="000B51C3">
      <w:pPr>
        <w:spacing w:before="60"/>
        <w:ind w:firstLine="567"/>
        <w:rPr>
          <w:spacing w:val="-4"/>
          <w:sz w:val="28"/>
          <w:szCs w:val="28"/>
        </w:rPr>
      </w:pPr>
      <w:r w:rsidRPr="00731095">
        <w:rPr>
          <w:b/>
          <w:bCs/>
          <w:spacing w:val="-6"/>
          <w:sz w:val="28"/>
          <w:szCs w:val="28"/>
          <w:lang w:val="pt-BR"/>
        </w:rPr>
        <w:t>- Tên gói thầu</w:t>
      </w:r>
      <w:r w:rsidRPr="00731095">
        <w:rPr>
          <w:spacing w:val="-6"/>
          <w:sz w:val="28"/>
          <w:szCs w:val="28"/>
          <w:lang w:val="pt-BR"/>
        </w:rPr>
        <w:t xml:space="preserve">: </w:t>
      </w:r>
      <w:r w:rsidRPr="00731095">
        <w:rPr>
          <w:spacing w:val="-4"/>
          <w:sz w:val="28"/>
          <w:szCs w:val="28"/>
          <w:lang w:val="pt-BR"/>
        </w:rPr>
        <w:t>Gói thầu số 0</w:t>
      </w:r>
      <w:r w:rsidR="00CC3E55">
        <w:rPr>
          <w:spacing w:val="-4"/>
          <w:sz w:val="28"/>
          <w:szCs w:val="28"/>
          <w:lang w:val="pt-BR"/>
        </w:rPr>
        <w:t>2</w:t>
      </w:r>
      <w:r w:rsidRPr="00731095">
        <w:rPr>
          <w:spacing w:val="-4"/>
          <w:sz w:val="28"/>
          <w:szCs w:val="28"/>
          <w:lang w:val="pt-BR"/>
        </w:rPr>
        <w:t xml:space="preserve">: </w:t>
      </w:r>
      <w:r w:rsidRPr="00731095">
        <w:rPr>
          <w:spacing w:val="-4"/>
          <w:sz w:val="28"/>
          <w:szCs w:val="28"/>
        </w:rPr>
        <w:t xml:space="preserve">Vận chuyển than bằng </w:t>
      </w:r>
      <w:r w:rsidR="00CC3E55">
        <w:rPr>
          <w:spacing w:val="-4"/>
          <w:sz w:val="28"/>
          <w:szCs w:val="28"/>
        </w:rPr>
        <w:t>đường thủy</w:t>
      </w:r>
      <w:r w:rsidR="0020610D">
        <w:rPr>
          <w:spacing w:val="-4"/>
          <w:sz w:val="28"/>
          <w:szCs w:val="28"/>
        </w:rPr>
        <w:t xml:space="preserve"> năm 2026</w:t>
      </w:r>
      <w:r w:rsidRPr="00731095">
        <w:rPr>
          <w:spacing w:val="-4"/>
          <w:sz w:val="28"/>
          <w:szCs w:val="28"/>
        </w:rPr>
        <w:t>.</w:t>
      </w:r>
    </w:p>
    <w:p w:rsidR="0009224E" w:rsidRPr="00731095" w:rsidRDefault="0009224E" w:rsidP="000B51C3">
      <w:pPr>
        <w:spacing w:before="60"/>
        <w:ind w:firstLine="567"/>
        <w:rPr>
          <w:sz w:val="28"/>
          <w:szCs w:val="28"/>
          <w:lang w:val="pt-BR"/>
        </w:rPr>
      </w:pPr>
      <w:r w:rsidRPr="00731095">
        <w:rPr>
          <w:b/>
          <w:bCs/>
          <w:sz w:val="28"/>
          <w:szCs w:val="28"/>
          <w:lang w:val="pt-BR"/>
        </w:rPr>
        <w:t>- Đơn vị thuê</w:t>
      </w:r>
      <w:r w:rsidRPr="00731095">
        <w:rPr>
          <w:sz w:val="28"/>
          <w:szCs w:val="28"/>
          <w:lang w:val="pt-BR"/>
        </w:rPr>
        <w:t>:</w:t>
      </w:r>
      <w:r w:rsidRPr="00731095">
        <w:rPr>
          <w:b/>
          <w:bCs/>
          <w:sz w:val="28"/>
          <w:szCs w:val="28"/>
          <w:lang w:val="pt-BR"/>
        </w:rPr>
        <w:t xml:space="preserve"> </w:t>
      </w:r>
      <w:r w:rsidRPr="00731095">
        <w:rPr>
          <w:bCs/>
          <w:sz w:val="28"/>
          <w:szCs w:val="28"/>
          <w:lang w:val="pt-BR"/>
        </w:rPr>
        <w:t xml:space="preserve">Chi nhánh Tập đoàn công nghiệp Than-Khoáng sản Việt Nam - </w:t>
      </w:r>
      <w:r w:rsidRPr="00731095">
        <w:rPr>
          <w:sz w:val="28"/>
          <w:szCs w:val="28"/>
          <w:lang w:val="pt-BR"/>
        </w:rPr>
        <w:t>Công ty Kho vận Đá Bạc – Vinacomin.</w:t>
      </w:r>
    </w:p>
    <w:p w:rsidR="0009224E" w:rsidRPr="00731095" w:rsidRDefault="0009224E" w:rsidP="000B51C3">
      <w:pPr>
        <w:spacing w:before="60"/>
        <w:ind w:firstLine="567"/>
        <w:rPr>
          <w:sz w:val="28"/>
          <w:szCs w:val="28"/>
          <w:lang w:val="pt-BR"/>
        </w:rPr>
      </w:pPr>
      <w:r w:rsidRPr="00A53030">
        <w:rPr>
          <w:sz w:val="28"/>
          <w:szCs w:val="28"/>
          <w:lang w:val="pt-BR"/>
        </w:rPr>
        <w:t xml:space="preserve">- Quy mô gói thầu: Vận chuyển </w:t>
      </w:r>
      <w:r w:rsidR="00CC3E55">
        <w:rPr>
          <w:sz w:val="28"/>
          <w:szCs w:val="28"/>
          <w:lang w:val="pt-BR"/>
        </w:rPr>
        <w:t>1.157.820</w:t>
      </w:r>
      <w:r w:rsidRPr="00A53030">
        <w:rPr>
          <w:sz w:val="28"/>
          <w:szCs w:val="28"/>
          <w:lang w:val="pt-BR"/>
        </w:rPr>
        <w:t xml:space="preserve"> tấn than.</w:t>
      </w:r>
    </w:p>
    <w:p w:rsidR="000B51C3" w:rsidRDefault="0009224E" w:rsidP="000B51C3">
      <w:pPr>
        <w:spacing w:before="60" w:line="20" w:lineRule="atLeast"/>
        <w:ind w:firstLine="567"/>
        <w:rPr>
          <w:b/>
          <w:bCs/>
          <w:spacing w:val="-6"/>
          <w:sz w:val="28"/>
          <w:szCs w:val="28"/>
        </w:rPr>
      </w:pPr>
      <w:r w:rsidRPr="00F26523">
        <w:rPr>
          <w:b/>
          <w:bCs/>
          <w:spacing w:val="-6"/>
          <w:sz w:val="28"/>
          <w:szCs w:val="28"/>
        </w:rPr>
        <w:t>- Địa điểm thực hiện</w:t>
      </w:r>
      <w:r w:rsidRPr="00F26523">
        <w:rPr>
          <w:spacing w:val="-6"/>
          <w:sz w:val="28"/>
          <w:szCs w:val="28"/>
        </w:rPr>
        <w:t>:</w:t>
      </w:r>
      <w:r w:rsidRPr="00F26523">
        <w:rPr>
          <w:b/>
          <w:bCs/>
          <w:spacing w:val="-6"/>
          <w:sz w:val="28"/>
          <w:szCs w:val="28"/>
        </w:rPr>
        <w:t xml:space="preserve"> </w:t>
      </w:r>
    </w:p>
    <w:p w:rsidR="00CC3E55" w:rsidRDefault="0009224E" w:rsidP="000B51C3">
      <w:pPr>
        <w:spacing w:before="60" w:line="20" w:lineRule="atLeast"/>
        <w:ind w:firstLine="567"/>
        <w:rPr>
          <w:sz w:val="28"/>
          <w:szCs w:val="28"/>
        </w:rPr>
      </w:pPr>
      <w:r w:rsidRPr="00F26523">
        <w:rPr>
          <w:bCs/>
          <w:sz w:val="28"/>
          <w:szCs w:val="28"/>
        </w:rPr>
        <w:t xml:space="preserve">Các tuyến đường </w:t>
      </w:r>
      <w:r w:rsidR="00CC3E55">
        <w:rPr>
          <w:bCs/>
          <w:sz w:val="28"/>
          <w:szCs w:val="28"/>
        </w:rPr>
        <w:t>thủy</w:t>
      </w:r>
      <w:r w:rsidR="00CC3E55">
        <w:rPr>
          <w:sz w:val="28"/>
          <w:szCs w:val="28"/>
          <w:lang w:val="nl-NL"/>
        </w:rPr>
        <w:t xml:space="preserve"> từ khu neo chuyển tải (Hòn Miều, Hòn Nét, Hòn Con Ong) về bến thủy nội địa và ngược lại; vận chuyển than từ vùng Hòn Gai, Cẩm Phả về các cảng Điền Công, Bến Cân; vận chuyển than từ cảng Điền Công đến cảng Bến Cân và ngược lại.</w:t>
      </w:r>
    </w:p>
    <w:p w:rsidR="0009224E" w:rsidRPr="00731095" w:rsidRDefault="0009224E" w:rsidP="000B51C3">
      <w:pPr>
        <w:spacing w:before="60"/>
        <w:ind w:firstLine="567"/>
        <w:rPr>
          <w:spacing w:val="-4"/>
          <w:sz w:val="28"/>
          <w:szCs w:val="28"/>
        </w:rPr>
      </w:pPr>
      <w:r w:rsidRPr="00F26523">
        <w:rPr>
          <w:b/>
          <w:spacing w:val="-4"/>
          <w:sz w:val="28"/>
          <w:szCs w:val="28"/>
        </w:rPr>
        <w:t>- Nguồn vốn:</w:t>
      </w:r>
      <w:r w:rsidRPr="00F26523">
        <w:rPr>
          <w:spacing w:val="-4"/>
          <w:sz w:val="28"/>
          <w:szCs w:val="28"/>
        </w:rPr>
        <w:t xml:space="preserve"> Chi phí sản xuất năm 202</w:t>
      </w:r>
      <w:r w:rsidR="0020610D">
        <w:rPr>
          <w:spacing w:val="-4"/>
          <w:sz w:val="28"/>
          <w:szCs w:val="28"/>
        </w:rPr>
        <w:t>6</w:t>
      </w:r>
      <w:r w:rsidRPr="00F26523">
        <w:rPr>
          <w:spacing w:val="-4"/>
          <w:sz w:val="28"/>
          <w:szCs w:val="28"/>
        </w:rPr>
        <w:t xml:space="preserve"> của Công ty Kho vận Đá</w:t>
      </w:r>
      <w:r w:rsidRPr="00731095">
        <w:rPr>
          <w:spacing w:val="-4"/>
          <w:sz w:val="28"/>
          <w:szCs w:val="28"/>
        </w:rPr>
        <w:t xml:space="preserve"> Bạc - Vinacomin.</w:t>
      </w:r>
    </w:p>
    <w:p w:rsidR="0009224E" w:rsidRDefault="0009224E" w:rsidP="000B51C3">
      <w:pPr>
        <w:spacing w:before="60"/>
        <w:ind w:firstLine="567"/>
        <w:rPr>
          <w:spacing w:val="-4"/>
          <w:sz w:val="28"/>
          <w:szCs w:val="28"/>
        </w:rPr>
      </w:pPr>
      <w:r w:rsidRPr="00731095">
        <w:rPr>
          <w:b/>
          <w:spacing w:val="-4"/>
          <w:sz w:val="28"/>
          <w:szCs w:val="28"/>
        </w:rPr>
        <w:t xml:space="preserve">- Thời gian thực hiện: </w:t>
      </w:r>
      <w:r w:rsidR="0020610D" w:rsidRPr="002E772E">
        <w:rPr>
          <w:spacing w:val="-4"/>
          <w:sz w:val="28"/>
          <w:szCs w:val="28"/>
        </w:rPr>
        <w:t>12</w:t>
      </w:r>
      <w:r w:rsidR="00DD52B8">
        <w:rPr>
          <w:spacing w:val="-4"/>
          <w:sz w:val="28"/>
          <w:szCs w:val="28"/>
        </w:rPr>
        <w:t xml:space="preserve"> tháng</w:t>
      </w:r>
      <w:r w:rsidRPr="00731095">
        <w:rPr>
          <w:spacing w:val="-4"/>
          <w:sz w:val="28"/>
          <w:szCs w:val="28"/>
        </w:rPr>
        <w:t>.</w:t>
      </w:r>
    </w:p>
    <w:p w:rsidR="00974224" w:rsidRPr="00731095" w:rsidRDefault="00974224" w:rsidP="000B51C3">
      <w:pPr>
        <w:spacing w:before="40"/>
        <w:ind w:firstLine="567"/>
        <w:rPr>
          <w:spacing w:val="-4"/>
          <w:sz w:val="28"/>
          <w:szCs w:val="28"/>
        </w:rPr>
      </w:pPr>
      <w:r>
        <w:rPr>
          <w:spacing w:val="-4"/>
          <w:sz w:val="28"/>
          <w:szCs w:val="28"/>
        </w:rPr>
        <w:t>Căn cứ thời điểm hoàn thành lựa chọn nhà thầu, thời gian thực hiện gói thầu được điều chỉnh phù hợp với năm kế hoạch của Chủ đầu tư.</w:t>
      </w:r>
    </w:p>
    <w:p w:rsidR="0009224E" w:rsidRPr="00731095" w:rsidRDefault="0009224E" w:rsidP="000B51C3">
      <w:pPr>
        <w:spacing w:before="60" w:line="264" w:lineRule="auto"/>
        <w:ind w:firstLine="709"/>
        <w:rPr>
          <w:b/>
          <w:sz w:val="28"/>
          <w:szCs w:val="28"/>
          <w:lang w:val="nl-NL"/>
        </w:rPr>
      </w:pPr>
      <w:r w:rsidRPr="00731095">
        <w:rPr>
          <w:b/>
          <w:sz w:val="28"/>
          <w:szCs w:val="28"/>
          <w:lang w:val="nl-NL"/>
        </w:rPr>
        <w:t>2. Mục tiêu công việc:</w:t>
      </w:r>
    </w:p>
    <w:p w:rsidR="0009224E" w:rsidRDefault="0009224E" w:rsidP="000B51C3">
      <w:pPr>
        <w:spacing w:after="120"/>
        <w:ind w:firstLine="567"/>
        <w:rPr>
          <w:spacing w:val="-4"/>
          <w:sz w:val="28"/>
          <w:szCs w:val="28"/>
        </w:rPr>
      </w:pPr>
      <w:r w:rsidRPr="00731095">
        <w:rPr>
          <w:spacing w:val="-4"/>
          <w:sz w:val="28"/>
          <w:szCs w:val="28"/>
        </w:rPr>
        <w:t>Nhằm đảm bảo yêu cầu sản xuất</w:t>
      </w:r>
      <w:r w:rsidR="00DD52B8">
        <w:rPr>
          <w:spacing w:val="-4"/>
          <w:sz w:val="28"/>
          <w:szCs w:val="28"/>
        </w:rPr>
        <w:t>, tiêu thụ than</w:t>
      </w:r>
      <w:r w:rsidRPr="00731095">
        <w:rPr>
          <w:spacing w:val="-4"/>
          <w:sz w:val="28"/>
          <w:szCs w:val="28"/>
        </w:rPr>
        <w:t xml:space="preserve">, Công ty </w:t>
      </w:r>
      <w:r>
        <w:rPr>
          <w:spacing w:val="-4"/>
          <w:sz w:val="28"/>
          <w:szCs w:val="28"/>
        </w:rPr>
        <w:t>K</w:t>
      </w:r>
      <w:r w:rsidRPr="00731095">
        <w:rPr>
          <w:spacing w:val="-4"/>
          <w:sz w:val="28"/>
          <w:szCs w:val="28"/>
        </w:rPr>
        <w:t xml:space="preserve">ho vận Đá Bạc-Vinacomin có nhu cầu thuê ngoài dịch vụ vận chuyển than bằng </w:t>
      </w:r>
      <w:r w:rsidR="00CC3E55">
        <w:rPr>
          <w:spacing w:val="-4"/>
          <w:sz w:val="28"/>
          <w:szCs w:val="28"/>
        </w:rPr>
        <w:t>đường thủy</w:t>
      </w:r>
      <w:r w:rsidRPr="00731095">
        <w:rPr>
          <w:spacing w:val="-4"/>
          <w:sz w:val="28"/>
          <w:szCs w:val="28"/>
        </w:rPr>
        <w:t xml:space="preserve"> phục vụ sản xuất, </w:t>
      </w:r>
      <w:r w:rsidR="00CC3E55">
        <w:rPr>
          <w:spacing w:val="-4"/>
          <w:sz w:val="28"/>
          <w:szCs w:val="28"/>
        </w:rPr>
        <w:t>tiêu thụ than. B</w:t>
      </w:r>
      <w:r w:rsidRPr="00731095">
        <w:rPr>
          <w:spacing w:val="-4"/>
          <w:sz w:val="28"/>
          <w:szCs w:val="28"/>
        </w:rPr>
        <w:t>ao gồm nhưng không giới hạn bởi các tuyến vận tải sau:</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992"/>
        <w:gridCol w:w="1276"/>
        <w:gridCol w:w="1701"/>
        <w:gridCol w:w="1289"/>
      </w:tblGrid>
      <w:tr w:rsidR="0009224E" w:rsidRPr="00E73453" w:rsidTr="000B51C3">
        <w:trPr>
          <w:trHeight w:val="1102"/>
          <w:tblHeader/>
        </w:trPr>
        <w:tc>
          <w:tcPr>
            <w:tcW w:w="534" w:type="dxa"/>
            <w:vAlign w:val="center"/>
          </w:tcPr>
          <w:p w:rsidR="0009224E" w:rsidRPr="00E73453" w:rsidRDefault="0009224E" w:rsidP="009E3A27">
            <w:pPr>
              <w:spacing w:before="100" w:after="120"/>
              <w:jc w:val="center"/>
              <w:rPr>
                <w:b/>
                <w:spacing w:val="-4"/>
                <w:sz w:val="26"/>
                <w:szCs w:val="26"/>
              </w:rPr>
            </w:pPr>
            <w:r w:rsidRPr="00E73453">
              <w:rPr>
                <w:b/>
                <w:spacing w:val="-4"/>
                <w:sz w:val="26"/>
                <w:szCs w:val="26"/>
              </w:rPr>
              <w:t>STT</w:t>
            </w:r>
          </w:p>
        </w:tc>
        <w:tc>
          <w:tcPr>
            <w:tcW w:w="3685" w:type="dxa"/>
            <w:vAlign w:val="center"/>
          </w:tcPr>
          <w:p w:rsidR="0009224E" w:rsidRPr="00E73453" w:rsidRDefault="0009224E" w:rsidP="009E3A27">
            <w:pPr>
              <w:spacing w:before="100" w:after="120"/>
              <w:jc w:val="center"/>
              <w:rPr>
                <w:b/>
                <w:spacing w:val="-4"/>
                <w:sz w:val="26"/>
                <w:szCs w:val="26"/>
              </w:rPr>
            </w:pPr>
            <w:r w:rsidRPr="00E73453">
              <w:rPr>
                <w:b/>
                <w:spacing w:val="-4"/>
                <w:sz w:val="26"/>
                <w:szCs w:val="26"/>
              </w:rPr>
              <w:t>Danh mục dịch vụ</w:t>
            </w:r>
          </w:p>
        </w:tc>
        <w:tc>
          <w:tcPr>
            <w:tcW w:w="992" w:type="dxa"/>
            <w:vAlign w:val="center"/>
          </w:tcPr>
          <w:p w:rsidR="0009224E" w:rsidRPr="00E73453" w:rsidRDefault="0009224E" w:rsidP="009E3A27">
            <w:pPr>
              <w:spacing w:before="40" w:after="40"/>
              <w:jc w:val="center"/>
              <w:rPr>
                <w:b/>
                <w:sz w:val="26"/>
                <w:szCs w:val="26"/>
              </w:rPr>
            </w:pPr>
            <w:r w:rsidRPr="00E73453">
              <w:rPr>
                <w:b/>
                <w:sz w:val="26"/>
                <w:szCs w:val="26"/>
              </w:rPr>
              <w:t>Đơn vị tính</w:t>
            </w:r>
          </w:p>
        </w:tc>
        <w:tc>
          <w:tcPr>
            <w:tcW w:w="1276" w:type="dxa"/>
            <w:vAlign w:val="center"/>
          </w:tcPr>
          <w:p w:rsidR="0009224E" w:rsidRPr="00E73453" w:rsidRDefault="0009224E" w:rsidP="00CC3E55">
            <w:pPr>
              <w:spacing w:before="40" w:after="40"/>
              <w:jc w:val="center"/>
              <w:rPr>
                <w:b/>
                <w:sz w:val="26"/>
                <w:szCs w:val="26"/>
              </w:rPr>
            </w:pPr>
            <w:r w:rsidRPr="00E73453">
              <w:rPr>
                <w:b/>
                <w:sz w:val="26"/>
                <w:szCs w:val="26"/>
              </w:rPr>
              <w:t>Khối lượng mời thầu</w:t>
            </w:r>
          </w:p>
        </w:tc>
        <w:tc>
          <w:tcPr>
            <w:tcW w:w="1701" w:type="dxa"/>
            <w:vAlign w:val="center"/>
          </w:tcPr>
          <w:p w:rsidR="0009224E" w:rsidRPr="00E73453" w:rsidRDefault="0009224E" w:rsidP="009E3A27">
            <w:pPr>
              <w:spacing w:before="40" w:after="40"/>
              <w:jc w:val="center"/>
              <w:rPr>
                <w:b/>
                <w:sz w:val="26"/>
                <w:szCs w:val="26"/>
              </w:rPr>
            </w:pPr>
            <w:r w:rsidRPr="00E73453">
              <w:rPr>
                <w:b/>
                <w:sz w:val="26"/>
                <w:szCs w:val="26"/>
              </w:rPr>
              <w:t>Mô tả dịch vụ</w:t>
            </w:r>
          </w:p>
        </w:tc>
        <w:tc>
          <w:tcPr>
            <w:tcW w:w="1289" w:type="dxa"/>
            <w:tcBorders>
              <w:bottom w:val="single" w:sz="4" w:space="0" w:color="auto"/>
            </w:tcBorders>
            <w:vAlign w:val="center"/>
          </w:tcPr>
          <w:p w:rsidR="0009224E" w:rsidRPr="00E73453" w:rsidRDefault="0009224E" w:rsidP="009E3A27">
            <w:pPr>
              <w:spacing w:before="40" w:after="40"/>
              <w:jc w:val="center"/>
              <w:rPr>
                <w:b/>
                <w:sz w:val="26"/>
                <w:szCs w:val="26"/>
              </w:rPr>
            </w:pPr>
            <w:r w:rsidRPr="00E73453">
              <w:rPr>
                <w:b/>
                <w:sz w:val="26"/>
                <w:szCs w:val="26"/>
              </w:rPr>
              <w:t>Địa điểm thực hiện</w:t>
            </w:r>
          </w:p>
        </w:tc>
      </w:tr>
      <w:tr w:rsidR="00CC3E55" w:rsidRPr="00E73453" w:rsidTr="000B51C3">
        <w:tc>
          <w:tcPr>
            <w:tcW w:w="534" w:type="dxa"/>
            <w:vAlign w:val="center"/>
          </w:tcPr>
          <w:p w:rsidR="00CC3E55" w:rsidRPr="00E73453" w:rsidRDefault="00CC3E55" w:rsidP="009E3A27">
            <w:pPr>
              <w:spacing w:before="100" w:after="120"/>
              <w:jc w:val="center"/>
              <w:rPr>
                <w:spacing w:val="-4"/>
                <w:sz w:val="26"/>
                <w:szCs w:val="26"/>
              </w:rPr>
            </w:pPr>
            <w:r w:rsidRPr="00E73453">
              <w:rPr>
                <w:spacing w:val="-4"/>
                <w:sz w:val="26"/>
                <w:szCs w:val="26"/>
              </w:rPr>
              <w:t>1</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ừ cảng Điền Công đến khu neo chuyển tải Hòn Nét (Cẩm Phả) và ngược lại</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Pr="00E73453" w:rsidRDefault="000B51C3" w:rsidP="000B51C3">
            <w:pPr>
              <w:spacing w:before="40" w:after="40"/>
              <w:jc w:val="right"/>
              <w:rPr>
                <w:sz w:val="26"/>
                <w:szCs w:val="26"/>
              </w:rPr>
            </w:pPr>
            <w:r>
              <w:rPr>
                <w:sz w:val="26"/>
                <w:szCs w:val="26"/>
              </w:rPr>
              <w:t>158.000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val="restart"/>
            <w:vAlign w:val="center"/>
          </w:tcPr>
          <w:p w:rsidR="00CC3E55" w:rsidRPr="00E73453" w:rsidRDefault="00CC3E55" w:rsidP="009E3A27">
            <w:pPr>
              <w:spacing w:before="100" w:after="120"/>
              <w:jc w:val="center"/>
              <w:rPr>
                <w:spacing w:val="-4"/>
                <w:sz w:val="26"/>
                <w:szCs w:val="26"/>
              </w:rPr>
            </w:pPr>
            <w:r w:rsidRPr="00E73453">
              <w:rPr>
                <w:spacing w:val="-4"/>
                <w:sz w:val="26"/>
                <w:szCs w:val="26"/>
              </w:rPr>
              <w:t>Tỉnh Quảng Ninh</w:t>
            </w:r>
          </w:p>
        </w:tc>
      </w:tr>
      <w:tr w:rsidR="00CC3E55" w:rsidRPr="00E73453" w:rsidTr="000B51C3">
        <w:tc>
          <w:tcPr>
            <w:tcW w:w="534" w:type="dxa"/>
            <w:vAlign w:val="center"/>
          </w:tcPr>
          <w:p w:rsidR="00CC3E55" w:rsidRPr="00E73453" w:rsidRDefault="00CC3E55" w:rsidP="009E3A27">
            <w:pPr>
              <w:spacing w:before="100" w:after="120"/>
              <w:jc w:val="center"/>
              <w:rPr>
                <w:spacing w:val="-4"/>
                <w:sz w:val="26"/>
                <w:szCs w:val="26"/>
              </w:rPr>
            </w:pPr>
            <w:r w:rsidRPr="00E73453">
              <w:rPr>
                <w:spacing w:val="-4"/>
                <w:sz w:val="26"/>
                <w:szCs w:val="26"/>
              </w:rPr>
              <w:t>2</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ừ cảng Điền Công đến khu neo chuyển tải Hòn Con Ong (Cẩm Phả) và ngược lại</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Pr="00E73453" w:rsidRDefault="000B51C3" w:rsidP="000B51C3">
            <w:pPr>
              <w:spacing w:before="40" w:after="40"/>
              <w:jc w:val="right"/>
              <w:rPr>
                <w:sz w:val="26"/>
                <w:szCs w:val="26"/>
              </w:rPr>
            </w:pPr>
            <w:r>
              <w:rPr>
                <w:sz w:val="26"/>
                <w:szCs w:val="26"/>
              </w:rPr>
              <w:t>272.000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tcPr>
          <w:p w:rsidR="00CC3E55" w:rsidRPr="00E73453" w:rsidRDefault="00CC3E55" w:rsidP="009E3A27">
            <w:pPr>
              <w:spacing w:before="100" w:after="120"/>
              <w:rPr>
                <w:spacing w:val="-4"/>
                <w:sz w:val="26"/>
                <w:szCs w:val="26"/>
              </w:rPr>
            </w:pPr>
          </w:p>
        </w:tc>
      </w:tr>
      <w:tr w:rsidR="00CC3E55" w:rsidRPr="00E73453" w:rsidTr="000B51C3">
        <w:tc>
          <w:tcPr>
            <w:tcW w:w="534" w:type="dxa"/>
            <w:vAlign w:val="center"/>
          </w:tcPr>
          <w:p w:rsidR="00CC3E55" w:rsidRPr="00E73453" w:rsidRDefault="00CC3E55" w:rsidP="009E3A27">
            <w:pPr>
              <w:spacing w:before="100" w:after="120"/>
              <w:jc w:val="center"/>
              <w:rPr>
                <w:spacing w:val="-4"/>
                <w:sz w:val="26"/>
                <w:szCs w:val="26"/>
              </w:rPr>
            </w:pPr>
            <w:r w:rsidRPr="00E73453">
              <w:rPr>
                <w:spacing w:val="-4"/>
                <w:sz w:val="26"/>
                <w:szCs w:val="26"/>
              </w:rPr>
              <w:t>3</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ừ</w:t>
            </w:r>
            <w:r w:rsidRPr="00EF4D80">
              <w:rPr>
                <w:sz w:val="26"/>
                <w:szCs w:val="26"/>
              </w:rPr>
              <w:t xml:space="preserve"> Hòn Miều (Hòn Gai) đến cảng Điền Công</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Pr="00E73453" w:rsidRDefault="000B51C3" w:rsidP="000B51C3">
            <w:pPr>
              <w:spacing w:before="40" w:after="40"/>
              <w:jc w:val="right"/>
              <w:rPr>
                <w:sz w:val="26"/>
                <w:szCs w:val="26"/>
              </w:rPr>
            </w:pPr>
            <w:r>
              <w:rPr>
                <w:sz w:val="26"/>
                <w:szCs w:val="26"/>
              </w:rPr>
              <w:t>30.000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tcPr>
          <w:p w:rsidR="00CC3E55" w:rsidRPr="00E73453" w:rsidRDefault="00CC3E55" w:rsidP="009E3A27">
            <w:pPr>
              <w:spacing w:before="100" w:after="120"/>
              <w:rPr>
                <w:spacing w:val="-4"/>
                <w:sz w:val="26"/>
                <w:szCs w:val="26"/>
              </w:rPr>
            </w:pPr>
          </w:p>
        </w:tc>
      </w:tr>
      <w:tr w:rsidR="00CC3E55" w:rsidRPr="00E73453" w:rsidTr="000B51C3">
        <w:tc>
          <w:tcPr>
            <w:tcW w:w="534" w:type="dxa"/>
            <w:vAlign w:val="center"/>
          </w:tcPr>
          <w:p w:rsidR="00CC3E55" w:rsidRPr="00E73453" w:rsidRDefault="00CC3E55" w:rsidP="009E3A27">
            <w:pPr>
              <w:spacing w:before="100" w:after="120"/>
              <w:jc w:val="center"/>
              <w:rPr>
                <w:spacing w:val="-4"/>
                <w:sz w:val="26"/>
                <w:szCs w:val="26"/>
              </w:rPr>
            </w:pPr>
            <w:r w:rsidRPr="00E73453">
              <w:rPr>
                <w:spacing w:val="-4"/>
                <w:sz w:val="26"/>
                <w:szCs w:val="26"/>
              </w:rPr>
              <w:t>4</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ừ</w:t>
            </w:r>
            <w:r w:rsidRPr="00EF4D80">
              <w:rPr>
                <w:sz w:val="26"/>
                <w:szCs w:val="26"/>
              </w:rPr>
              <w:t xml:space="preserve"> Hòn Miều (Hòn Gai) đến cảng Bến Cân</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Pr="00E73453" w:rsidRDefault="000B51C3" w:rsidP="000B51C3">
            <w:pPr>
              <w:spacing w:before="40" w:after="40"/>
              <w:jc w:val="right"/>
              <w:rPr>
                <w:sz w:val="26"/>
                <w:szCs w:val="26"/>
              </w:rPr>
            </w:pPr>
            <w:r>
              <w:rPr>
                <w:sz w:val="26"/>
                <w:szCs w:val="26"/>
              </w:rPr>
              <w:t>10.000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tcPr>
          <w:p w:rsidR="00CC3E55" w:rsidRPr="00E73453" w:rsidRDefault="00CC3E55" w:rsidP="009E3A27">
            <w:pPr>
              <w:spacing w:before="100" w:after="120"/>
              <w:rPr>
                <w:spacing w:val="-4"/>
                <w:sz w:val="26"/>
                <w:szCs w:val="26"/>
              </w:rPr>
            </w:pPr>
          </w:p>
        </w:tc>
      </w:tr>
      <w:tr w:rsidR="00CC3E55" w:rsidRPr="00E73453" w:rsidTr="000B51C3">
        <w:tc>
          <w:tcPr>
            <w:tcW w:w="534" w:type="dxa"/>
            <w:vAlign w:val="center"/>
          </w:tcPr>
          <w:p w:rsidR="00CC3E55" w:rsidRPr="00E73453" w:rsidRDefault="00CC3E55" w:rsidP="009E3A27">
            <w:pPr>
              <w:spacing w:before="100" w:after="120"/>
              <w:jc w:val="center"/>
              <w:rPr>
                <w:spacing w:val="-4"/>
                <w:sz w:val="26"/>
                <w:szCs w:val="26"/>
              </w:rPr>
            </w:pPr>
            <w:r w:rsidRPr="00E73453">
              <w:rPr>
                <w:spacing w:val="-4"/>
                <w:sz w:val="26"/>
                <w:szCs w:val="26"/>
              </w:rPr>
              <w:lastRenderedPageBreak/>
              <w:t>5</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ừ</w:t>
            </w:r>
            <w:r w:rsidRPr="00EF4D80">
              <w:rPr>
                <w:sz w:val="26"/>
                <w:szCs w:val="26"/>
              </w:rPr>
              <w:t xml:space="preserve"> Hòn Nét, Hòn Con Ong (Cẩm Phả) đến cảng Bến Cân</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Pr="00E73453" w:rsidRDefault="000B51C3" w:rsidP="000B51C3">
            <w:pPr>
              <w:spacing w:before="40" w:after="40"/>
              <w:jc w:val="right"/>
              <w:rPr>
                <w:sz w:val="26"/>
                <w:szCs w:val="26"/>
              </w:rPr>
            </w:pPr>
            <w:r>
              <w:rPr>
                <w:sz w:val="26"/>
                <w:szCs w:val="26"/>
              </w:rPr>
              <w:t>39.000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val="restart"/>
            <w:vAlign w:val="center"/>
          </w:tcPr>
          <w:p w:rsidR="00CC3E55" w:rsidRPr="00E73453" w:rsidRDefault="00CC3E55" w:rsidP="00DD6313">
            <w:pPr>
              <w:spacing w:before="100" w:after="120"/>
              <w:jc w:val="center"/>
              <w:rPr>
                <w:spacing w:val="-4"/>
                <w:sz w:val="26"/>
                <w:szCs w:val="26"/>
              </w:rPr>
            </w:pPr>
            <w:r w:rsidRPr="00E73453">
              <w:rPr>
                <w:spacing w:val="-4"/>
                <w:sz w:val="26"/>
                <w:szCs w:val="26"/>
              </w:rPr>
              <w:t>Tỉnh Quảng</w:t>
            </w:r>
            <w:r>
              <w:rPr>
                <w:spacing w:val="-4"/>
                <w:sz w:val="26"/>
                <w:szCs w:val="26"/>
              </w:rPr>
              <w:t xml:space="preserve"> Ninh</w:t>
            </w:r>
          </w:p>
        </w:tc>
      </w:tr>
      <w:tr w:rsidR="00CC3E55" w:rsidRPr="00E73453" w:rsidTr="000B51C3">
        <w:tc>
          <w:tcPr>
            <w:tcW w:w="534" w:type="dxa"/>
            <w:vAlign w:val="center"/>
          </w:tcPr>
          <w:p w:rsidR="00CC3E55" w:rsidRPr="00E73453" w:rsidRDefault="00CC3E55" w:rsidP="009E3A27">
            <w:pPr>
              <w:spacing w:before="100" w:after="120"/>
              <w:jc w:val="center"/>
              <w:rPr>
                <w:spacing w:val="-4"/>
                <w:sz w:val="26"/>
                <w:szCs w:val="26"/>
              </w:rPr>
            </w:pPr>
            <w:r w:rsidRPr="00E73453">
              <w:rPr>
                <w:spacing w:val="-4"/>
                <w:sz w:val="26"/>
                <w:szCs w:val="26"/>
              </w:rPr>
              <w:t>6</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 xml:space="preserve">ừ </w:t>
            </w:r>
            <w:r>
              <w:rPr>
                <w:color w:val="000000"/>
                <w:sz w:val="26"/>
                <w:szCs w:val="26"/>
              </w:rPr>
              <w:t>c</w:t>
            </w:r>
            <w:r w:rsidRPr="00EF4D80">
              <w:rPr>
                <w:color w:val="000000"/>
                <w:sz w:val="26"/>
                <w:szCs w:val="26"/>
              </w:rPr>
              <w:t>ảng Cẩm phả, cảng Khe Dây, cảng Hóa Chất (Cẩm Phả) đến cảng Điền Công</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Pr="00E73453" w:rsidRDefault="000B51C3" w:rsidP="000B51C3">
            <w:pPr>
              <w:spacing w:before="40" w:after="40"/>
              <w:jc w:val="right"/>
              <w:rPr>
                <w:sz w:val="26"/>
                <w:szCs w:val="26"/>
              </w:rPr>
            </w:pPr>
            <w:r>
              <w:rPr>
                <w:sz w:val="26"/>
                <w:szCs w:val="26"/>
              </w:rPr>
              <w:t>2.000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tcPr>
          <w:p w:rsidR="00CC3E55" w:rsidRPr="00E73453" w:rsidRDefault="00CC3E55" w:rsidP="009E3A27">
            <w:pPr>
              <w:spacing w:before="100" w:after="120"/>
              <w:rPr>
                <w:spacing w:val="-4"/>
                <w:sz w:val="26"/>
                <w:szCs w:val="26"/>
              </w:rPr>
            </w:pPr>
          </w:p>
        </w:tc>
      </w:tr>
      <w:tr w:rsidR="00CC3E55" w:rsidRPr="00E73453" w:rsidTr="000B51C3">
        <w:tc>
          <w:tcPr>
            <w:tcW w:w="534" w:type="dxa"/>
            <w:vAlign w:val="center"/>
          </w:tcPr>
          <w:p w:rsidR="00CC3E55" w:rsidRPr="00E73453" w:rsidRDefault="00CC3E55" w:rsidP="009E3A27">
            <w:pPr>
              <w:spacing w:before="100" w:after="120"/>
              <w:jc w:val="center"/>
              <w:rPr>
                <w:spacing w:val="-4"/>
                <w:sz w:val="26"/>
                <w:szCs w:val="26"/>
              </w:rPr>
            </w:pPr>
            <w:r>
              <w:rPr>
                <w:spacing w:val="-4"/>
                <w:sz w:val="26"/>
                <w:szCs w:val="26"/>
              </w:rPr>
              <w:t>7</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 xml:space="preserve">ừ </w:t>
            </w:r>
            <w:r>
              <w:rPr>
                <w:color w:val="000000"/>
                <w:sz w:val="26"/>
                <w:szCs w:val="26"/>
              </w:rPr>
              <w:t>c</w:t>
            </w:r>
            <w:r w:rsidRPr="00EF4D80">
              <w:rPr>
                <w:color w:val="000000"/>
                <w:sz w:val="26"/>
                <w:szCs w:val="26"/>
              </w:rPr>
              <w:t>ảng Km 6 (Cẩm Phả) đến cảng Điền Công</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Pr="00E73453" w:rsidRDefault="000B51C3" w:rsidP="000B51C3">
            <w:pPr>
              <w:spacing w:before="40" w:after="40"/>
              <w:jc w:val="right"/>
              <w:rPr>
                <w:sz w:val="26"/>
                <w:szCs w:val="26"/>
              </w:rPr>
            </w:pPr>
            <w:r>
              <w:rPr>
                <w:sz w:val="26"/>
                <w:szCs w:val="26"/>
              </w:rPr>
              <w:t>12.000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tcPr>
          <w:p w:rsidR="00CC3E55" w:rsidRPr="00E73453" w:rsidRDefault="00CC3E55" w:rsidP="009E3A27">
            <w:pPr>
              <w:spacing w:before="100" w:after="120"/>
              <w:rPr>
                <w:spacing w:val="-4"/>
                <w:sz w:val="26"/>
                <w:szCs w:val="26"/>
              </w:rPr>
            </w:pPr>
          </w:p>
        </w:tc>
      </w:tr>
      <w:tr w:rsidR="00CC3E55" w:rsidRPr="00E73453" w:rsidTr="000B51C3">
        <w:tc>
          <w:tcPr>
            <w:tcW w:w="534" w:type="dxa"/>
            <w:vAlign w:val="center"/>
          </w:tcPr>
          <w:p w:rsidR="00CC3E55" w:rsidRPr="00E73453" w:rsidRDefault="00CC3E55" w:rsidP="009E3A27">
            <w:pPr>
              <w:spacing w:before="100" w:after="120"/>
              <w:jc w:val="center"/>
              <w:rPr>
                <w:spacing w:val="-4"/>
                <w:sz w:val="26"/>
                <w:szCs w:val="26"/>
              </w:rPr>
            </w:pPr>
            <w:r>
              <w:rPr>
                <w:spacing w:val="-4"/>
                <w:sz w:val="26"/>
                <w:szCs w:val="26"/>
              </w:rPr>
              <w:t>8</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 xml:space="preserve">ừ </w:t>
            </w:r>
            <w:r>
              <w:rPr>
                <w:color w:val="000000"/>
                <w:sz w:val="26"/>
                <w:szCs w:val="26"/>
              </w:rPr>
              <w:t>c</w:t>
            </w:r>
            <w:r w:rsidRPr="00EF4D80">
              <w:rPr>
                <w:color w:val="000000"/>
                <w:sz w:val="26"/>
                <w:szCs w:val="26"/>
              </w:rPr>
              <w:t>ảng Làng Khánh (Hòn Gai) đến cảng Điền Công</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Pr="00E73453" w:rsidRDefault="000B51C3" w:rsidP="000B51C3">
            <w:pPr>
              <w:spacing w:before="40" w:after="40"/>
              <w:jc w:val="right"/>
              <w:rPr>
                <w:sz w:val="26"/>
                <w:szCs w:val="26"/>
              </w:rPr>
            </w:pPr>
            <w:r>
              <w:rPr>
                <w:sz w:val="26"/>
                <w:szCs w:val="26"/>
              </w:rPr>
              <w:t>11.000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tcPr>
          <w:p w:rsidR="00CC3E55" w:rsidRPr="00E73453" w:rsidRDefault="00CC3E55" w:rsidP="009E3A27">
            <w:pPr>
              <w:spacing w:before="100" w:after="120"/>
              <w:rPr>
                <w:spacing w:val="-4"/>
                <w:sz w:val="26"/>
                <w:szCs w:val="26"/>
              </w:rPr>
            </w:pPr>
          </w:p>
        </w:tc>
      </w:tr>
      <w:tr w:rsidR="00CC3E55" w:rsidRPr="00E73453" w:rsidTr="000B51C3">
        <w:tc>
          <w:tcPr>
            <w:tcW w:w="534" w:type="dxa"/>
            <w:vAlign w:val="center"/>
          </w:tcPr>
          <w:p w:rsidR="00CC3E55" w:rsidRPr="00E73453" w:rsidRDefault="00CC3E55" w:rsidP="00974224">
            <w:pPr>
              <w:spacing w:before="100" w:after="120"/>
              <w:jc w:val="center"/>
              <w:rPr>
                <w:spacing w:val="-4"/>
                <w:sz w:val="26"/>
                <w:szCs w:val="26"/>
              </w:rPr>
            </w:pPr>
            <w:r>
              <w:rPr>
                <w:spacing w:val="-4"/>
                <w:sz w:val="26"/>
                <w:szCs w:val="26"/>
              </w:rPr>
              <w:t>9</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 xml:space="preserve">ừ </w:t>
            </w:r>
            <w:r>
              <w:rPr>
                <w:color w:val="000000"/>
                <w:sz w:val="26"/>
                <w:szCs w:val="26"/>
              </w:rPr>
              <w:t>c</w:t>
            </w:r>
            <w:r w:rsidRPr="00EF4D80">
              <w:rPr>
                <w:color w:val="000000"/>
                <w:sz w:val="26"/>
                <w:szCs w:val="26"/>
              </w:rPr>
              <w:t>ảng Cẩm Phả, cảng Khe Dây, cảng Hóa Chất (Cẩm Phả) đến cảng Bến Cân</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Default="000B51C3" w:rsidP="000B51C3">
            <w:pPr>
              <w:spacing w:before="40" w:after="40"/>
              <w:jc w:val="right"/>
              <w:rPr>
                <w:sz w:val="26"/>
                <w:szCs w:val="26"/>
              </w:rPr>
            </w:pPr>
            <w:r>
              <w:rPr>
                <w:sz w:val="26"/>
                <w:szCs w:val="26"/>
              </w:rPr>
              <w:t>26.050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tcPr>
          <w:p w:rsidR="00CC3E55" w:rsidRPr="00E73453" w:rsidRDefault="00CC3E55" w:rsidP="009E3A27">
            <w:pPr>
              <w:spacing w:before="100" w:after="120"/>
              <w:rPr>
                <w:spacing w:val="-4"/>
                <w:sz w:val="26"/>
                <w:szCs w:val="26"/>
              </w:rPr>
            </w:pPr>
          </w:p>
        </w:tc>
      </w:tr>
      <w:tr w:rsidR="00CC3E55" w:rsidRPr="00E73453" w:rsidTr="000B51C3">
        <w:tc>
          <w:tcPr>
            <w:tcW w:w="534" w:type="dxa"/>
            <w:vAlign w:val="center"/>
          </w:tcPr>
          <w:p w:rsidR="00CC3E55" w:rsidRDefault="000B51C3" w:rsidP="004E39CD">
            <w:pPr>
              <w:spacing w:before="100" w:after="120"/>
              <w:jc w:val="center"/>
              <w:rPr>
                <w:spacing w:val="-4"/>
                <w:sz w:val="26"/>
                <w:szCs w:val="26"/>
              </w:rPr>
            </w:pPr>
            <w:r>
              <w:rPr>
                <w:spacing w:val="-4"/>
                <w:sz w:val="26"/>
                <w:szCs w:val="26"/>
              </w:rPr>
              <w:t>10</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 xml:space="preserve">ừ </w:t>
            </w:r>
            <w:r>
              <w:rPr>
                <w:color w:val="000000"/>
                <w:sz w:val="26"/>
                <w:szCs w:val="26"/>
              </w:rPr>
              <w:t>c</w:t>
            </w:r>
            <w:r w:rsidRPr="00EF4D80">
              <w:rPr>
                <w:color w:val="000000"/>
                <w:sz w:val="26"/>
                <w:szCs w:val="26"/>
              </w:rPr>
              <w:t>ảng Km 6 (Cẩm Phả) đến cảng Bến Cân</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Default="000B51C3" w:rsidP="000B51C3">
            <w:pPr>
              <w:spacing w:before="40" w:after="40"/>
              <w:jc w:val="right"/>
              <w:rPr>
                <w:sz w:val="26"/>
                <w:szCs w:val="26"/>
              </w:rPr>
            </w:pPr>
            <w:r>
              <w:rPr>
                <w:sz w:val="26"/>
                <w:szCs w:val="26"/>
              </w:rPr>
              <w:t>48.000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tcPr>
          <w:p w:rsidR="00CC3E55" w:rsidRPr="00E73453" w:rsidRDefault="00CC3E55" w:rsidP="009E3A27">
            <w:pPr>
              <w:spacing w:before="100" w:after="120"/>
              <w:rPr>
                <w:spacing w:val="-4"/>
                <w:sz w:val="26"/>
                <w:szCs w:val="26"/>
              </w:rPr>
            </w:pPr>
          </w:p>
        </w:tc>
      </w:tr>
      <w:tr w:rsidR="00CC3E55" w:rsidRPr="00E73453" w:rsidTr="000B51C3">
        <w:tc>
          <w:tcPr>
            <w:tcW w:w="534" w:type="dxa"/>
            <w:vAlign w:val="center"/>
          </w:tcPr>
          <w:p w:rsidR="00CC3E55" w:rsidRDefault="000B51C3" w:rsidP="004E39CD">
            <w:pPr>
              <w:spacing w:before="100" w:after="120"/>
              <w:jc w:val="center"/>
              <w:rPr>
                <w:spacing w:val="-4"/>
                <w:sz w:val="26"/>
                <w:szCs w:val="26"/>
              </w:rPr>
            </w:pPr>
            <w:r>
              <w:rPr>
                <w:spacing w:val="-4"/>
                <w:sz w:val="26"/>
                <w:szCs w:val="26"/>
              </w:rPr>
              <w:t>11</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 xml:space="preserve">ừ </w:t>
            </w:r>
            <w:r>
              <w:rPr>
                <w:color w:val="000000"/>
                <w:sz w:val="26"/>
                <w:szCs w:val="26"/>
              </w:rPr>
              <w:t>c</w:t>
            </w:r>
            <w:r w:rsidRPr="00EF4D80">
              <w:rPr>
                <w:color w:val="000000"/>
                <w:sz w:val="26"/>
                <w:szCs w:val="26"/>
              </w:rPr>
              <w:t>ảng Làng Khánh (Hòn Gai) đến cảng Bến Cân</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Default="000B51C3" w:rsidP="000B51C3">
            <w:pPr>
              <w:spacing w:before="40" w:after="40"/>
              <w:jc w:val="right"/>
              <w:rPr>
                <w:sz w:val="26"/>
                <w:szCs w:val="26"/>
              </w:rPr>
            </w:pPr>
            <w:r>
              <w:rPr>
                <w:sz w:val="26"/>
                <w:szCs w:val="26"/>
              </w:rPr>
              <w:t>296.000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tcPr>
          <w:p w:rsidR="00CC3E55" w:rsidRPr="00E73453" w:rsidRDefault="00CC3E55" w:rsidP="009E3A27">
            <w:pPr>
              <w:spacing w:before="100" w:after="120"/>
              <w:rPr>
                <w:spacing w:val="-4"/>
                <w:sz w:val="26"/>
                <w:szCs w:val="26"/>
              </w:rPr>
            </w:pPr>
          </w:p>
        </w:tc>
      </w:tr>
      <w:tr w:rsidR="00CC3E55" w:rsidRPr="00E73453" w:rsidTr="000B51C3">
        <w:tc>
          <w:tcPr>
            <w:tcW w:w="534" w:type="dxa"/>
            <w:vAlign w:val="center"/>
          </w:tcPr>
          <w:p w:rsidR="00CC3E55" w:rsidRPr="00E73453" w:rsidRDefault="000B51C3" w:rsidP="004E39CD">
            <w:pPr>
              <w:spacing w:before="100" w:after="120"/>
              <w:jc w:val="center"/>
              <w:rPr>
                <w:spacing w:val="-4"/>
                <w:sz w:val="26"/>
                <w:szCs w:val="26"/>
              </w:rPr>
            </w:pPr>
            <w:r>
              <w:rPr>
                <w:spacing w:val="-4"/>
                <w:sz w:val="26"/>
                <w:szCs w:val="26"/>
              </w:rPr>
              <w:t>12</w:t>
            </w:r>
          </w:p>
        </w:tc>
        <w:tc>
          <w:tcPr>
            <w:tcW w:w="3685" w:type="dxa"/>
            <w:vAlign w:val="center"/>
          </w:tcPr>
          <w:p w:rsidR="00CC3E55" w:rsidRPr="00EF4D80" w:rsidRDefault="00CC3E55" w:rsidP="000B51C3">
            <w:pPr>
              <w:spacing w:before="40" w:after="40"/>
              <w:rPr>
                <w:sz w:val="26"/>
                <w:szCs w:val="26"/>
              </w:rPr>
            </w:pPr>
            <w:r>
              <w:rPr>
                <w:color w:val="000000"/>
                <w:sz w:val="26"/>
                <w:szCs w:val="26"/>
              </w:rPr>
              <w:t>Vận chuyển than t</w:t>
            </w:r>
            <w:r w:rsidRPr="00EF4D80">
              <w:rPr>
                <w:color w:val="000000"/>
                <w:sz w:val="26"/>
                <w:szCs w:val="26"/>
              </w:rPr>
              <w:t>ừ</w:t>
            </w:r>
            <w:r w:rsidRPr="00EF4D80">
              <w:rPr>
                <w:sz w:val="26"/>
                <w:szCs w:val="26"/>
              </w:rPr>
              <w:t xml:space="preserve"> cảng Điền Công đến cảng Bến Cân và ngược lại</w:t>
            </w:r>
          </w:p>
        </w:tc>
        <w:tc>
          <w:tcPr>
            <w:tcW w:w="992" w:type="dxa"/>
            <w:vAlign w:val="center"/>
          </w:tcPr>
          <w:p w:rsidR="00CC3E55" w:rsidRPr="00E73453" w:rsidRDefault="00CC3E55" w:rsidP="000B51C3">
            <w:pPr>
              <w:spacing w:before="40" w:after="40"/>
              <w:jc w:val="center"/>
              <w:rPr>
                <w:spacing w:val="-20"/>
                <w:sz w:val="26"/>
                <w:szCs w:val="26"/>
              </w:rPr>
            </w:pPr>
            <w:r>
              <w:rPr>
                <w:spacing w:val="-20"/>
                <w:sz w:val="26"/>
                <w:szCs w:val="26"/>
              </w:rPr>
              <w:t>Tấn</w:t>
            </w:r>
          </w:p>
        </w:tc>
        <w:tc>
          <w:tcPr>
            <w:tcW w:w="1276" w:type="dxa"/>
            <w:vAlign w:val="center"/>
          </w:tcPr>
          <w:p w:rsidR="00CC3E55" w:rsidRPr="00E73453" w:rsidRDefault="000B51C3" w:rsidP="000B51C3">
            <w:pPr>
              <w:spacing w:before="40" w:after="40"/>
              <w:jc w:val="right"/>
              <w:rPr>
                <w:sz w:val="26"/>
                <w:szCs w:val="26"/>
              </w:rPr>
            </w:pPr>
            <w:r>
              <w:rPr>
                <w:sz w:val="26"/>
                <w:szCs w:val="26"/>
              </w:rPr>
              <w:t>253.770</w:t>
            </w:r>
          </w:p>
        </w:tc>
        <w:tc>
          <w:tcPr>
            <w:tcW w:w="1701" w:type="dxa"/>
          </w:tcPr>
          <w:p w:rsidR="00CC3E55" w:rsidRPr="00E73453" w:rsidRDefault="00CC3E55" w:rsidP="000B51C3">
            <w:pPr>
              <w:spacing w:before="40" w:after="40"/>
              <w:rPr>
                <w:spacing w:val="-4"/>
                <w:sz w:val="26"/>
                <w:szCs w:val="26"/>
              </w:rPr>
            </w:pPr>
            <w:r w:rsidRPr="00E73453">
              <w:rPr>
                <w:spacing w:val="-4"/>
                <w:sz w:val="26"/>
                <w:szCs w:val="26"/>
              </w:rPr>
              <w:t xml:space="preserve">Vận chuyển than </w:t>
            </w:r>
            <w:r>
              <w:rPr>
                <w:spacing w:val="-4"/>
                <w:sz w:val="26"/>
                <w:szCs w:val="26"/>
              </w:rPr>
              <w:t>bằng đường thủy</w:t>
            </w:r>
          </w:p>
        </w:tc>
        <w:tc>
          <w:tcPr>
            <w:tcW w:w="1289" w:type="dxa"/>
            <w:vMerge/>
          </w:tcPr>
          <w:p w:rsidR="00CC3E55" w:rsidRPr="00E73453" w:rsidRDefault="00CC3E55" w:rsidP="009E3A27">
            <w:pPr>
              <w:spacing w:before="100" w:after="120"/>
              <w:rPr>
                <w:spacing w:val="-4"/>
                <w:sz w:val="26"/>
                <w:szCs w:val="26"/>
              </w:rPr>
            </w:pPr>
          </w:p>
        </w:tc>
      </w:tr>
    </w:tbl>
    <w:p w:rsidR="0009224E" w:rsidRPr="00731095" w:rsidRDefault="0009224E" w:rsidP="0009224E">
      <w:pPr>
        <w:spacing w:before="120" w:after="120" w:line="264" w:lineRule="auto"/>
        <w:ind w:firstLine="709"/>
        <w:rPr>
          <w:b/>
          <w:sz w:val="28"/>
          <w:szCs w:val="28"/>
          <w:lang w:val="nl-NL"/>
        </w:rPr>
      </w:pPr>
      <w:r w:rsidRPr="00731095">
        <w:rPr>
          <w:b/>
          <w:sz w:val="28"/>
          <w:szCs w:val="28"/>
          <w:lang w:val="nl-NL"/>
        </w:rPr>
        <w:t>3. Yêu cầu kỹ thuật của gói thầu:</w:t>
      </w:r>
    </w:p>
    <w:p w:rsidR="0009224E" w:rsidRPr="00731095" w:rsidRDefault="0009224E" w:rsidP="0009224E">
      <w:pPr>
        <w:spacing w:line="252" w:lineRule="auto"/>
        <w:ind w:firstLine="706"/>
        <w:rPr>
          <w:bCs/>
          <w:sz w:val="28"/>
          <w:szCs w:val="28"/>
        </w:rPr>
      </w:pPr>
      <w:r w:rsidRPr="00731095">
        <w:rPr>
          <w:bCs/>
          <w:sz w:val="28"/>
          <w:szCs w:val="28"/>
        </w:rPr>
        <w:t>a) Đối với công tác quản lý, điều hành.</w:t>
      </w:r>
    </w:p>
    <w:p w:rsidR="0009224E" w:rsidRPr="00D712F6" w:rsidRDefault="0009224E" w:rsidP="0009224E">
      <w:pPr>
        <w:spacing w:line="252" w:lineRule="auto"/>
        <w:ind w:firstLine="706"/>
        <w:rPr>
          <w:bCs/>
          <w:sz w:val="28"/>
          <w:szCs w:val="28"/>
        </w:rPr>
      </w:pPr>
      <w:r w:rsidRPr="00D712F6">
        <w:rPr>
          <w:bCs/>
          <w:sz w:val="28"/>
          <w:szCs w:val="28"/>
        </w:rPr>
        <w:t xml:space="preserve">+ Đảm bảo việc huấn luyện an toàn, phổ biến cho </w:t>
      </w:r>
      <w:r w:rsidR="003A306D" w:rsidRPr="00D712F6">
        <w:rPr>
          <w:bCs/>
          <w:sz w:val="28"/>
          <w:szCs w:val="28"/>
        </w:rPr>
        <w:t>toàn bộ</w:t>
      </w:r>
      <w:r w:rsidRPr="00D712F6">
        <w:rPr>
          <w:bCs/>
          <w:sz w:val="28"/>
          <w:szCs w:val="28"/>
        </w:rPr>
        <w:t xml:space="preserve"> </w:t>
      </w:r>
      <w:r w:rsidR="00EA0C63" w:rsidRPr="00D712F6">
        <w:rPr>
          <w:bCs/>
          <w:sz w:val="28"/>
          <w:szCs w:val="28"/>
        </w:rPr>
        <w:t>nhân sự tham gia thực hiện gói thầu</w:t>
      </w:r>
      <w:r w:rsidRPr="00D712F6">
        <w:rPr>
          <w:bCs/>
          <w:sz w:val="28"/>
          <w:szCs w:val="28"/>
        </w:rPr>
        <w:t xml:space="preserve"> trước khi tham gia thực hiện hợp đồng; </w:t>
      </w:r>
    </w:p>
    <w:p w:rsidR="0009224E" w:rsidRPr="00D712F6" w:rsidRDefault="0009224E" w:rsidP="0009224E">
      <w:pPr>
        <w:spacing w:line="252" w:lineRule="auto"/>
        <w:ind w:firstLine="706"/>
        <w:rPr>
          <w:bCs/>
          <w:sz w:val="28"/>
          <w:szCs w:val="28"/>
        </w:rPr>
      </w:pPr>
      <w:r w:rsidRPr="00D712F6">
        <w:rPr>
          <w:bCs/>
          <w:sz w:val="28"/>
          <w:szCs w:val="28"/>
        </w:rPr>
        <w:t xml:space="preserve">+ Tự chịu trách nhiệm pháp lý trong các trường hợp: (i) vận chuyển hàng hóa vượt quá khối lượng cho phép theo quy định, (ii) thay đổi các thông số kỹ thuật của </w:t>
      </w:r>
      <w:r w:rsidR="00D712F6">
        <w:rPr>
          <w:bCs/>
          <w:sz w:val="28"/>
          <w:szCs w:val="28"/>
        </w:rPr>
        <w:t>phương tiện vận tải</w:t>
      </w:r>
      <w:r w:rsidRPr="00D712F6">
        <w:rPr>
          <w:bCs/>
          <w:sz w:val="28"/>
          <w:szCs w:val="28"/>
        </w:rPr>
        <w:t xml:space="preserve"> trái với quy định của pháp luật;</w:t>
      </w:r>
    </w:p>
    <w:p w:rsidR="0009224E" w:rsidRPr="00D712F6" w:rsidRDefault="0009224E" w:rsidP="0009224E">
      <w:pPr>
        <w:spacing w:line="252" w:lineRule="auto"/>
        <w:ind w:firstLine="706"/>
        <w:rPr>
          <w:bCs/>
          <w:sz w:val="28"/>
          <w:szCs w:val="28"/>
        </w:rPr>
      </w:pPr>
      <w:r w:rsidRPr="00D712F6">
        <w:rPr>
          <w:bCs/>
          <w:sz w:val="28"/>
          <w:szCs w:val="28"/>
        </w:rPr>
        <w:t xml:space="preserve">+ Nhà thầu tổ chức điều phối vận tải hợp lý trên cơ sở điều hành khối lượng vận tải của Chủ đầu tư. Bố trí phương tiện vận tải có tải trọng phù hợp với từng </w:t>
      </w:r>
      <w:r w:rsidR="00D712F6">
        <w:rPr>
          <w:bCs/>
          <w:sz w:val="28"/>
          <w:szCs w:val="28"/>
        </w:rPr>
        <w:t>lô hàng.</w:t>
      </w:r>
    </w:p>
    <w:p w:rsidR="0009224E" w:rsidRPr="00D712F6" w:rsidRDefault="0009224E" w:rsidP="0009224E">
      <w:pPr>
        <w:spacing w:line="252" w:lineRule="auto"/>
        <w:ind w:firstLine="706"/>
        <w:rPr>
          <w:bCs/>
          <w:sz w:val="28"/>
          <w:szCs w:val="28"/>
        </w:rPr>
      </w:pPr>
      <w:r w:rsidRPr="00D712F6">
        <w:rPr>
          <w:bCs/>
          <w:sz w:val="28"/>
          <w:szCs w:val="28"/>
        </w:rPr>
        <w:lastRenderedPageBreak/>
        <w:t xml:space="preserve">Nhà thầu phải tính toán số lượng phương tiện huy động tham gia thực hiện gói thầu và </w:t>
      </w:r>
      <w:r w:rsidR="0020610D" w:rsidRPr="00D712F6">
        <w:rPr>
          <w:bCs/>
          <w:sz w:val="28"/>
          <w:szCs w:val="28"/>
        </w:rPr>
        <w:t>đảm bảo</w:t>
      </w:r>
      <w:r w:rsidRPr="00D712F6">
        <w:rPr>
          <w:bCs/>
          <w:sz w:val="28"/>
          <w:szCs w:val="28"/>
        </w:rPr>
        <w:t xml:space="preserve"> tổng tải trọng phương tiện huy động đáp ứng yêu cầu vận chuyển than tối thiểu/ngày đảm bảo theo yêu cầu của gói thầu.  </w:t>
      </w:r>
    </w:p>
    <w:p w:rsidR="0009224E" w:rsidRPr="00D712F6" w:rsidRDefault="0009224E" w:rsidP="0009224E">
      <w:pPr>
        <w:spacing w:line="252" w:lineRule="auto"/>
        <w:ind w:firstLine="706"/>
        <w:rPr>
          <w:bCs/>
          <w:sz w:val="28"/>
          <w:szCs w:val="28"/>
        </w:rPr>
      </w:pPr>
      <w:r w:rsidRPr="00D712F6">
        <w:rPr>
          <w:bCs/>
          <w:sz w:val="28"/>
          <w:szCs w:val="28"/>
        </w:rPr>
        <w:t>Đồng thời, trong quá trình giao nhận than tại cảng không làm ảnh hưởng đến hoạt động sản xuất bình thường của Chủ đầu tư;</w:t>
      </w:r>
    </w:p>
    <w:p w:rsidR="00D712F6" w:rsidRPr="00D712F6" w:rsidRDefault="0009224E" w:rsidP="0009224E">
      <w:pPr>
        <w:spacing w:line="252" w:lineRule="auto"/>
        <w:ind w:firstLine="706"/>
        <w:rPr>
          <w:bCs/>
          <w:sz w:val="28"/>
          <w:szCs w:val="28"/>
        </w:rPr>
      </w:pPr>
      <w:r w:rsidRPr="00D712F6">
        <w:rPr>
          <w:bCs/>
          <w:sz w:val="28"/>
          <w:szCs w:val="28"/>
        </w:rPr>
        <w:t xml:space="preserve">+ Nhà thầu </w:t>
      </w:r>
      <w:r w:rsidR="00D712F6" w:rsidRPr="00D712F6">
        <w:rPr>
          <w:bCs/>
          <w:sz w:val="28"/>
          <w:szCs w:val="28"/>
        </w:rPr>
        <w:t>chịu</w:t>
      </w:r>
      <w:r w:rsidRPr="00D712F6">
        <w:rPr>
          <w:bCs/>
          <w:sz w:val="28"/>
          <w:szCs w:val="28"/>
        </w:rPr>
        <w:t xml:space="preserve"> trách nhiệm </w:t>
      </w:r>
      <w:r w:rsidR="00D712F6" w:rsidRPr="00D712F6">
        <w:rPr>
          <w:bCs/>
          <w:sz w:val="28"/>
          <w:szCs w:val="28"/>
        </w:rPr>
        <w:t xml:space="preserve">bảo </w:t>
      </w:r>
      <w:r w:rsidRPr="00D712F6">
        <w:rPr>
          <w:bCs/>
          <w:sz w:val="28"/>
          <w:szCs w:val="28"/>
        </w:rPr>
        <w:t xml:space="preserve">quản hàng hóa trong suốt quá trình vận chuyển. </w:t>
      </w:r>
    </w:p>
    <w:p w:rsidR="0009224E" w:rsidRPr="00D712F6" w:rsidRDefault="0009224E" w:rsidP="0009224E">
      <w:pPr>
        <w:spacing w:line="252" w:lineRule="auto"/>
        <w:ind w:firstLine="706"/>
        <w:rPr>
          <w:sz w:val="28"/>
          <w:szCs w:val="28"/>
        </w:rPr>
      </w:pPr>
      <w:r w:rsidRPr="00D712F6">
        <w:rPr>
          <w:sz w:val="28"/>
          <w:szCs w:val="28"/>
        </w:rPr>
        <w:t xml:space="preserve">+ Nhà thầu phải đảm bảo huy động số lượng </w:t>
      </w:r>
      <w:r w:rsidR="00D712F6" w:rsidRPr="00D712F6">
        <w:rPr>
          <w:sz w:val="28"/>
          <w:szCs w:val="28"/>
        </w:rPr>
        <w:t>lao động</w:t>
      </w:r>
      <w:r w:rsidRPr="00D712F6">
        <w:rPr>
          <w:sz w:val="28"/>
          <w:szCs w:val="28"/>
        </w:rPr>
        <w:t>, phương tiện vận tải hoạt động ổn định, đáp ứng yêu cầu vận chuyển đủ khối lượng tại tất cả các tuyến, không được gián đoạn tiến độ vận chuyển than (kể cả ngày lễ, chủ nhật) theo yêu cầu của Chủ đầu tư;</w:t>
      </w:r>
    </w:p>
    <w:p w:rsidR="0009224E" w:rsidRPr="00E545C8" w:rsidRDefault="0009224E" w:rsidP="0009224E">
      <w:pPr>
        <w:spacing w:line="252" w:lineRule="auto"/>
        <w:ind w:firstLine="706"/>
        <w:rPr>
          <w:bCs/>
          <w:sz w:val="28"/>
          <w:szCs w:val="28"/>
        </w:rPr>
      </w:pPr>
      <w:r w:rsidRPr="00E545C8">
        <w:rPr>
          <w:bCs/>
          <w:sz w:val="28"/>
          <w:szCs w:val="28"/>
        </w:rPr>
        <w:t>b) Đối với phương tiện vận tải tham gia thực hiện gói thầu.</w:t>
      </w:r>
    </w:p>
    <w:p w:rsidR="00E545C8" w:rsidRDefault="00D712F6" w:rsidP="0009224E">
      <w:pPr>
        <w:spacing w:line="252" w:lineRule="auto"/>
        <w:ind w:firstLine="706"/>
        <w:rPr>
          <w:bCs/>
          <w:sz w:val="28"/>
          <w:szCs w:val="28"/>
        </w:rPr>
      </w:pPr>
      <w:r w:rsidRPr="00E545C8">
        <w:rPr>
          <w:bCs/>
          <w:sz w:val="28"/>
          <w:szCs w:val="28"/>
        </w:rPr>
        <w:t xml:space="preserve">Phương tiện vận tải phải đảm bảo tiêu chuẩn </w:t>
      </w:r>
      <w:r w:rsidR="00E545C8" w:rsidRPr="00E545C8">
        <w:rPr>
          <w:bCs/>
          <w:sz w:val="28"/>
          <w:szCs w:val="28"/>
        </w:rPr>
        <w:t xml:space="preserve">an toàn kỹ thuật, đủ điều kiện giao/nhận hàng hóa theo mớn nước, </w:t>
      </w:r>
      <w:r w:rsidR="00E545C8" w:rsidRPr="00E545C8">
        <w:rPr>
          <w:sz w:val="28"/>
          <w:szCs w:val="28"/>
        </w:rPr>
        <w:t>có đầy đủ giấy phép lưu hành hợp pháp</w:t>
      </w:r>
      <w:r w:rsidR="00E545C8" w:rsidRPr="00E545C8">
        <w:rPr>
          <w:bCs/>
          <w:sz w:val="28"/>
          <w:szCs w:val="28"/>
        </w:rPr>
        <w:t xml:space="preserve"> </w:t>
      </w:r>
      <w:r w:rsidR="00E545C8">
        <w:rPr>
          <w:bCs/>
          <w:sz w:val="28"/>
          <w:szCs w:val="28"/>
        </w:rPr>
        <w:t xml:space="preserve">do </w:t>
      </w:r>
      <w:r w:rsidR="00E545C8" w:rsidRPr="00E545C8">
        <w:rPr>
          <w:bCs/>
          <w:sz w:val="28"/>
          <w:szCs w:val="28"/>
        </w:rPr>
        <w:t>cơ quan Nhà nước có thẩm quyền cấp</w:t>
      </w:r>
      <w:r w:rsidR="00C260CA">
        <w:rPr>
          <w:bCs/>
          <w:sz w:val="28"/>
          <w:szCs w:val="28"/>
        </w:rPr>
        <w:t>;</w:t>
      </w:r>
    </w:p>
    <w:p w:rsidR="00C260CA" w:rsidRPr="00030992" w:rsidRDefault="00E545C8" w:rsidP="0009224E">
      <w:pPr>
        <w:spacing w:line="252" w:lineRule="auto"/>
        <w:ind w:firstLine="706"/>
        <w:rPr>
          <w:sz w:val="28"/>
          <w:szCs w:val="28"/>
        </w:rPr>
      </w:pPr>
      <w:r w:rsidRPr="00030992">
        <w:rPr>
          <w:bCs/>
          <w:sz w:val="28"/>
          <w:szCs w:val="28"/>
        </w:rPr>
        <w:t xml:space="preserve"> </w:t>
      </w:r>
      <w:r w:rsidR="00C260CA" w:rsidRPr="00030992">
        <w:rPr>
          <w:bCs/>
          <w:sz w:val="28"/>
          <w:szCs w:val="28"/>
        </w:rPr>
        <w:t xml:space="preserve">Phương tiện vận tải </w:t>
      </w:r>
      <w:r w:rsidR="00C260CA" w:rsidRPr="00030992">
        <w:rPr>
          <w:bCs/>
          <w:sz w:val="28"/>
          <w:szCs w:val="28"/>
        </w:rPr>
        <w:t xml:space="preserve">phải </w:t>
      </w:r>
      <w:r w:rsidR="0009224E" w:rsidRPr="00030992">
        <w:rPr>
          <w:sz w:val="28"/>
          <w:szCs w:val="28"/>
        </w:rPr>
        <w:t xml:space="preserve">được lắp đặt và duy trì hoạt động thường xuyên thiết bị giám sát hành trình theo quy chuẩn kỹ thuật Quốc gia, </w:t>
      </w:r>
      <w:r w:rsidR="00C260CA" w:rsidRPr="00030992">
        <w:rPr>
          <w:sz w:val="28"/>
          <w:szCs w:val="28"/>
        </w:rPr>
        <w:t>được lắp đặt camera giám sát theo quy định hiện hành.</w:t>
      </w:r>
    </w:p>
    <w:p w:rsidR="00030992" w:rsidRPr="00030992" w:rsidRDefault="00C260CA" w:rsidP="0009224E">
      <w:pPr>
        <w:spacing w:line="252" w:lineRule="auto"/>
        <w:ind w:firstLine="706"/>
        <w:rPr>
          <w:sz w:val="28"/>
          <w:szCs w:val="28"/>
        </w:rPr>
      </w:pPr>
      <w:r w:rsidRPr="00030992">
        <w:rPr>
          <w:sz w:val="28"/>
          <w:szCs w:val="28"/>
        </w:rPr>
        <w:t xml:space="preserve">Trên mỗi đoàn phương tiện phải đảm bảo có bạt che hàng đủ điều kiện niêm phong, kẹp chì </w:t>
      </w:r>
      <w:r w:rsidR="00030992" w:rsidRPr="00030992">
        <w:rPr>
          <w:sz w:val="28"/>
          <w:szCs w:val="28"/>
        </w:rPr>
        <w:t>và lưới phủ bảo quản hàng hóa, có hệ thống (lốp) chống va đảm bảo an toàn trong quá trình áp mạn/cập cảng.</w:t>
      </w:r>
    </w:p>
    <w:p w:rsidR="00030992" w:rsidRDefault="0009224E" w:rsidP="0009224E">
      <w:pPr>
        <w:spacing w:line="252" w:lineRule="auto"/>
        <w:ind w:firstLine="706"/>
        <w:rPr>
          <w:bCs/>
          <w:sz w:val="28"/>
          <w:szCs w:val="28"/>
        </w:rPr>
      </w:pPr>
      <w:r w:rsidRPr="00030992">
        <w:rPr>
          <w:bCs/>
          <w:sz w:val="28"/>
          <w:szCs w:val="28"/>
        </w:rPr>
        <w:t xml:space="preserve">Nhà thầu phải đảm bảo quyền sử dụng hợp pháp đối với toàn bộ phương tiện đăng ký tham gia thực hiện gói thầu. Trường hợp đi thuê thì phải có hợp đồng thuê thiết bị </w:t>
      </w:r>
      <w:r w:rsidR="00030992">
        <w:rPr>
          <w:bCs/>
          <w:sz w:val="28"/>
          <w:szCs w:val="28"/>
        </w:rPr>
        <w:t xml:space="preserve">(phương tiện) </w:t>
      </w:r>
      <w:r w:rsidRPr="00030992">
        <w:rPr>
          <w:bCs/>
          <w:sz w:val="28"/>
          <w:szCs w:val="28"/>
        </w:rPr>
        <w:t xml:space="preserve">và tài liệu chứng minh thiết bị thuộc sở hữu của bên cho thuê. "Bên cho thuê" không bao gồm các cá nhân cho thuê thiết bị. Các thiết bị đi thuê của cá nhân sẽ không được tính vào năng lực thiết bị chủ yếu khi đánh giá </w:t>
      </w:r>
      <w:r w:rsidR="00030992">
        <w:rPr>
          <w:bCs/>
          <w:sz w:val="28"/>
          <w:szCs w:val="28"/>
        </w:rPr>
        <w:t>E-HSDT</w:t>
      </w:r>
      <w:r w:rsidRPr="00030992">
        <w:rPr>
          <w:bCs/>
          <w:sz w:val="28"/>
          <w:szCs w:val="28"/>
        </w:rPr>
        <w:t xml:space="preserve"> của nhà thầu, đồng thời không được chấp thuận khi đăng ký/đăng ký bổ sung phương tiện tham gia thực hiện hợp đồng.</w:t>
      </w:r>
    </w:p>
    <w:p w:rsidR="0009224E" w:rsidRPr="00CB3AC5" w:rsidRDefault="0009224E" w:rsidP="0009224E">
      <w:pPr>
        <w:spacing w:line="252" w:lineRule="auto"/>
        <w:ind w:firstLine="706"/>
        <w:rPr>
          <w:bCs/>
          <w:sz w:val="28"/>
          <w:szCs w:val="28"/>
        </w:rPr>
      </w:pPr>
      <w:r w:rsidRPr="00CB3AC5">
        <w:rPr>
          <w:bCs/>
          <w:sz w:val="28"/>
          <w:szCs w:val="28"/>
        </w:rPr>
        <w:t xml:space="preserve"> c) Đối với </w:t>
      </w:r>
      <w:r w:rsidR="00CB3AC5" w:rsidRPr="00CB3AC5">
        <w:rPr>
          <w:bCs/>
          <w:sz w:val="28"/>
          <w:szCs w:val="28"/>
        </w:rPr>
        <w:t>người lao động</w:t>
      </w:r>
      <w:r w:rsidRPr="00CB3AC5">
        <w:rPr>
          <w:bCs/>
          <w:sz w:val="28"/>
          <w:szCs w:val="28"/>
        </w:rPr>
        <w:t xml:space="preserve"> </w:t>
      </w:r>
      <w:r w:rsidR="00CB3AC5" w:rsidRPr="00CB3AC5">
        <w:rPr>
          <w:bCs/>
          <w:sz w:val="28"/>
          <w:szCs w:val="28"/>
        </w:rPr>
        <w:t>làm việc trên</w:t>
      </w:r>
      <w:r w:rsidRPr="00CB3AC5">
        <w:rPr>
          <w:bCs/>
          <w:sz w:val="28"/>
          <w:szCs w:val="28"/>
        </w:rPr>
        <w:t xml:space="preserve"> phương tiện vận tải.</w:t>
      </w:r>
    </w:p>
    <w:p w:rsidR="0009224E" w:rsidRPr="00CB3AC5" w:rsidRDefault="0009224E" w:rsidP="0009224E">
      <w:pPr>
        <w:spacing w:line="252" w:lineRule="auto"/>
        <w:ind w:firstLine="706"/>
        <w:rPr>
          <w:bCs/>
          <w:sz w:val="28"/>
          <w:szCs w:val="28"/>
        </w:rPr>
      </w:pPr>
      <w:r w:rsidRPr="00CB3AC5">
        <w:rPr>
          <w:bCs/>
          <w:sz w:val="28"/>
          <w:szCs w:val="28"/>
        </w:rPr>
        <w:t xml:space="preserve">Tuyệt đối chấp hành luật giao thông đường </w:t>
      </w:r>
      <w:r w:rsidR="00CB3AC5" w:rsidRPr="00CB3AC5">
        <w:rPr>
          <w:bCs/>
          <w:sz w:val="28"/>
          <w:szCs w:val="28"/>
        </w:rPr>
        <w:t>thủy nội địa</w:t>
      </w:r>
      <w:r w:rsidRPr="00CB3AC5">
        <w:rPr>
          <w:bCs/>
          <w:sz w:val="28"/>
          <w:szCs w:val="28"/>
        </w:rPr>
        <w:t xml:space="preserve"> khi tham gia thực hiện gói thầu;</w:t>
      </w:r>
    </w:p>
    <w:p w:rsidR="0009224E" w:rsidRPr="00CB3AC5" w:rsidRDefault="0009224E" w:rsidP="0009224E">
      <w:pPr>
        <w:spacing w:line="252" w:lineRule="auto"/>
        <w:ind w:firstLine="706"/>
        <w:rPr>
          <w:sz w:val="28"/>
          <w:szCs w:val="28"/>
        </w:rPr>
      </w:pPr>
      <w:r w:rsidRPr="00CB3AC5">
        <w:rPr>
          <w:sz w:val="28"/>
          <w:szCs w:val="28"/>
        </w:rPr>
        <w:t>Tuân thủ quy trình, quy định giao nhận hàng hóa. Khi điều khiển phương tiện có tải, tuyệt đối đi đúng tuyến đường nhận/trả hàng; nghiêm cấm dừng, đỗ phương tiện có tải dọc đường (trừ trường hợp bất khả kháng). Thực hiện các biện pháp bảo quản đảm bảo số lượng, chất lượng, phẩm cấp than trong quá trình giao nhận, vận chuyển. Trong quá trình giao/nhận than phải tuyệt đối tuân thủ các quy định, đảm bảo tuyệt đối an toàn cho người và thiết bị;</w:t>
      </w:r>
    </w:p>
    <w:p w:rsidR="00CB3AC5" w:rsidRPr="002B4BBA" w:rsidRDefault="00CB3AC5" w:rsidP="0009224E">
      <w:pPr>
        <w:spacing w:line="252" w:lineRule="auto"/>
        <w:ind w:firstLine="706"/>
        <w:rPr>
          <w:color w:val="FF0000"/>
          <w:sz w:val="28"/>
          <w:szCs w:val="28"/>
        </w:rPr>
      </w:pPr>
      <w:r w:rsidRPr="00CB3AC5">
        <w:rPr>
          <w:sz w:val="28"/>
          <w:szCs w:val="28"/>
        </w:rPr>
        <w:t xml:space="preserve">Nhà thầu phải cam kết toàn bộ </w:t>
      </w:r>
      <w:r w:rsidRPr="00CB3AC5">
        <w:rPr>
          <w:bCs/>
          <w:sz w:val="28"/>
          <w:szCs w:val="28"/>
        </w:rPr>
        <w:t>người lao động làm việc trên phương tiện vận tải</w:t>
      </w:r>
      <w:r>
        <w:rPr>
          <w:bCs/>
          <w:sz w:val="28"/>
          <w:szCs w:val="28"/>
        </w:rPr>
        <w:t xml:space="preserve"> thủy đã được đào tạo, có chứng chỉ bằng cấp nghề nghiệp phù hợp.</w:t>
      </w:r>
    </w:p>
    <w:p w:rsidR="0009224E" w:rsidRPr="00CB3AC5" w:rsidRDefault="0009224E" w:rsidP="0009224E">
      <w:pPr>
        <w:spacing w:before="100"/>
        <w:ind w:firstLine="567"/>
        <w:rPr>
          <w:sz w:val="28"/>
          <w:szCs w:val="28"/>
        </w:rPr>
      </w:pPr>
      <w:r w:rsidRPr="00CB3AC5">
        <w:rPr>
          <w:sz w:val="28"/>
          <w:szCs w:val="28"/>
        </w:rPr>
        <w:lastRenderedPageBreak/>
        <w:t>d) Công tác an toàn.</w:t>
      </w:r>
    </w:p>
    <w:p w:rsidR="00CF55D8" w:rsidRPr="00CB3AC5" w:rsidRDefault="00CF55D8" w:rsidP="0009224E">
      <w:pPr>
        <w:ind w:firstLine="567"/>
        <w:rPr>
          <w:sz w:val="28"/>
          <w:szCs w:val="28"/>
        </w:rPr>
      </w:pPr>
      <w:r w:rsidRPr="00CB3AC5">
        <w:rPr>
          <w:sz w:val="28"/>
          <w:szCs w:val="28"/>
        </w:rPr>
        <w:t>Toàn bộ nhân sự (công nhân vận hành phương tiện vận tải) của nhà thầu phải đảm bảo được huấn luyện AT-VSLĐ theo quy định hiện hành</w:t>
      </w:r>
      <w:r w:rsidR="00B930F2" w:rsidRPr="00CB3AC5">
        <w:rPr>
          <w:sz w:val="28"/>
          <w:szCs w:val="28"/>
        </w:rPr>
        <w:t>;</w:t>
      </w:r>
      <w:r w:rsidRPr="00CB3AC5">
        <w:rPr>
          <w:sz w:val="28"/>
          <w:szCs w:val="28"/>
        </w:rPr>
        <w:t xml:space="preserve"> </w:t>
      </w:r>
    </w:p>
    <w:p w:rsidR="0009224E" w:rsidRPr="00CB3AC5" w:rsidRDefault="0009224E" w:rsidP="0009224E">
      <w:pPr>
        <w:ind w:firstLine="567"/>
        <w:rPr>
          <w:sz w:val="28"/>
          <w:szCs w:val="28"/>
        </w:rPr>
      </w:pPr>
      <w:r w:rsidRPr="00CB3AC5">
        <w:rPr>
          <w:sz w:val="28"/>
          <w:szCs w:val="28"/>
        </w:rPr>
        <w:t>Trước khi thực hiện gói thầu, Nhà thầu có trách nhiệm đăng ký danh sách nhân sự tham gia thực hiện gói thầu để Chủ đầu tư tiến hành phổ biến an toàn, nội quy lao động và cấp thẻ ra vào hiện trường;</w:t>
      </w:r>
    </w:p>
    <w:p w:rsidR="0009224E" w:rsidRPr="00CB3AC5" w:rsidRDefault="0009224E" w:rsidP="0009224E">
      <w:pPr>
        <w:ind w:firstLine="567"/>
        <w:rPr>
          <w:sz w:val="28"/>
          <w:szCs w:val="28"/>
        </w:rPr>
      </w:pPr>
      <w:r w:rsidRPr="00CB3AC5">
        <w:rPr>
          <w:sz w:val="28"/>
          <w:szCs w:val="28"/>
        </w:rPr>
        <w:t xml:space="preserve"> Nhà thầu chỉ được phép bố trí nhân sự đã được Chủ đầu tư phổ biến an toàn, nội quy lao động, cấp thẻ ra vào hiện trường tham gia thực hiện gói thầu;</w:t>
      </w:r>
    </w:p>
    <w:p w:rsidR="0009224E" w:rsidRPr="00CB3AC5" w:rsidRDefault="0009224E" w:rsidP="0009224E">
      <w:pPr>
        <w:ind w:firstLine="567"/>
        <w:rPr>
          <w:sz w:val="28"/>
          <w:szCs w:val="28"/>
        </w:rPr>
      </w:pPr>
      <w:r w:rsidRPr="00CB3AC5">
        <w:rPr>
          <w:sz w:val="28"/>
          <w:szCs w:val="28"/>
        </w:rPr>
        <w:t>Chủ đầu tư sẽ tiến hành kiểm tra, giám sát nhân sự của Nhà thầu và có quyền đình chỉ các cá nhân vi phạm quy định về công tác an toàn, an ninh trật tự, vệ sinh môi trường.</w:t>
      </w:r>
    </w:p>
    <w:p w:rsidR="0009224E" w:rsidRPr="00CB3AC5" w:rsidRDefault="0009224E" w:rsidP="0009224E">
      <w:pPr>
        <w:spacing w:before="100"/>
        <w:ind w:firstLine="567"/>
        <w:rPr>
          <w:sz w:val="28"/>
          <w:szCs w:val="28"/>
        </w:rPr>
      </w:pPr>
      <w:r w:rsidRPr="00CB3AC5">
        <w:rPr>
          <w:sz w:val="28"/>
          <w:szCs w:val="28"/>
        </w:rPr>
        <w:t>Nhà thầu phải tổ chức quản lý và chịu trách nhiệm chỉ đạo, kiểm tra, giám sát chặt chẽ kịp thời đối với người và phương tiện vận tải tham gia thực hiện gói thầu đảm bảo an toàn, tiến độ, bảo đảm vệ môi trường. Phối hợp với Chủ đầu tư, các cơ quan chức năng trên địa bàn có tuyến đường vận chuyển đi qua đảm bảo an ninh trật tự, kịp thời phát hiện và ngăn chặn hành vi trộm cắp hàng hóa, gian lận thương mại. Trong quá trình giao nhận than tại các kho, cảng không làm ảnh hưởng đến hoạt động sản xuất bình thường tại hiện trường sản xuất của Chủ đầu tư;</w:t>
      </w:r>
    </w:p>
    <w:p w:rsidR="0009224E" w:rsidRPr="00CB3AC5" w:rsidRDefault="00EF6CD2" w:rsidP="0009224E">
      <w:pPr>
        <w:spacing w:before="100"/>
        <w:ind w:firstLine="567"/>
        <w:rPr>
          <w:sz w:val="28"/>
          <w:szCs w:val="28"/>
        </w:rPr>
      </w:pPr>
      <w:r w:rsidRPr="00CB3AC5">
        <w:rPr>
          <w:sz w:val="28"/>
          <w:szCs w:val="28"/>
        </w:rPr>
        <w:t xml:space="preserve">Nhà thầu phải chứng minh khả năng huy động </w:t>
      </w:r>
      <w:r w:rsidR="0009224E" w:rsidRPr="00CB3AC5">
        <w:rPr>
          <w:sz w:val="28"/>
          <w:szCs w:val="28"/>
        </w:rPr>
        <w:t xml:space="preserve">số lượng công nhân vận hành phương tiện vận tải có đầy đủ Giấy phép </w:t>
      </w:r>
      <w:r w:rsidR="00CB3AC5" w:rsidRPr="00CB3AC5">
        <w:rPr>
          <w:sz w:val="28"/>
          <w:szCs w:val="28"/>
        </w:rPr>
        <w:t>vận hành</w:t>
      </w:r>
      <w:r w:rsidR="0009224E" w:rsidRPr="00CB3AC5">
        <w:rPr>
          <w:sz w:val="28"/>
          <w:szCs w:val="28"/>
        </w:rPr>
        <w:t xml:space="preserve"> </w:t>
      </w:r>
      <w:r w:rsidR="00B930F2" w:rsidRPr="00CB3AC5">
        <w:rPr>
          <w:sz w:val="28"/>
          <w:szCs w:val="28"/>
        </w:rPr>
        <w:t>phù hợp</w:t>
      </w:r>
      <w:r w:rsidR="0009224E" w:rsidRPr="00CB3AC5">
        <w:rPr>
          <w:sz w:val="28"/>
          <w:szCs w:val="28"/>
        </w:rPr>
        <w:t xml:space="preserve"> tham gia thực hiện gói thầu đảm bảo thời gian sản xuất như yêu cầu tại </w:t>
      </w:r>
      <w:r w:rsidR="00B66F8E" w:rsidRPr="00CB3AC5">
        <w:rPr>
          <w:sz w:val="28"/>
          <w:szCs w:val="28"/>
        </w:rPr>
        <w:t>C</w:t>
      </w:r>
      <w:r w:rsidR="0009224E" w:rsidRPr="00CB3AC5">
        <w:rPr>
          <w:sz w:val="28"/>
          <w:szCs w:val="28"/>
        </w:rPr>
        <w:t xml:space="preserve">hương V và phù hợp với số lượng </w:t>
      </w:r>
      <w:r w:rsidR="00CB3AC5" w:rsidRPr="00CB3AC5">
        <w:rPr>
          <w:sz w:val="28"/>
          <w:szCs w:val="28"/>
        </w:rPr>
        <w:t>tải trọng phương tiện</w:t>
      </w:r>
      <w:r w:rsidR="0009224E" w:rsidRPr="00CB3AC5">
        <w:rPr>
          <w:sz w:val="28"/>
          <w:szCs w:val="28"/>
        </w:rPr>
        <w:t xml:space="preserve"> tối thiểu yêu cầu. Chủ đầu tư có thể yêu cầu xuất trình bản gốc hợp đồng lao động để  kiể</w:t>
      </w:r>
      <w:bookmarkStart w:id="0" w:name="_GoBack"/>
      <w:bookmarkEnd w:id="0"/>
      <w:r w:rsidR="0009224E" w:rsidRPr="00CB3AC5">
        <w:rPr>
          <w:sz w:val="28"/>
          <w:szCs w:val="28"/>
        </w:rPr>
        <w:t>m tra  khi cần thiết.</w:t>
      </w:r>
    </w:p>
    <w:p w:rsidR="0009224E" w:rsidRPr="00090B4B" w:rsidRDefault="0009224E" w:rsidP="0009224E">
      <w:pPr>
        <w:spacing w:before="120" w:after="120" w:line="264" w:lineRule="auto"/>
        <w:ind w:firstLine="709"/>
        <w:rPr>
          <w:b/>
          <w:sz w:val="28"/>
          <w:szCs w:val="28"/>
          <w:lang w:val="nl-NL"/>
        </w:rPr>
      </w:pPr>
      <w:r w:rsidRPr="00090B4B">
        <w:rPr>
          <w:b/>
          <w:sz w:val="28"/>
          <w:szCs w:val="28"/>
          <w:lang w:val="nl-NL"/>
        </w:rPr>
        <w:t>4. Giải pháp và phương pháp luận:</w:t>
      </w:r>
    </w:p>
    <w:p w:rsidR="0009224E" w:rsidRPr="00090B4B" w:rsidRDefault="0009224E" w:rsidP="0009224E">
      <w:pPr>
        <w:spacing w:before="120" w:after="120" w:line="264" w:lineRule="auto"/>
        <w:ind w:firstLine="709"/>
        <w:rPr>
          <w:i/>
          <w:spacing w:val="-2"/>
          <w:sz w:val="28"/>
          <w:szCs w:val="28"/>
          <w:lang w:val="nl-NL"/>
        </w:rPr>
      </w:pPr>
      <w:r w:rsidRPr="00090B4B">
        <w:rPr>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rsidR="0009224E" w:rsidRPr="00090B4B" w:rsidRDefault="0009224E" w:rsidP="0009224E">
      <w:pPr>
        <w:spacing w:before="120" w:after="120" w:line="264" w:lineRule="auto"/>
        <w:ind w:firstLine="709"/>
        <w:rPr>
          <w:i/>
          <w:spacing w:val="-2"/>
          <w:sz w:val="28"/>
          <w:szCs w:val="28"/>
          <w:lang w:val="nl-NL"/>
        </w:rPr>
      </w:pPr>
      <w:r w:rsidRPr="00090B4B">
        <w:rPr>
          <w:i/>
          <w:spacing w:val="-2"/>
          <w:sz w:val="28"/>
          <w:szCs w:val="28"/>
          <w:lang w:val="nl-NL"/>
        </w:rPr>
        <w:t>1. Giải pháp và phương pháp luận;</w:t>
      </w:r>
    </w:p>
    <w:p w:rsidR="0009224E" w:rsidRPr="00090B4B" w:rsidRDefault="0009224E" w:rsidP="0009224E">
      <w:pPr>
        <w:spacing w:before="120" w:after="120" w:line="264" w:lineRule="auto"/>
        <w:ind w:firstLine="709"/>
        <w:rPr>
          <w:i/>
          <w:spacing w:val="-2"/>
          <w:sz w:val="28"/>
          <w:szCs w:val="28"/>
          <w:lang w:val="nl-NL"/>
        </w:rPr>
      </w:pPr>
      <w:r w:rsidRPr="00090B4B">
        <w:rPr>
          <w:i/>
          <w:spacing w:val="-2"/>
          <w:sz w:val="28"/>
          <w:szCs w:val="28"/>
          <w:lang w:val="nl-NL"/>
        </w:rPr>
        <w:t>2.  Kế hoạch công tác.</w:t>
      </w:r>
    </w:p>
    <w:p w:rsidR="0009224E" w:rsidRPr="00090B4B" w:rsidRDefault="0009224E" w:rsidP="0009224E">
      <w:pPr>
        <w:spacing w:before="120" w:after="120" w:line="264" w:lineRule="auto"/>
        <w:ind w:firstLine="709"/>
        <w:rPr>
          <w:b/>
          <w:sz w:val="28"/>
          <w:szCs w:val="28"/>
          <w:lang w:val="nl-NL"/>
        </w:rPr>
      </w:pPr>
      <w:r w:rsidRPr="00090B4B">
        <w:rPr>
          <w:b/>
          <w:sz w:val="28"/>
          <w:szCs w:val="28"/>
          <w:lang w:val="nl-NL"/>
        </w:rPr>
        <w:t>5. Quy định về kiểm tra, nghiệm thu sản phẩm:</w:t>
      </w:r>
    </w:p>
    <w:p w:rsidR="0009224E" w:rsidRDefault="0009224E" w:rsidP="00A4463C">
      <w:pPr>
        <w:spacing w:before="120" w:after="120"/>
        <w:ind w:firstLine="720"/>
        <w:rPr>
          <w:spacing w:val="-2"/>
          <w:sz w:val="28"/>
          <w:szCs w:val="28"/>
          <w:lang w:val="nl-NL"/>
        </w:rPr>
      </w:pPr>
      <w:r>
        <w:rPr>
          <w:spacing w:val="-2"/>
          <w:sz w:val="28"/>
          <w:szCs w:val="28"/>
          <w:lang w:val="nl-NL"/>
        </w:rPr>
        <w:t>Hàng tháng, Chủ đầu tư tiến hành nghiệm thu sản phẩm hoàn thành làm cơ sở thanh toán cho Nhà thầu.</w:t>
      </w:r>
    </w:p>
    <w:p w:rsidR="0009224E" w:rsidRDefault="0009224E" w:rsidP="00A4463C">
      <w:pPr>
        <w:spacing w:before="120" w:after="120"/>
        <w:ind w:firstLine="720"/>
        <w:rPr>
          <w:spacing w:val="-2"/>
          <w:sz w:val="28"/>
          <w:szCs w:val="28"/>
          <w:lang w:val="nl-NL"/>
        </w:rPr>
      </w:pPr>
      <w:r>
        <w:rPr>
          <w:spacing w:val="-2"/>
          <w:sz w:val="28"/>
          <w:szCs w:val="28"/>
          <w:lang w:val="nl-NL"/>
        </w:rPr>
        <w:t>- Sản phẩm nghiệm thu là khối lượng hàng hóa được Nhà thầu vận chuyển đảm bảo an toàn từ điểm Chủ đầu tư giao hàng đến điểm Chủ đầu tư nhận hàng</w:t>
      </w:r>
      <w:r w:rsidR="002B4BBA">
        <w:rPr>
          <w:spacing w:val="-2"/>
          <w:sz w:val="28"/>
          <w:szCs w:val="28"/>
          <w:lang w:val="nl-NL"/>
        </w:rPr>
        <w:t>, tính cho từng chuyến hàng.</w:t>
      </w:r>
    </w:p>
    <w:p w:rsidR="0009224E" w:rsidRDefault="0009224E" w:rsidP="00A4463C">
      <w:pPr>
        <w:spacing w:before="120" w:after="120"/>
        <w:ind w:firstLine="720"/>
        <w:rPr>
          <w:spacing w:val="-2"/>
          <w:sz w:val="28"/>
          <w:szCs w:val="28"/>
          <w:lang w:val="nl-NL"/>
        </w:rPr>
      </w:pPr>
      <w:r>
        <w:rPr>
          <w:spacing w:val="-2"/>
          <w:sz w:val="28"/>
          <w:szCs w:val="28"/>
          <w:lang w:val="nl-NL"/>
        </w:rPr>
        <w:t>- Khối lượng được nghiệm thu tính cước: tại điểm Chủ đầu tư giao hàng.</w:t>
      </w:r>
    </w:p>
    <w:p w:rsidR="0009224E" w:rsidRDefault="0009224E" w:rsidP="00A4463C">
      <w:pPr>
        <w:spacing w:before="120" w:after="120"/>
        <w:ind w:firstLine="720"/>
        <w:rPr>
          <w:spacing w:val="-2"/>
          <w:sz w:val="28"/>
          <w:szCs w:val="28"/>
          <w:lang w:val="nl-NL"/>
        </w:rPr>
      </w:pPr>
      <w:r>
        <w:rPr>
          <w:spacing w:val="-2"/>
          <w:sz w:val="28"/>
          <w:szCs w:val="28"/>
          <w:lang w:val="nl-NL"/>
        </w:rPr>
        <w:t>- Xác định khối lượng: Qua cân</w:t>
      </w:r>
      <w:r w:rsidR="002B4BBA">
        <w:rPr>
          <w:spacing w:val="-2"/>
          <w:sz w:val="28"/>
          <w:szCs w:val="28"/>
          <w:lang w:val="nl-NL"/>
        </w:rPr>
        <w:t>/mớn nước (theo chứng thư giám định do Quacontrol cấp)</w:t>
      </w:r>
      <w:r>
        <w:rPr>
          <w:spacing w:val="-2"/>
          <w:sz w:val="28"/>
          <w:szCs w:val="28"/>
          <w:lang w:val="nl-NL"/>
        </w:rPr>
        <w:t xml:space="preserve"> tại đầu giao và đầu nhận.</w:t>
      </w:r>
    </w:p>
    <w:p w:rsidR="002B4BBA" w:rsidRDefault="0009224E" w:rsidP="00A4463C">
      <w:pPr>
        <w:spacing w:before="120" w:after="120"/>
        <w:ind w:firstLine="720"/>
        <w:rPr>
          <w:spacing w:val="-2"/>
          <w:sz w:val="28"/>
          <w:szCs w:val="28"/>
          <w:lang w:val="nl-NL"/>
        </w:rPr>
      </w:pPr>
      <w:r>
        <w:rPr>
          <w:spacing w:val="-2"/>
          <w:sz w:val="28"/>
          <w:szCs w:val="28"/>
          <w:lang w:val="nl-NL"/>
        </w:rPr>
        <w:lastRenderedPageBreak/>
        <w:t xml:space="preserve">- </w:t>
      </w:r>
      <w:r w:rsidR="00B66F8E">
        <w:rPr>
          <w:spacing w:val="-2"/>
          <w:sz w:val="28"/>
          <w:szCs w:val="28"/>
          <w:lang w:val="nl-NL"/>
        </w:rPr>
        <w:t>Quy định t</w:t>
      </w:r>
      <w:r>
        <w:rPr>
          <w:spacing w:val="-2"/>
          <w:sz w:val="28"/>
          <w:szCs w:val="28"/>
          <w:lang w:val="nl-NL"/>
        </w:rPr>
        <w:t xml:space="preserve">ỷ lệ </w:t>
      </w:r>
      <w:r w:rsidR="00AB1699">
        <w:rPr>
          <w:spacing w:val="-2"/>
          <w:sz w:val="28"/>
          <w:szCs w:val="28"/>
          <w:lang w:val="nl-NL"/>
        </w:rPr>
        <w:t xml:space="preserve">chênh lệch </w:t>
      </w:r>
      <w:r>
        <w:rPr>
          <w:spacing w:val="-2"/>
          <w:sz w:val="28"/>
          <w:szCs w:val="28"/>
          <w:lang w:val="nl-NL"/>
        </w:rPr>
        <w:t>hao hụt vận chuyển giữa đầu giao</w:t>
      </w:r>
      <w:r w:rsidR="00B66F8E">
        <w:rPr>
          <w:spacing w:val="-2"/>
          <w:sz w:val="28"/>
          <w:szCs w:val="28"/>
          <w:lang w:val="nl-NL"/>
        </w:rPr>
        <w:t>/</w:t>
      </w:r>
      <w:r>
        <w:rPr>
          <w:spacing w:val="-2"/>
          <w:sz w:val="28"/>
          <w:szCs w:val="28"/>
          <w:lang w:val="nl-NL"/>
        </w:rPr>
        <w:t>đầu nhận</w:t>
      </w:r>
      <w:r w:rsidR="00B66F8E">
        <w:rPr>
          <w:spacing w:val="-2"/>
          <w:sz w:val="28"/>
          <w:szCs w:val="28"/>
          <w:lang w:val="nl-NL"/>
        </w:rPr>
        <w:t>:</w:t>
      </w:r>
      <w:r w:rsidR="002B4BBA">
        <w:rPr>
          <w:spacing w:val="-2"/>
          <w:sz w:val="28"/>
          <w:szCs w:val="28"/>
          <w:lang w:val="nl-NL"/>
        </w:rPr>
        <w:t xml:space="preserve"> được t</w:t>
      </w:r>
      <w:r w:rsidR="00B66F8E" w:rsidRPr="00ED4B97">
        <w:rPr>
          <w:spacing w:val="-2"/>
          <w:sz w:val="28"/>
          <w:szCs w:val="28"/>
          <w:lang w:val="nl-NL"/>
        </w:rPr>
        <w:t xml:space="preserve">ính riêng cho từng </w:t>
      </w:r>
      <w:r w:rsidR="00B66F8E">
        <w:rPr>
          <w:spacing w:val="-2"/>
          <w:sz w:val="28"/>
          <w:szCs w:val="28"/>
          <w:lang w:val="nl-NL"/>
        </w:rPr>
        <w:t>chuyến hàng</w:t>
      </w:r>
      <w:r w:rsidR="002B4BBA">
        <w:rPr>
          <w:spacing w:val="-2"/>
          <w:sz w:val="28"/>
          <w:szCs w:val="28"/>
          <w:lang w:val="nl-NL"/>
        </w:rPr>
        <w:t>, cụ thể</w:t>
      </w:r>
      <w:r>
        <w:rPr>
          <w:spacing w:val="-2"/>
          <w:sz w:val="28"/>
          <w:szCs w:val="28"/>
          <w:lang w:val="nl-NL"/>
        </w:rPr>
        <w:t>:</w:t>
      </w:r>
    </w:p>
    <w:p w:rsidR="00B66F8E" w:rsidRDefault="002B4BBA" w:rsidP="00A4463C">
      <w:pPr>
        <w:spacing w:before="120" w:after="120"/>
        <w:ind w:firstLine="720"/>
        <w:rPr>
          <w:spacing w:val="-2"/>
          <w:sz w:val="28"/>
          <w:szCs w:val="28"/>
          <w:lang w:val="nl-NL"/>
        </w:rPr>
      </w:pPr>
      <w:r>
        <w:rPr>
          <w:spacing w:val="-2"/>
          <w:sz w:val="28"/>
          <w:szCs w:val="28"/>
          <w:lang w:val="nl-NL"/>
        </w:rPr>
        <w:t xml:space="preserve">+ Vận chuyển từ </w:t>
      </w:r>
      <w:r w:rsidR="00373F48">
        <w:rPr>
          <w:spacing w:val="-2"/>
          <w:sz w:val="28"/>
          <w:szCs w:val="28"/>
          <w:lang w:val="nl-NL"/>
        </w:rPr>
        <w:t>bến thủy nội địa</w:t>
      </w:r>
      <w:r>
        <w:rPr>
          <w:spacing w:val="-2"/>
          <w:sz w:val="28"/>
          <w:szCs w:val="28"/>
          <w:lang w:val="nl-NL"/>
        </w:rPr>
        <w:t xml:space="preserve"> của Chủ đầu tư ra áp mạn tàu tại khu neo chuyển tải:</w:t>
      </w:r>
      <w:r w:rsidR="0009224E">
        <w:rPr>
          <w:spacing w:val="-2"/>
          <w:sz w:val="28"/>
          <w:szCs w:val="28"/>
          <w:lang w:val="nl-NL"/>
        </w:rPr>
        <w:t xml:space="preserve"> tối </w:t>
      </w:r>
      <w:r w:rsidR="0009224E" w:rsidRPr="00662F0A">
        <w:rPr>
          <w:spacing w:val="-2"/>
          <w:sz w:val="28"/>
          <w:szCs w:val="28"/>
          <w:lang w:val="nl-NL"/>
        </w:rPr>
        <w:t>đa 0,</w:t>
      </w:r>
      <w:r>
        <w:rPr>
          <w:spacing w:val="-2"/>
          <w:sz w:val="28"/>
          <w:szCs w:val="28"/>
          <w:lang w:val="nl-NL"/>
        </w:rPr>
        <w:t>076</w:t>
      </w:r>
      <w:r w:rsidR="009363D7">
        <w:rPr>
          <w:spacing w:val="-2"/>
          <w:sz w:val="28"/>
          <w:szCs w:val="28"/>
          <w:lang w:val="nl-NL"/>
        </w:rPr>
        <w:t>%</w:t>
      </w:r>
      <w:r w:rsidR="00B66F8E">
        <w:rPr>
          <w:spacing w:val="-2"/>
          <w:sz w:val="28"/>
          <w:szCs w:val="28"/>
          <w:lang w:val="nl-NL"/>
        </w:rPr>
        <w:t>;</w:t>
      </w:r>
    </w:p>
    <w:p w:rsidR="00373F48" w:rsidRDefault="00373F48" w:rsidP="00373F48">
      <w:pPr>
        <w:spacing w:before="120" w:after="120"/>
        <w:ind w:firstLine="720"/>
        <w:rPr>
          <w:spacing w:val="-2"/>
          <w:sz w:val="28"/>
          <w:szCs w:val="28"/>
          <w:lang w:val="nl-NL"/>
        </w:rPr>
      </w:pPr>
      <w:r>
        <w:rPr>
          <w:spacing w:val="-2"/>
          <w:sz w:val="28"/>
          <w:szCs w:val="28"/>
          <w:lang w:val="nl-NL"/>
        </w:rPr>
        <w:t xml:space="preserve">+ Vận chuyển từ khu neo chuyển tải </w:t>
      </w:r>
      <w:r>
        <w:rPr>
          <w:spacing w:val="-2"/>
          <w:sz w:val="28"/>
          <w:szCs w:val="28"/>
          <w:lang w:val="nl-NL"/>
        </w:rPr>
        <w:t xml:space="preserve">đến </w:t>
      </w:r>
      <w:r>
        <w:rPr>
          <w:spacing w:val="-2"/>
          <w:sz w:val="28"/>
          <w:szCs w:val="28"/>
          <w:lang w:val="nl-NL"/>
        </w:rPr>
        <w:t xml:space="preserve">bến thủy nội địa của Chủ đầu tư: tối </w:t>
      </w:r>
      <w:r w:rsidRPr="00662F0A">
        <w:rPr>
          <w:spacing w:val="-2"/>
          <w:sz w:val="28"/>
          <w:szCs w:val="28"/>
          <w:lang w:val="nl-NL"/>
        </w:rPr>
        <w:t>đa 0,</w:t>
      </w:r>
      <w:r>
        <w:rPr>
          <w:spacing w:val="-2"/>
          <w:sz w:val="28"/>
          <w:szCs w:val="28"/>
          <w:lang w:val="nl-NL"/>
        </w:rPr>
        <w:t>0</w:t>
      </w:r>
      <w:r>
        <w:rPr>
          <w:spacing w:val="-2"/>
          <w:sz w:val="28"/>
          <w:szCs w:val="28"/>
          <w:lang w:val="nl-NL"/>
        </w:rPr>
        <w:t>50</w:t>
      </w:r>
      <w:r w:rsidRPr="00662F0A">
        <w:rPr>
          <w:spacing w:val="-2"/>
          <w:sz w:val="28"/>
          <w:szCs w:val="28"/>
          <w:lang w:val="nl-NL"/>
        </w:rPr>
        <w:t>%</w:t>
      </w:r>
      <w:r>
        <w:rPr>
          <w:spacing w:val="-2"/>
          <w:sz w:val="28"/>
          <w:szCs w:val="28"/>
          <w:lang w:val="nl-NL"/>
        </w:rPr>
        <w:t>;</w:t>
      </w:r>
    </w:p>
    <w:p w:rsidR="00373F48" w:rsidRDefault="00373F48" w:rsidP="00373F48">
      <w:pPr>
        <w:spacing w:before="120" w:after="120"/>
        <w:ind w:firstLine="720"/>
        <w:rPr>
          <w:spacing w:val="-2"/>
          <w:sz w:val="28"/>
          <w:szCs w:val="28"/>
          <w:lang w:val="nl-NL"/>
        </w:rPr>
      </w:pPr>
      <w:r>
        <w:rPr>
          <w:spacing w:val="-2"/>
          <w:sz w:val="28"/>
          <w:szCs w:val="28"/>
          <w:lang w:val="nl-NL"/>
        </w:rPr>
        <w:t xml:space="preserve">+ Vận chuyển từ </w:t>
      </w:r>
      <w:r>
        <w:rPr>
          <w:spacing w:val="-2"/>
          <w:sz w:val="28"/>
          <w:szCs w:val="28"/>
          <w:lang w:val="nl-NL"/>
        </w:rPr>
        <w:t xml:space="preserve">các cảng nội địa về các cảng của </w:t>
      </w:r>
      <w:r>
        <w:rPr>
          <w:spacing w:val="-2"/>
          <w:sz w:val="28"/>
          <w:szCs w:val="28"/>
          <w:lang w:val="nl-NL"/>
        </w:rPr>
        <w:t xml:space="preserve">Chủ đầu tư: tối </w:t>
      </w:r>
      <w:r w:rsidRPr="00662F0A">
        <w:rPr>
          <w:spacing w:val="-2"/>
          <w:sz w:val="28"/>
          <w:szCs w:val="28"/>
          <w:lang w:val="nl-NL"/>
        </w:rPr>
        <w:t>đa 0,</w:t>
      </w:r>
      <w:r>
        <w:rPr>
          <w:spacing w:val="-2"/>
          <w:sz w:val="28"/>
          <w:szCs w:val="28"/>
          <w:lang w:val="nl-NL"/>
        </w:rPr>
        <w:t>302</w:t>
      </w:r>
      <w:r w:rsidRPr="00662F0A">
        <w:rPr>
          <w:spacing w:val="-2"/>
          <w:sz w:val="28"/>
          <w:szCs w:val="28"/>
          <w:lang w:val="nl-NL"/>
        </w:rPr>
        <w:t>% (</w:t>
      </w:r>
      <w:r w:rsidR="009363D7">
        <w:rPr>
          <w:spacing w:val="-2"/>
          <w:sz w:val="28"/>
          <w:szCs w:val="28"/>
          <w:lang w:val="nl-NL"/>
        </w:rPr>
        <w:t>cân – mớn</w:t>
      </w:r>
      <w:r w:rsidRPr="00ED4B97">
        <w:rPr>
          <w:spacing w:val="-2"/>
          <w:sz w:val="28"/>
          <w:szCs w:val="28"/>
          <w:lang w:val="nl-NL"/>
        </w:rPr>
        <w:t>)</w:t>
      </w:r>
      <w:r>
        <w:rPr>
          <w:spacing w:val="-2"/>
          <w:sz w:val="28"/>
          <w:szCs w:val="28"/>
          <w:lang w:val="nl-NL"/>
        </w:rPr>
        <w:t>;</w:t>
      </w:r>
      <w:r w:rsidR="009363D7">
        <w:rPr>
          <w:spacing w:val="-2"/>
          <w:sz w:val="28"/>
          <w:szCs w:val="28"/>
          <w:lang w:val="nl-NL"/>
        </w:rPr>
        <w:t xml:space="preserve"> </w:t>
      </w:r>
      <w:r w:rsidR="009363D7">
        <w:rPr>
          <w:spacing w:val="-2"/>
          <w:sz w:val="28"/>
          <w:szCs w:val="28"/>
          <w:lang w:val="nl-NL"/>
        </w:rPr>
        <w:t xml:space="preserve">tối </w:t>
      </w:r>
      <w:r w:rsidR="009363D7" w:rsidRPr="00662F0A">
        <w:rPr>
          <w:spacing w:val="-2"/>
          <w:sz w:val="28"/>
          <w:szCs w:val="28"/>
          <w:lang w:val="nl-NL"/>
        </w:rPr>
        <w:t>đa 0,</w:t>
      </w:r>
      <w:r w:rsidR="009363D7">
        <w:rPr>
          <w:spacing w:val="-2"/>
          <w:sz w:val="28"/>
          <w:szCs w:val="28"/>
          <w:lang w:val="nl-NL"/>
        </w:rPr>
        <w:t>096</w:t>
      </w:r>
      <w:r w:rsidR="009363D7" w:rsidRPr="00662F0A">
        <w:rPr>
          <w:spacing w:val="-2"/>
          <w:sz w:val="28"/>
          <w:szCs w:val="28"/>
          <w:lang w:val="nl-NL"/>
        </w:rPr>
        <w:t>% (</w:t>
      </w:r>
      <w:r w:rsidR="009363D7">
        <w:rPr>
          <w:spacing w:val="-2"/>
          <w:sz w:val="28"/>
          <w:szCs w:val="28"/>
          <w:lang w:val="nl-NL"/>
        </w:rPr>
        <w:t>mớn</w:t>
      </w:r>
      <w:r w:rsidR="009363D7">
        <w:rPr>
          <w:spacing w:val="-2"/>
          <w:sz w:val="28"/>
          <w:szCs w:val="28"/>
          <w:lang w:val="nl-NL"/>
        </w:rPr>
        <w:t xml:space="preserve"> – mớn</w:t>
      </w:r>
      <w:r w:rsidR="009363D7" w:rsidRPr="00ED4B97">
        <w:rPr>
          <w:spacing w:val="-2"/>
          <w:sz w:val="28"/>
          <w:szCs w:val="28"/>
          <w:lang w:val="nl-NL"/>
        </w:rPr>
        <w:t>)</w:t>
      </w:r>
      <w:r w:rsidR="009363D7">
        <w:rPr>
          <w:spacing w:val="-2"/>
          <w:sz w:val="28"/>
          <w:szCs w:val="28"/>
          <w:lang w:val="nl-NL"/>
        </w:rPr>
        <w:t>;</w:t>
      </w:r>
      <w:r w:rsidR="009363D7" w:rsidRPr="009363D7">
        <w:rPr>
          <w:spacing w:val="-2"/>
          <w:sz w:val="28"/>
          <w:szCs w:val="28"/>
          <w:lang w:val="nl-NL"/>
        </w:rPr>
        <w:t xml:space="preserve"> </w:t>
      </w:r>
      <w:r w:rsidR="009363D7">
        <w:rPr>
          <w:spacing w:val="-2"/>
          <w:sz w:val="28"/>
          <w:szCs w:val="28"/>
          <w:lang w:val="nl-NL"/>
        </w:rPr>
        <w:t xml:space="preserve">tối </w:t>
      </w:r>
      <w:r w:rsidR="009363D7" w:rsidRPr="00662F0A">
        <w:rPr>
          <w:spacing w:val="-2"/>
          <w:sz w:val="28"/>
          <w:szCs w:val="28"/>
          <w:lang w:val="nl-NL"/>
        </w:rPr>
        <w:t>đa 0,</w:t>
      </w:r>
      <w:r w:rsidR="009363D7">
        <w:rPr>
          <w:spacing w:val="-2"/>
          <w:sz w:val="28"/>
          <w:szCs w:val="28"/>
          <w:lang w:val="nl-NL"/>
        </w:rPr>
        <w:t>490</w:t>
      </w:r>
      <w:r w:rsidR="009363D7" w:rsidRPr="00662F0A">
        <w:rPr>
          <w:spacing w:val="-2"/>
          <w:sz w:val="28"/>
          <w:szCs w:val="28"/>
          <w:lang w:val="nl-NL"/>
        </w:rPr>
        <w:t>% (</w:t>
      </w:r>
      <w:r w:rsidR="009363D7">
        <w:rPr>
          <w:spacing w:val="-2"/>
          <w:sz w:val="28"/>
          <w:szCs w:val="28"/>
          <w:lang w:val="nl-NL"/>
        </w:rPr>
        <w:t xml:space="preserve">cân – </w:t>
      </w:r>
      <w:r w:rsidR="009363D7">
        <w:rPr>
          <w:spacing w:val="-2"/>
          <w:sz w:val="28"/>
          <w:szCs w:val="28"/>
          <w:lang w:val="nl-NL"/>
        </w:rPr>
        <w:t>cân</w:t>
      </w:r>
      <w:r w:rsidR="009363D7" w:rsidRPr="00ED4B97">
        <w:rPr>
          <w:spacing w:val="-2"/>
          <w:sz w:val="28"/>
          <w:szCs w:val="28"/>
          <w:lang w:val="nl-NL"/>
        </w:rPr>
        <w:t>)</w:t>
      </w:r>
      <w:r w:rsidR="00EF4754">
        <w:rPr>
          <w:spacing w:val="-2"/>
          <w:sz w:val="28"/>
          <w:szCs w:val="28"/>
          <w:lang w:val="nl-NL"/>
        </w:rPr>
        <w:t>.</w:t>
      </w:r>
    </w:p>
    <w:p w:rsidR="003A306D" w:rsidRDefault="003A306D" w:rsidP="00373F48">
      <w:pPr>
        <w:spacing w:before="120" w:after="120"/>
        <w:ind w:firstLine="720"/>
        <w:rPr>
          <w:spacing w:val="-2"/>
          <w:sz w:val="28"/>
          <w:szCs w:val="28"/>
          <w:lang w:val="nl-NL"/>
        </w:rPr>
      </w:pPr>
      <w:r>
        <w:rPr>
          <w:spacing w:val="-2"/>
          <w:sz w:val="28"/>
          <w:szCs w:val="28"/>
          <w:lang w:val="nl-NL"/>
        </w:rPr>
        <w:t>N</w:t>
      </w:r>
      <w:r w:rsidRPr="0089393A">
        <w:rPr>
          <w:spacing w:val="-2"/>
          <w:sz w:val="28"/>
          <w:szCs w:val="28"/>
          <w:lang w:val="nl-NL"/>
        </w:rPr>
        <w:t xml:space="preserve">ếu </w:t>
      </w:r>
      <w:r>
        <w:rPr>
          <w:spacing w:val="-2"/>
          <w:sz w:val="28"/>
          <w:szCs w:val="28"/>
          <w:lang w:val="nl-NL"/>
        </w:rPr>
        <w:t>trong quá trình vận chuyển, Nhà thầu</w:t>
      </w:r>
      <w:r w:rsidRPr="0089393A">
        <w:rPr>
          <w:spacing w:val="-2"/>
          <w:sz w:val="28"/>
          <w:szCs w:val="28"/>
          <w:lang w:val="nl-NL"/>
        </w:rPr>
        <w:t xml:space="preserve"> để hao hụt than </w:t>
      </w:r>
      <w:r>
        <w:rPr>
          <w:spacing w:val="-2"/>
          <w:sz w:val="28"/>
          <w:szCs w:val="28"/>
          <w:lang w:val="nl-NL"/>
        </w:rPr>
        <w:t xml:space="preserve">quá tỷ lệ nêu trên </w:t>
      </w:r>
      <w:r w:rsidRPr="0089393A">
        <w:rPr>
          <w:spacing w:val="-2"/>
          <w:sz w:val="28"/>
          <w:szCs w:val="28"/>
          <w:lang w:val="nl-NL"/>
        </w:rPr>
        <w:t xml:space="preserve">thì </w:t>
      </w:r>
      <w:r>
        <w:rPr>
          <w:spacing w:val="-2"/>
          <w:sz w:val="28"/>
          <w:szCs w:val="28"/>
          <w:lang w:val="nl-NL"/>
        </w:rPr>
        <w:t>Nhà thầu</w:t>
      </w:r>
      <w:r w:rsidRPr="0089393A">
        <w:rPr>
          <w:spacing w:val="-2"/>
          <w:sz w:val="28"/>
          <w:szCs w:val="28"/>
          <w:lang w:val="nl-NL"/>
        </w:rPr>
        <w:t xml:space="preserve"> phải bồi thường cho </w:t>
      </w:r>
      <w:r>
        <w:rPr>
          <w:spacing w:val="-2"/>
          <w:sz w:val="28"/>
          <w:szCs w:val="28"/>
          <w:lang w:val="nl-NL"/>
        </w:rPr>
        <w:t>Chủ đầu tư</w:t>
      </w:r>
      <w:r w:rsidRPr="0089393A">
        <w:rPr>
          <w:spacing w:val="-2"/>
          <w:sz w:val="28"/>
          <w:szCs w:val="28"/>
          <w:lang w:val="nl-NL"/>
        </w:rPr>
        <w:t xml:space="preserve"> 100% giá trị than hao hụt vượt </w:t>
      </w:r>
      <w:r>
        <w:rPr>
          <w:spacing w:val="-2"/>
          <w:sz w:val="28"/>
          <w:szCs w:val="28"/>
          <w:lang w:val="nl-NL"/>
        </w:rPr>
        <w:t>mức quy định</w:t>
      </w:r>
      <w:r>
        <w:rPr>
          <w:spacing w:val="-2"/>
          <w:sz w:val="28"/>
          <w:szCs w:val="28"/>
          <w:lang w:val="nl-NL"/>
        </w:rPr>
        <w:t>.</w:t>
      </w:r>
    </w:p>
    <w:p w:rsidR="003A306D" w:rsidRDefault="003A306D" w:rsidP="00373F48">
      <w:pPr>
        <w:spacing w:before="120" w:after="120"/>
        <w:ind w:firstLine="720"/>
        <w:rPr>
          <w:spacing w:val="-2"/>
          <w:sz w:val="28"/>
          <w:szCs w:val="28"/>
          <w:lang w:val="nl-NL"/>
        </w:rPr>
      </w:pPr>
      <w:r w:rsidRPr="0089393A">
        <w:rPr>
          <w:spacing w:val="-2"/>
          <w:sz w:val="28"/>
          <w:szCs w:val="28"/>
          <w:lang w:val="nl-NL"/>
        </w:rPr>
        <w:t>Giá trị bồi thường bằng (=) khối lượng hao hụt phải bồi thường nhân (x) giá bán than</w:t>
      </w:r>
      <w:r>
        <w:rPr>
          <w:spacing w:val="-2"/>
          <w:sz w:val="28"/>
          <w:szCs w:val="28"/>
          <w:lang w:val="nl-NL"/>
        </w:rPr>
        <w:t xml:space="preserve"> ở thị trường</w:t>
      </w:r>
      <w:r w:rsidRPr="0089393A">
        <w:rPr>
          <w:spacing w:val="-2"/>
          <w:sz w:val="28"/>
          <w:szCs w:val="28"/>
          <w:lang w:val="nl-NL"/>
        </w:rPr>
        <w:t xml:space="preserve"> trong nước do TKV quy định tại thời điểm cho từng chủng loại than tương ứng. </w:t>
      </w:r>
    </w:p>
    <w:p w:rsidR="003A306D" w:rsidRDefault="003A306D" w:rsidP="00373F48">
      <w:pPr>
        <w:spacing w:before="120" w:after="120"/>
        <w:ind w:firstLine="720"/>
        <w:rPr>
          <w:spacing w:val="-2"/>
          <w:sz w:val="28"/>
          <w:szCs w:val="28"/>
          <w:lang w:val="nl-NL"/>
        </w:rPr>
      </w:pPr>
      <w:r>
        <w:rPr>
          <w:spacing w:val="-2"/>
          <w:sz w:val="28"/>
          <w:szCs w:val="28"/>
          <w:lang w:val="nl-NL"/>
        </w:rPr>
        <w:t xml:space="preserve">Trường hợp TKV thay đổi, điều chỉnh tỷ lệ </w:t>
      </w:r>
      <w:r>
        <w:rPr>
          <w:spacing w:val="-2"/>
          <w:sz w:val="28"/>
          <w:szCs w:val="28"/>
          <w:lang w:val="nl-NL"/>
        </w:rPr>
        <w:t>chênh lệch hao hụt vận chuyển</w:t>
      </w:r>
      <w:r>
        <w:rPr>
          <w:spacing w:val="-2"/>
          <w:sz w:val="28"/>
          <w:szCs w:val="28"/>
          <w:lang w:val="nl-NL"/>
        </w:rPr>
        <w:t xml:space="preserve"> thì các bên sẽ thống nhất điều chỉnh cho phù hợp. </w:t>
      </w:r>
    </w:p>
    <w:p w:rsidR="00AB1699" w:rsidRDefault="00AB1699" w:rsidP="00AB1699">
      <w:pPr>
        <w:spacing w:before="120" w:after="120"/>
        <w:ind w:firstLine="720"/>
        <w:rPr>
          <w:spacing w:val="-2"/>
          <w:sz w:val="28"/>
          <w:szCs w:val="28"/>
          <w:lang w:val="nl-NL"/>
        </w:rPr>
      </w:pPr>
      <w:r>
        <w:rPr>
          <w:spacing w:val="-2"/>
          <w:sz w:val="28"/>
          <w:szCs w:val="28"/>
          <w:lang w:val="nl-NL"/>
        </w:rPr>
        <w:t xml:space="preserve">- </w:t>
      </w:r>
      <w:r>
        <w:rPr>
          <w:spacing w:val="-2"/>
          <w:sz w:val="28"/>
          <w:szCs w:val="28"/>
          <w:lang w:val="nl-NL"/>
        </w:rPr>
        <w:t>Xác định</w:t>
      </w:r>
      <w:r>
        <w:rPr>
          <w:spacing w:val="-2"/>
          <w:sz w:val="28"/>
          <w:szCs w:val="28"/>
          <w:lang w:val="nl-NL"/>
        </w:rPr>
        <w:t xml:space="preserve"> tỷ lệ </w:t>
      </w:r>
      <w:r>
        <w:rPr>
          <w:spacing w:val="-2"/>
          <w:sz w:val="28"/>
          <w:szCs w:val="28"/>
          <w:lang w:val="nl-NL"/>
        </w:rPr>
        <w:t xml:space="preserve">chênh lệch </w:t>
      </w:r>
      <w:r>
        <w:rPr>
          <w:spacing w:val="-2"/>
          <w:sz w:val="28"/>
          <w:szCs w:val="28"/>
          <w:lang w:val="nl-NL"/>
        </w:rPr>
        <w:t xml:space="preserve">hao hụt vận chuyển giữa đầu giao/đầu nhận: </w:t>
      </w:r>
    </w:p>
    <w:p w:rsidR="00AB1699" w:rsidRDefault="00AB1699" w:rsidP="00AB1699">
      <w:pPr>
        <w:spacing w:before="120" w:after="120"/>
        <w:ind w:firstLine="720"/>
        <w:rPr>
          <w:spacing w:val="-2"/>
          <w:sz w:val="28"/>
          <w:szCs w:val="28"/>
          <w:lang w:val="nl-NL"/>
        </w:rPr>
      </w:pPr>
      <w:r>
        <w:rPr>
          <w:spacing w:val="-2"/>
          <w:sz w:val="28"/>
          <w:szCs w:val="28"/>
          <w:lang w:val="nl-NL"/>
        </w:rPr>
        <w:t>+ Khối lượng chênh lệch bằng (=)</w:t>
      </w:r>
      <w:r>
        <w:rPr>
          <w:spacing w:val="-2"/>
          <w:sz w:val="28"/>
          <w:szCs w:val="28"/>
          <w:lang w:val="nl-NL"/>
        </w:rPr>
        <w:t xml:space="preserve"> khối lượng đầu nhận quy đổi về độ ẩm đầu giao </w:t>
      </w:r>
      <w:r>
        <w:rPr>
          <w:spacing w:val="-2"/>
          <w:sz w:val="28"/>
          <w:szCs w:val="28"/>
          <w:lang w:val="nl-NL"/>
        </w:rPr>
        <w:t>trừ</w:t>
      </w:r>
      <w:r>
        <w:rPr>
          <w:spacing w:val="-2"/>
          <w:sz w:val="28"/>
          <w:szCs w:val="28"/>
          <w:lang w:val="nl-NL"/>
        </w:rPr>
        <w:t xml:space="preserve"> (</w:t>
      </w:r>
      <w:r>
        <w:rPr>
          <w:spacing w:val="-2"/>
          <w:sz w:val="28"/>
          <w:szCs w:val="28"/>
          <w:lang w:val="nl-NL"/>
        </w:rPr>
        <w:t>-</w:t>
      </w:r>
      <w:r>
        <w:rPr>
          <w:spacing w:val="-2"/>
          <w:sz w:val="28"/>
          <w:szCs w:val="28"/>
          <w:lang w:val="nl-NL"/>
        </w:rPr>
        <w:t xml:space="preserve">) </w:t>
      </w:r>
      <w:r w:rsidRPr="00AB1699">
        <w:rPr>
          <w:spacing w:val="-2"/>
          <w:sz w:val="28"/>
          <w:szCs w:val="28"/>
          <w:lang w:val="nl-NL"/>
        </w:rPr>
        <w:t xml:space="preserve"> </w:t>
      </w:r>
      <w:r>
        <w:rPr>
          <w:spacing w:val="-2"/>
          <w:sz w:val="28"/>
          <w:szCs w:val="28"/>
          <w:lang w:val="nl-NL"/>
        </w:rPr>
        <w:t xml:space="preserve">khối lượng đầu </w:t>
      </w:r>
      <w:r>
        <w:rPr>
          <w:spacing w:val="-2"/>
          <w:sz w:val="28"/>
          <w:szCs w:val="28"/>
          <w:lang w:val="nl-NL"/>
        </w:rPr>
        <w:t>giao;</w:t>
      </w:r>
    </w:p>
    <w:p w:rsidR="00EF4754" w:rsidRPr="00AB1699" w:rsidRDefault="00AB1699" w:rsidP="003A306D">
      <w:pPr>
        <w:spacing w:before="120" w:after="120"/>
        <w:ind w:firstLine="720"/>
        <w:rPr>
          <w:spacing w:val="-2"/>
          <w:sz w:val="28"/>
          <w:szCs w:val="28"/>
          <w:lang w:val="nl-NL"/>
        </w:rPr>
      </w:pPr>
      <w:r>
        <w:rPr>
          <w:spacing w:val="-2"/>
          <w:sz w:val="28"/>
          <w:szCs w:val="28"/>
          <w:lang w:val="nl-NL"/>
        </w:rPr>
        <w:t>+ T</w:t>
      </w:r>
      <w:r>
        <w:rPr>
          <w:spacing w:val="-2"/>
          <w:sz w:val="28"/>
          <w:szCs w:val="28"/>
          <w:lang w:val="nl-NL"/>
        </w:rPr>
        <w:t xml:space="preserve">ỷ lệ </w:t>
      </w:r>
      <w:r>
        <w:rPr>
          <w:spacing w:val="-2"/>
          <w:sz w:val="28"/>
          <w:szCs w:val="28"/>
          <w:lang w:val="nl-NL"/>
        </w:rPr>
        <w:t xml:space="preserve">chênh lệch </w:t>
      </w:r>
      <w:r>
        <w:rPr>
          <w:spacing w:val="-2"/>
          <w:sz w:val="28"/>
          <w:szCs w:val="28"/>
          <w:lang w:val="nl-NL"/>
        </w:rPr>
        <w:t xml:space="preserve">hao hụt được </w:t>
      </w:r>
      <w:r>
        <w:rPr>
          <w:spacing w:val="-2"/>
          <w:sz w:val="28"/>
          <w:szCs w:val="28"/>
          <w:lang w:val="nl-NL"/>
        </w:rPr>
        <w:t xml:space="preserve">xác định bằng (=) khối lượng chênh lệch chia (:) </w:t>
      </w:r>
      <w:r w:rsidRPr="00AB1699">
        <w:rPr>
          <w:spacing w:val="-2"/>
          <w:sz w:val="28"/>
          <w:szCs w:val="28"/>
          <w:lang w:val="nl-NL"/>
        </w:rPr>
        <w:t xml:space="preserve"> </w:t>
      </w:r>
      <w:r>
        <w:rPr>
          <w:spacing w:val="-2"/>
          <w:sz w:val="28"/>
          <w:szCs w:val="28"/>
          <w:lang w:val="nl-NL"/>
        </w:rPr>
        <w:t xml:space="preserve">khối lượng đầu </w:t>
      </w:r>
      <w:r>
        <w:rPr>
          <w:spacing w:val="-2"/>
          <w:sz w:val="28"/>
          <w:szCs w:val="28"/>
          <w:lang w:val="nl-NL"/>
        </w:rPr>
        <w:t>giao</w:t>
      </w:r>
      <w:r>
        <w:rPr>
          <w:spacing w:val="-2"/>
          <w:sz w:val="28"/>
          <w:szCs w:val="28"/>
          <w:lang w:val="nl-NL"/>
        </w:rPr>
        <w:t xml:space="preserve"> </w:t>
      </w:r>
      <w:r>
        <w:rPr>
          <w:spacing w:val="-2"/>
          <w:sz w:val="28"/>
          <w:szCs w:val="28"/>
          <w:lang w:val="nl-NL"/>
        </w:rPr>
        <w:t>nhân (x) 100</w:t>
      </w:r>
      <w:r w:rsidR="003A306D">
        <w:rPr>
          <w:spacing w:val="-2"/>
          <w:sz w:val="28"/>
          <w:szCs w:val="28"/>
          <w:lang w:val="nl-NL"/>
        </w:rPr>
        <w:t>.</w:t>
      </w:r>
    </w:p>
    <w:p w:rsidR="0009224E" w:rsidRPr="0089393A" w:rsidRDefault="0009224E" w:rsidP="00A4463C">
      <w:pPr>
        <w:spacing w:before="120" w:after="120"/>
        <w:ind w:firstLine="720"/>
        <w:rPr>
          <w:spacing w:val="-2"/>
          <w:sz w:val="28"/>
          <w:szCs w:val="28"/>
          <w:lang w:val="nl-NL"/>
        </w:rPr>
      </w:pPr>
      <w:r w:rsidRPr="0089393A">
        <w:rPr>
          <w:spacing w:val="-2"/>
          <w:sz w:val="28"/>
          <w:szCs w:val="28"/>
          <w:lang w:val="nl-NL"/>
        </w:rPr>
        <w:t xml:space="preserve">- Trường hợp </w:t>
      </w:r>
      <w:r w:rsidR="00A4463C">
        <w:rPr>
          <w:spacing w:val="-2"/>
          <w:sz w:val="28"/>
          <w:szCs w:val="28"/>
          <w:lang w:val="nl-NL"/>
        </w:rPr>
        <w:t>Nhà thầu</w:t>
      </w:r>
      <w:r w:rsidRPr="0089393A">
        <w:rPr>
          <w:spacing w:val="-2"/>
          <w:sz w:val="28"/>
          <w:szCs w:val="28"/>
          <w:lang w:val="nl-NL"/>
        </w:rPr>
        <w:t xml:space="preserve"> không thực hiện đúng tuyến vận chuyển dẫn đến hậu quả: không thực hiện được việc giao than cho </w:t>
      </w:r>
      <w:r w:rsidR="00A4463C">
        <w:rPr>
          <w:spacing w:val="-2"/>
          <w:sz w:val="28"/>
          <w:szCs w:val="28"/>
          <w:lang w:val="nl-NL"/>
        </w:rPr>
        <w:t>Chủ đầu tư</w:t>
      </w:r>
      <w:r w:rsidRPr="0089393A">
        <w:rPr>
          <w:spacing w:val="-2"/>
          <w:sz w:val="28"/>
          <w:szCs w:val="28"/>
          <w:lang w:val="nl-NL"/>
        </w:rPr>
        <w:t xml:space="preserve"> hoặc thông đồng, lợi dụng mua bán trao tay cho tổ chức, cá nhân khác</w:t>
      </w:r>
      <w:r>
        <w:rPr>
          <w:spacing w:val="-2"/>
          <w:sz w:val="28"/>
          <w:szCs w:val="28"/>
          <w:lang w:val="nl-NL"/>
        </w:rPr>
        <w:t xml:space="preserve"> thì</w:t>
      </w:r>
      <w:r w:rsidRPr="0089393A">
        <w:rPr>
          <w:spacing w:val="-2"/>
          <w:sz w:val="28"/>
          <w:szCs w:val="28"/>
          <w:lang w:val="nl-NL"/>
        </w:rPr>
        <w:t xml:space="preserve"> </w:t>
      </w:r>
      <w:r w:rsidR="00A4463C">
        <w:rPr>
          <w:spacing w:val="-2"/>
          <w:sz w:val="28"/>
          <w:szCs w:val="28"/>
          <w:lang w:val="nl-NL"/>
        </w:rPr>
        <w:t>Nhà thầu</w:t>
      </w:r>
      <w:r w:rsidRPr="0089393A">
        <w:rPr>
          <w:spacing w:val="-2"/>
          <w:sz w:val="28"/>
          <w:szCs w:val="28"/>
          <w:lang w:val="nl-NL"/>
        </w:rPr>
        <w:t xml:space="preserve"> phải bồi thường cho </w:t>
      </w:r>
      <w:r w:rsidR="00A4463C">
        <w:rPr>
          <w:spacing w:val="-2"/>
          <w:sz w:val="28"/>
          <w:szCs w:val="28"/>
          <w:lang w:val="nl-NL"/>
        </w:rPr>
        <w:t>Chủ đầu tư</w:t>
      </w:r>
      <w:r w:rsidRPr="0089393A">
        <w:rPr>
          <w:spacing w:val="-2"/>
          <w:sz w:val="28"/>
          <w:szCs w:val="28"/>
          <w:lang w:val="nl-NL"/>
        </w:rPr>
        <w:t xml:space="preserve"> 100% giá trị lô hàng, đồng thời phải chịu trách nhiệm trước Pháp luật.</w:t>
      </w:r>
    </w:p>
    <w:p w:rsidR="00EF6CD2" w:rsidRPr="0089393A" w:rsidRDefault="00EF6CD2" w:rsidP="0009224E">
      <w:pPr>
        <w:spacing w:before="120" w:after="120" w:line="264" w:lineRule="auto"/>
        <w:ind w:firstLine="709"/>
        <w:rPr>
          <w:spacing w:val="-2"/>
          <w:sz w:val="28"/>
          <w:szCs w:val="28"/>
          <w:lang w:val="nl-NL"/>
        </w:rPr>
      </w:pPr>
    </w:p>
    <w:p w:rsidR="00080BE8" w:rsidRDefault="00080BE8"/>
    <w:sectPr w:rsidR="00080BE8" w:rsidSect="0009224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B3F13"/>
    <w:multiLevelType w:val="hybridMultilevel"/>
    <w:tmpl w:val="18086924"/>
    <w:lvl w:ilvl="0" w:tplc="623878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4E"/>
    <w:rsid w:val="00030992"/>
    <w:rsid w:val="00080BE8"/>
    <w:rsid w:val="00083313"/>
    <w:rsid w:val="0009224E"/>
    <w:rsid w:val="000B51C3"/>
    <w:rsid w:val="0020610D"/>
    <w:rsid w:val="00226483"/>
    <w:rsid w:val="002B4BBA"/>
    <w:rsid w:val="002E772E"/>
    <w:rsid w:val="00373F48"/>
    <w:rsid w:val="003A306D"/>
    <w:rsid w:val="008E614F"/>
    <w:rsid w:val="009363D7"/>
    <w:rsid w:val="00974224"/>
    <w:rsid w:val="00A4463C"/>
    <w:rsid w:val="00AB1699"/>
    <w:rsid w:val="00B04A2B"/>
    <w:rsid w:val="00B66F8E"/>
    <w:rsid w:val="00B930F2"/>
    <w:rsid w:val="00C260CA"/>
    <w:rsid w:val="00CB3AC5"/>
    <w:rsid w:val="00CC3E55"/>
    <w:rsid w:val="00CF55D8"/>
    <w:rsid w:val="00D712F6"/>
    <w:rsid w:val="00DD52B8"/>
    <w:rsid w:val="00DD6313"/>
    <w:rsid w:val="00E545C8"/>
    <w:rsid w:val="00EA0C63"/>
    <w:rsid w:val="00EF4754"/>
    <w:rsid w:val="00E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24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D52B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D52B8"/>
    <w:rPr>
      <w:rFonts w:ascii="TimesNewRomanPS-ItalicMT" w:hAnsi="TimesNewRomanPS-ItalicMT" w:hint="default"/>
      <w:b w:val="0"/>
      <w:bCs w:val="0"/>
      <w:i/>
      <w:iCs/>
      <w:color w:val="000000"/>
      <w:sz w:val="20"/>
      <w:szCs w:val="20"/>
    </w:rPr>
  </w:style>
  <w:style w:type="paragraph" w:styleId="ListParagraph">
    <w:name w:val="List Paragraph"/>
    <w:basedOn w:val="Normal"/>
    <w:uiPriority w:val="34"/>
    <w:qFormat/>
    <w:rsid w:val="00AB16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24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D52B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D52B8"/>
    <w:rPr>
      <w:rFonts w:ascii="TimesNewRomanPS-ItalicMT" w:hAnsi="TimesNewRomanPS-ItalicMT" w:hint="default"/>
      <w:b w:val="0"/>
      <w:bCs w:val="0"/>
      <w:i/>
      <w:iCs/>
      <w:color w:val="000000"/>
      <w:sz w:val="20"/>
      <w:szCs w:val="20"/>
    </w:rPr>
  </w:style>
  <w:style w:type="paragraph" w:styleId="ListParagraph">
    <w:name w:val="List Paragraph"/>
    <w:basedOn w:val="Normal"/>
    <w:uiPriority w:val="34"/>
    <w:qFormat/>
    <w:rsid w:val="00AB1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kvdb2</dc:creator>
  <cp:lastModifiedBy>kvdb2</cp:lastModifiedBy>
  <cp:revision>17</cp:revision>
  <dcterms:created xsi:type="dcterms:W3CDTF">2023-11-21T04:12:00Z</dcterms:created>
  <dcterms:modified xsi:type="dcterms:W3CDTF">2025-12-01T08:56:00Z</dcterms:modified>
</cp:coreProperties>
</file>