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F307C" w14:textId="77777777" w:rsidR="00865D9D" w:rsidRPr="004A168D" w:rsidRDefault="00865D9D" w:rsidP="00865D9D">
      <w:pPr>
        <w:spacing w:before="120" w:after="120"/>
        <w:ind w:firstLine="709"/>
        <w:outlineLvl w:val="1"/>
        <w:rPr>
          <w:rFonts w:eastAsia="MS Mincho"/>
          <w:b/>
          <w:szCs w:val="24"/>
          <w:lang w:val="vi-VN" w:eastAsia="vi-VN"/>
        </w:rPr>
      </w:pPr>
      <w:r w:rsidRPr="004A168D">
        <w:rPr>
          <w:b/>
          <w:bCs/>
          <w:sz w:val="28"/>
          <w:szCs w:val="28"/>
          <w:lang w:val="vi-VN"/>
        </w:rPr>
        <w:t xml:space="preserve">Mục </w:t>
      </w:r>
      <w:r w:rsidRPr="004A168D">
        <w:rPr>
          <w:b/>
          <w:bCs/>
          <w:sz w:val="28"/>
          <w:szCs w:val="28"/>
          <w:lang w:val="pl-PL"/>
        </w:rPr>
        <w:t>3</w:t>
      </w:r>
      <w:r w:rsidRPr="004A168D">
        <w:rPr>
          <w:b/>
          <w:bCs/>
          <w:sz w:val="28"/>
          <w:szCs w:val="28"/>
          <w:lang w:val="vi-VN"/>
        </w:rPr>
        <w:t>. Tiêu chuẩn đánh giá về kỹ thuật</w:t>
      </w:r>
      <w:r w:rsidRPr="004A168D">
        <w:rPr>
          <w:rFonts w:eastAsia="MS Mincho"/>
          <w:b/>
          <w:szCs w:val="24"/>
          <w:lang w:val="vi-VN" w:eastAsia="vi-VN"/>
        </w:rPr>
        <w:t xml:space="preserve"> </w:t>
      </w:r>
    </w:p>
    <w:p w14:paraId="0B93D0BA" w14:textId="77777777" w:rsidR="00865D9D" w:rsidRPr="006F2495" w:rsidRDefault="00865D9D" w:rsidP="00865D9D">
      <w:pPr>
        <w:tabs>
          <w:tab w:val="left" w:pos="851"/>
        </w:tabs>
        <w:spacing w:before="80" w:after="80"/>
        <w:ind w:firstLine="567"/>
        <w:rPr>
          <w:spacing w:val="2"/>
          <w:sz w:val="28"/>
          <w:szCs w:val="28"/>
          <w:lang w:val="en-GB"/>
        </w:rPr>
      </w:pPr>
      <w:r w:rsidRPr="006F2495">
        <w:rPr>
          <w:spacing w:val="2"/>
          <w:sz w:val="28"/>
          <w:szCs w:val="28"/>
          <w:lang w:val="vi-VN"/>
        </w:rPr>
        <w:t>Sử dụng tiêu chí đạt/không đạt để xây dựng tiêu chuẩn đánh giá về kỹ thuật.</w:t>
      </w:r>
    </w:p>
    <w:tbl>
      <w:tblPr>
        <w:tblW w:w="9072" w:type="dxa"/>
        <w:tblInd w:w="108" w:type="dxa"/>
        <w:tblLook w:val="04A0" w:firstRow="1" w:lastRow="0" w:firstColumn="1" w:lastColumn="0" w:noHBand="0" w:noVBand="1"/>
      </w:tblPr>
      <w:tblGrid>
        <w:gridCol w:w="709"/>
        <w:gridCol w:w="1843"/>
        <w:gridCol w:w="5386"/>
        <w:gridCol w:w="1134"/>
      </w:tblGrid>
      <w:tr w:rsidR="00865D9D" w:rsidRPr="009C0C62" w14:paraId="43FF1EF6" w14:textId="77777777" w:rsidTr="006B1804">
        <w:trPr>
          <w:trHeight w:val="585"/>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8DCF6C4" w14:textId="77777777" w:rsidR="00865D9D" w:rsidRPr="009C0C62" w:rsidRDefault="00865D9D" w:rsidP="006B1804">
            <w:pPr>
              <w:rPr>
                <w:b/>
                <w:bCs/>
              </w:rPr>
            </w:pPr>
            <w:r w:rsidRPr="009C0C62">
              <w:rPr>
                <w:b/>
                <w:bCs/>
              </w:rPr>
              <w:t>TT</w:t>
            </w:r>
          </w:p>
        </w:tc>
        <w:tc>
          <w:tcPr>
            <w:tcW w:w="7229" w:type="dxa"/>
            <w:gridSpan w:val="2"/>
            <w:tcBorders>
              <w:top w:val="single" w:sz="4" w:space="0" w:color="auto"/>
              <w:left w:val="nil"/>
              <w:bottom w:val="single" w:sz="4" w:space="0" w:color="auto"/>
              <w:right w:val="single" w:sz="4" w:space="0" w:color="000000"/>
            </w:tcBorders>
            <w:vAlign w:val="center"/>
            <w:hideMark/>
          </w:tcPr>
          <w:p w14:paraId="7FF3B7B5" w14:textId="77777777" w:rsidR="00865D9D" w:rsidRPr="009C0C62" w:rsidRDefault="00865D9D" w:rsidP="006B1804">
            <w:pPr>
              <w:jc w:val="center"/>
              <w:rPr>
                <w:b/>
                <w:bCs/>
              </w:rPr>
            </w:pPr>
            <w:r w:rsidRPr="009C0C62">
              <w:rPr>
                <w:b/>
                <w:bCs/>
              </w:rPr>
              <w:t>Nội dung đánh giá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DB9A48" w14:textId="77777777" w:rsidR="00865D9D" w:rsidRPr="009C0C62" w:rsidRDefault="00865D9D" w:rsidP="006B1804">
            <w:pPr>
              <w:jc w:val="center"/>
              <w:rPr>
                <w:b/>
                <w:bCs/>
              </w:rPr>
            </w:pPr>
            <w:r w:rsidRPr="009C0C62">
              <w:rPr>
                <w:b/>
                <w:bCs/>
              </w:rPr>
              <w:t>Đạt/</w:t>
            </w:r>
          </w:p>
          <w:p w14:paraId="5ABA9BFD" w14:textId="77777777" w:rsidR="00865D9D" w:rsidRPr="009C0C62" w:rsidRDefault="00865D9D" w:rsidP="006B1804">
            <w:pPr>
              <w:jc w:val="center"/>
              <w:rPr>
                <w:b/>
                <w:bCs/>
              </w:rPr>
            </w:pPr>
            <w:r w:rsidRPr="009C0C62">
              <w:rPr>
                <w:b/>
                <w:bCs/>
              </w:rPr>
              <w:t>Không đạt</w:t>
            </w:r>
          </w:p>
        </w:tc>
      </w:tr>
      <w:tr w:rsidR="00865D9D" w:rsidRPr="009C0C62" w14:paraId="7EA5AA66" w14:textId="77777777" w:rsidTr="006B1804">
        <w:trPr>
          <w:trHeight w:val="605"/>
        </w:trPr>
        <w:tc>
          <w:tcPr>
            <w:tcW w:w="709" w:type="dxa"/>
            <w:tcBorders>
              <w:top w:val="nil"/>
              <w:left w:val="single" w:sz="4" w:space="0" w:color="auto"/>
              <w:bottom w:val="single" w:sz="4" w:space="0" w:color="000000"/>
              <w:right w:val="single" w:sz="4" w:space="0" w:color="auto"/>
            </w:tcBorders>
            <w:vAlign w:val="center"/>
          </w:tcPr>
          <w:p w14:paraId="2D53AC58" w14:textId="77777777" w:rsidR="00865D9D" w:rsidRPr="009C0C62" w:rsidRDefault="00865D9D" w:rsidP="006B1804">
            <w:pPr>
              <w:jc w:val="center"/>
              <w:rPr>
                <w:b/>
              </w:rPr>
            </w:pPr>
            <w:r w:rsidRPr="009C0C62">
              <w:rPr>
                <w:b/>
              </w:rPr>
              <w:t>1</w:t>
            </w:r>
          </w:p>
        </w:tc>
        <w:tc>
          <w:tcPr>
            <w:tcW w:w="8363" w:type="dxa"/>
            <w:gridSpan w:val="3"/>
            <w:tcBorders>
              <w:top w:val="single" w:sz="4" w:space="0" w:color="auto"/>
              <w:left w:val="single" w:sz="4" w:space="0" w:color="auto"/>
              <w:bottom w:val="single" w:sz="4" w:space="0" w:color="000000"/>
              <w:right w:val="single" w:sz="4" w:space="0" w:color="auto"/>
            </w:tcBorders>
            <w:vAlign w:val="center"/>
          </w:tcPr>
          <w:p w14:paraId="7E0771CC" w14:textId="77777777" w:rsidR="00865D9D" w:rsidRPr="009C0C62" w:rsidRDefault="00865D9D" w:rsidP="006B1804">
            <w:pPr>
              <w:rPr>
                <w:b/>
                <w:bCs/>
              </w:rPr>
            </w:pPr>
            <w:r w:rsidRPr="009C0C62">
              <w:rPr>
                <w:b/>
                <w:bCs/>
              </w:rPr>
              <w:t>Mức độ hiểu biết về tính chất và mục đích công việc cung cấp dịch vụ</w:t>
            </w:r>
          </w:p>
        </w:tc>
      </w:tr>
      <w:tr w:rsidR="00865D9D" w:rsidRPr="009C0C62" w14:paraId="3B1B07CB" w14:textId="77777777" w:rsidTr="006B1804">
        <w:trPr>
          <w:trHeight w:val="960"/>
        </w:trPr>
        <w:tc>
          <w:tcPr>
            <w:tcW w:w="709" w:type="dxa"/>
            <w:vMerge w:val="restart"/>
            <w:tcBorders>
              <w:top w:val="nil"/>
              <w:left w:val="single" w:sz="4" w:space="0" w:color="auto"/>
              <w:bottom w:val="single" w:sz="4" w:space="0" w:color="000000"/>
              <w:right w:val="single" w:sz="4" w:space="0" w:color="auto"/>
            </w:tcBorders>
            <w:vAlign w:val="center"/>
            <w:hideMark/>
          </w:tcPr>
          <w:p w14:paraId="3486FEAC" w14:textId="77777777" w:rsidR="00865D9D" w:rsidRPr="009C0C62" w:rsidRDefault="00865D9D" w:rsidP="006B1804">
            <w:pPr>
              <w:jc w:val="center"/>
            </w:pP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9E4CA73" w14:textId="77777777" w:rsidR="00865D9D" w:rsidRPr="009C0C62" w:rsidRDefault="00865D9D" w:rsidP="006B1804">
            <w:r w:rsidRPr="009C0C62">
              <w:t>Mức độ hiểu biết về tính chất và mục đích công việc cung cấp dịch vụ</w:t>
            </w:r>
          </w:p>
        </w:tc>
        <w:tc>
          <w:tcPr>
            <w:tcW w:w="5386" w:type="dxa"/>
            <w:tcBorders>
              <w:top w:val="single" w:sz="4" w:space="0" w:color="auto"/>
              <w:left w:val="nil"/>
              <w:bottom w:val="single" w:sz="4" w:space="0" w:color="auto"/>
              <w:right w:val="single" w:sz="4" w:space="0" w:color="auto"/>
            </w:tcBorders>
            <w:vAlign w:val="center"/>
            <w:hideMark/>
          </w:tcPr>
          <w:p w14:paraId="19377FF0" w14:textId="77777777" w:rsidR="00865D9D" w:rsidRPr="009C0C62" w:rsidRDefault="00865D9D" w:rsidP="006B1804">
            <w:r w:rsidRPr="009C0C62">
              <w:t>Nhà thầu hiểu rõ về gói thầu và trình bày chi tiết về từng vấn đề</w:t>
            </w:r>
          </w:p>
        </w:tc>
        <w:tc>
          <w:tcPr>
            <w:tcW w:w="1134" w:type="dxa"/>
            <w:tcBorders>
              <w:top w:val="nil"/>
              <w:left w:val="nil"/>
              <w:bottom w:val="single" w:sz="4" w:space="0" w:color="auto"/>
              <w:right w:val="single" w:sz="4" w:space="0" w:color="auto"/>
            </w:tcBorders>
            <w:vAlign w:val="center"/>
            <w:hideMark/>
          </w:tcPr>
          <w:p w14:paraId="0133CBB8" w14:textId="77777777" w:rsidR="00865D9D" w:rsidRPr="009C0C62" w:rsidRDefault="00865D9D" w:rsidP="006B1804">
            <w:pPr>
              <w:jc w:val="center"/>
            </w:pPr>
            <w:r w:rsidRPr="009C0C62">
              <w:t>Đạt</w:t>
            </w:r>
          </w:p>
        </w:tc>
      </w:tr>
      <w:tr w:rsidR="00865D9D" w:rsidRPr="009C0C62" w14:paraId="2AD46899" w14:textId="77777777" w:rsidTr="006B1804">
        <w:trPr>
          <w:trHeight w:val="1305"/>
        </w:trPr>
        <w:tc>
          <w:tcPr>
            <w:tcW w:w="709" w:type="dxa"/>
            <w:vMerge/>
            <w:tcBorders>
              <w:top w:val="nil"/>
              <w:left w:val="single" w:sz="4" w:space="0" w:color="auto"/>
              <w:bottom w:val="single" w:sz="4" w:space="0" w:color="000000"/>
              <w:right w:val="single" w:sz="4" w:space="0" w:color="auto"/>
            </w:tcBorders>
            <w:vAlign w:val="center"/>
            <w:hideMark/>
          </w:tcPr>
          <w:p w14:paraId="1706C832" w14:textId="77777777" w:rsidR="00865D9D" w:rsidRPr="009C0C62" w:rsidRDefault="00865D9D" w:rsidP="006B1804"/>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A3AF61C" w14:textId="77777777" w:rsidR="00865D9D" w:rsidRPr="009C0C62" w:rsidRDefault="00865D9D" w:rsidP="006B1804"/>
        </w:tc>
        <w:tc>
          <w:tcPr>
            <w:tcW w:w="5386" w:type="dxa"/>
            <w:tcBorders>
              <w:top w:val="nil"/>
              <w:left w:val="nil"/>
              <w:bottom w:val="single" w:sz="4" w:space="0" w:color="auto"/>
              <w:right w:val="single" w:sz="4" w:space="0" w:color="auto"/>
            </w:tcBorders>
            <w:vAlign w:val="center"/>
            <w:hideMark/>
          </w:tcPr>
          <w:p w14:paraId="4300891B" w14:textId="77777777" w:rsidR="00865D9D" w:rsidRPr="009C0C62" w:rsidRDefault="00865D9D" w:rsidP="006B1804">
            <w:r w:rsidRPr="009C0C62">
              <w:t>Nhà thầu không trình bày sự hiểu biết về gói thầu hoặc trình bày sơ sài, không chi tiết các vấn đề</w:t>
            </w:r>
          </w:p>
        </w:tc>
        <w:tc>
          <w:tcPr>
            <w:tcW w:w="1134" w:type="dxa"/>
            <w:tcBorders>
              <w:top w:val="nil"/>
              <w:left w:val="nil"/>
              <w:bottom w:val="single" w:sz="4" w:space="0" w:color="auto"/>
              <w:right w:val="single" w:sz="4" w:space="0" w:color="auto"/>
            </w:tcBorders>
            <w:vAlign w:val="center"/>
            <w:hideMark/>
          </w:tcPr>
          <w:p w14:paraId="0698B13F" w14:textId="77777777" w:rsidR="00865D9D" w:rsidRPr="009C0C62" w:rsidRDefault="00865D9D" w:rsidP="006B1804">
            <w:pPr>
              <w:jc w:val="center"/>
            </w:pPr>
            <w:r w:rsidRPr="009C0C62">
              <w:t>Không đạt</w:t>
            </w:r>
          </w:p>
        </w:tc>
      </w:tr>
      <w:tr w:rsidR="00865D9D" w:rsidRPr="009C0C62" w14:paraId="6EAA72B1" w14:textId="77777777" w:rsidTr="006B1804">
        <w:trPr>
          <w:trHeight w:val="547"/>
        </w:trPr>
        <w:tc>
          <w:tcPr>
            <w:tcW w:w="709" w:type="dxa"/>
            <w:tcBorders>
              <w:top w:val="nil"/>
              <w:left w:val="single" w:sz="4" w:space="0" w:color="auto"/>
              <w:bottom w:val="single" w:sz="4" w:space="0" w:color="000000"/>
              <w:right w:val="single" w:sz="4" w:space="0" w:color="auto"/>
            </w:tcBorders>
            <w:vAlign w:val="center"/>
          </w:tcPr>
          <w:p w14:paraId="31BD7D97" w14:textId="77777777" w:rsidR="00865D9D" w:rsidRPr="009C0C62" w:rsidRDefault="00865D9D" w:rsidP="006B1804">
            <w:pPr>
              <w:jc w:val="center"/>
              <w:rPr>
                <w:b/>
              </w:rPr>
            </w:pPr>
            <w:r w:rsidRPr="009C0C62">
              <w:rPr>
                <w:b/>
              </w:rPr>
              <w:t>2</w:t>
            </w:r>
          </w:p>
        </w:tc>
        <w:tc>
          <w:tcPr>
            <w:tcW w:w="8363" w:type="dxa"/>
            <w:gridSpan w:val="3"/>
            <w:tcBorders>
              <w:top w:val="nil"/>
              <w:left w:val="single" w:sz="4" w:space="0" w:color="auto"/>
              <w:bottom w:val="single" w:sz="4" w:space="0" w:color="000000"/>
              <w:right w:val="single" w:sz="4" w:space="0" w:color="auto"/>
            </w:tcBorders>
            <w:vAlign w:val="center"/>
          </w:tcPr>
          <w:p w14:paraId="4D87D2AF" w14:textId="77777777" w:rsidR="00865D9D" w:rsidRPr="009C0C62" w:rsidRDefault="00865D9D" w:rsidP="006B1804">
            <w:pPr>
              <w:rPr>
                <w:b/>
              </w:rPr>
            </w:pPr>
            <w:r w:rsidRPr="009C0C62">
              <w:rPr>
                <w:b/>
              </w:rPr>
              <w:t>G</w:t>
            </w:r>
            <w:r w:rsidRPr="009C0C62">
              <w:rPr>
                <w:b/>
                <w:lang w:val="vi-VN"/>
              </w:rPr>
              <w:t>iải pháp kỹ thuật, biện pháp tổ chức</w:t>
            </w:r>
            <w:r w:rsidRPr="009C0C62">
              <w:rPr>
                <w:b/>
              </w:rPr>
              <w:t xml:space="preserve">, </w:t>
            </w:r>
            <w:r w:rsidRPr="009C0C62">
              <w:rPr>
                <w:b/>
                <w:lang w:val="vi-VN"/>
              </w:rPr>
              <w:t>kế hoạch cung cấp dịch vụ</w:t>
            </w:r>
          </w:p>
        </w:tc>
      </w:tr>
      <w:tr w:rsidR="00865D9D" w:rsidRPr="009C0C62" w14:paraId="2DC521F9" w14:textId="77777777" w:rsidTr="006B1804">
        <w:trPr>
          <w:trHeight w:val="1562"/>
        </w:trPr>
        <w:tc>
          <w:tcPr>
            <w:tcW w:w="709" w:type="dxa"/>
            <w:vMerge w:val="restart"/>
            <w:tcBorders>
              <w:top w:val="nil"/>
              <w:left w:val="single" w:sz="4" w:space="0" w:color="auto"/>
              <w:bottom w:val="single" w:sz="4" w:space="0" w:color="000000"/>
              <w:right w:val="single" w:sz="4" w:space="0" w:color="auto"/>
            </w:tcBorders>
            <w:vAlign w:val="center"/>
            <w:hideMark/>
          </w:tcPr>
          <w:p w14:paraId="1BFED874" w14:textId="77777777" w:rsidR="00865D9D" w:rsidRPr="009C0C62" w:rsidRDefault="00865D9D" w:rsidP="006B1804">
            <w:pPr>
              <w:jc w:val="center"/>
            </w:pPr>
          </w:p>
        </w:tc>
        <w:tc>
          <w:tcPr>
            <w:tcW w:w="1843" w:type="dxa"/>
            <w:vMerge w:val="restart"/>
            <w:tcBorders>
              <w:top w:val="nil"/>
              <w:left w:val="single" w:sz="4" w:space="0" w:color="auto"/>
              <w:bottom w:val="single" w:sz="4" w:space="0" w:color="000000"/>
              <w:right w:val="single" w:sz="4" w:space="0" w:color="auto"/>
            </w:tcBorders>
            <w:vAlign w:val="center"/>
            <w:hideMark/>
          </w:tcPr>
          <w:p w14:paraId="1AC2A034" w14:textId="77777777" w:rsidR="00865D9D" w:rsidRPr="009C0C62" w:rsidRDefault="00865D9D" w:rsidP="006B1804">
            <w:r w:rsidRPr="009C0C62">
              <w:rPr>
                <w:lang w:val="vi-VN"/>
              </w:rPr>
              <w:t>Tính hợp lý và khả thi của kế hoạch, giải pháp kỹ thuật, biện pháp tổ chức cung cấp dịch vụ</w:t>
            </w:r>
          </w:p>
        </w:tc>
        <w:tc>
          <w:tcPr>
            <w:tcW w:w="5386" w:type="dxa"/>
            <w:tcBorders>
              <w:top w:val="nil"/>
              <w:left w:val="nil"/>
              <w:bottom w:val="single" w:sz="4" w:space="0" w:color="auto"/>
              <w:right w:val="single" w:sz="4" w:space="0" w:color="auto"/>
            </w:tcBorders>
            <w:noWrap/>
            <w:vAlign w:val="center"/>
            <w:hideMark/>
          </w:tcPr>
          <w:p w14:paraId="37889800" w14:textId="77777777" w:rsidR="00865D9D" w:rsidRPr="009C0C62" w:rsidRDefault="00865D9D" w:rsidP="006B1804">
            <w:pPr>
              <w:spacing w:before="60" w:after="60"/>
            </w:pPr>
            <w:r w:rsidRPr="009C0C62">
              <w:t>Nhà thầu t</w:t>
            </w:r>
            <w:r w:rsidRPr="009C0C62">
              <w:rPr>
                <w:lang w:val="vi-VN"/>
              </w:rPr>
              <w:t xml:space="preserve">huyết minh </w:t>
            </w:r>
            <w:r w:rsidRPr="00887D9B">
              <w:rPr>
                <w:lang w:val="vi-VN"/>
              </w:rPr>
              <w:t>phương pháp luận,</w:t>
            </w:r>
            <w:r>
              <w:t xml:space="preserve"> </w:t>
            </w:r>
            <w:r w:rsidRPr="009C0C62">
              <w:rPr>
                <w:lang w:val="vi-VN"/>
              </w:rPr>
              <w:t>kế hoạch, giải pháp kỹ thuật, biện pháp tổ chức cung cấp dịch vụ vận tải bằng đường thủy được đánh giá là hợp lý và khả thi</w:t>
            </w:r>
          </w:p>
        </w:tc>
        <w:tc>
          <w:tcPr>
            <w:tcW w:w="1134" w:type="dxa"/>
            <w:tcBorders>
              <w:top w:val="nil"/>
              <w:left w:val="nil"/>
              <w:bottom w:val="single" w:sz="4" w:space="0" w:color="auto"/>
              <w:right w:val="single" w:sz="4" w:space="0" w:color="auto"/>
            </w:tcBorders>
            <w:vAlign w:val="center"/>
            <w:hideMark/>
          </w:tcPr>
          <w:p w14:paraId="0E3BF8D1" w14:textId="77777777" w:rsidR="00865D9D" w:rsidRPr="009C0C62" w:rsidRDefault="00865D9D" w:rsidP="006B1804">
            <w:pPr>
              <w:jc w:val="center"/>
            </w:pPr>
            <w:r w:rsidRPr="009C0C62">
              <w:t>Đạt</w:t>
            </w:r>
          </w:p>
        </w:tc>
      </w:tr>
      <w:tr w:rsidR="00865D9D" w:rsidRPr="009C0C62" w14:paraId="3E5C966F" w14:textId="77777777" w:rsidTr="006B1804">
        <w:trPr>
          <w:trHeight w:val="675"/>
        </w:trPr>
        <w:tc>
          <w:tcPr>
            <w:tcW w:w="709" w:type="dxa"/>
            <w:vMerge/>
            <w:tcBorders>
              <w:top w:val="nil"/>
              <w:left w:val="single" w:sz="4" w:space="0" w:color="auto"/>
              <w:bottom w:val="single" w:sz="4" w:space="0" w:color="000000"/>
              <w:right w:val="single" w:sz="4" w:space="0" w:color="auto"/>
            </w:tcBorders>
            <w:vAlign w:val="center"/>
            <w:hideMark/>
          </w:tcPr>
          <w:p w14:paraId="7EB52233" w14:textId="77777777" w:rsidR="00865D9D" w:rsidRPr="009C0C62" w:rsidRDefault="00865D9D" w:rsidP="006B1804"/>
        </w:tc>
        <w:tc>
          <w:tcPr>
            <w:tcW w:w="1843" w:type="dxa"/>
            <w:vMerge/>
            <w:tcBorders>
              <w:top w:val="nil"/>
              <w:left w:val="single" w:sz="4" w:space="0" w:color="auto"/>
              <w:bottom w:val="single" w:sz="4" w:space="0" w:color="000000"/>
              <w:right w:val="single" w:sz="4" w:space="0" w:color="auto"/>
            </w:tcBorders>
            <w:vAlign w:val="center"/>
            <w:hideMark/>
          </w:tcPr>
          <w:p w14:paraId="05EDE914" w14:textId="77777777" w:rsidR="00865D9D" w:rsidRPr="009C0C62" w:rsidRDefault="00865D9D" w:rsidP="006B1804"/>
        </w:tc>
        <w:tc>
          <w:tcPr>
            <w:tcW w:w="5386" w:type="dxa"/>
            <w:tcBorders>
              <w:top w:val="nil"/>
              <w:left w:val="nil"/>
              <w:bottom w:val="single" w:sz="4" w:space="0" w:color="auto"/>
              <w:right w:val="single" w:sz="4" w:space="0" w:color="auto"/>
            </w:tcBorders>
            <w:noWrap/>
            <w:vAlign w:val="center"/>
            <w:hideMark/>
          </w:tcPr>
          <w:p w14:paraId="13136322" w14:textId="77777777" w:rsidR="00865D9D" w:rsidRPr="009C0C62" w:rsidRDefault="00865D9D" w:rsidP="006B1804">
            <w:pPr>
              <w:spacing w:before="60" w:after="60"/>
            </w:pPr>
            <w:r w:rsidRPr="00887D9B">
              <w:t>Nhà thầu không có thuyết minh phương pháp luận, kế hoạch, giải pháp kỹ thuật, biện pháp tổ chức cung cấp dịch vụ vận tải bằng đường thủy hoặc có thuyết minh nhưng được đánh giá là không hợp lý và không khả thi</w:t>
            </w:r>
          </w:p>
        </w:tc>
        <w:tc>
          <w:tcPr>
            <w:tcW w:w="1134" w:type="dxa"/>
            <w:tcBorders>
              <w:top w:val="nil"/>
              <w:left w:val="nil"/>
              <w:bottom w:val="single" w:sz="4" w:space="0" w:color="auto"/>
              <w:right w:val="single" w:sz="4" w:space="0" w:color="auto"/>
            </w:tcBorders>
            <w:vAlign w:val="center"/>
            <w:hideMark/>
          </w:tcPr>
          <w:p w14:paraId="69CED209" w14:textId="77777777" w:rsidR="00865D9D" w:rsidRPr="009C0C62" w:rsidRDefault="00865D9D" w:rsidP="006B1804">
            <w:pPr>
              <w:jc w:val="center"/>
            </w:pPr>
            <w:r w:rsidRPr="009C0C62">
              <w:t>Không đạt</w:t>
            </w:r>
          </w:p>
        </w:tc>
      </w:tr>
      <w:tr w:rsidR="00865D9D" w:rsidRPr="009C0C62" w14:paraId="188F71B0" w14:textId="77777777" w:rsidTr="006B1804">
        <w:trPr>
          <w:trHeight w:val="593"/>
        </w:trPr>
        <w:tc>
          <w:tcPr>
            <w:tcW w:w="709" w:type="dxa"/>
            <w:tcBorders>
              <w:top w:val="nil"/>
              <w:left w:val="single" w:sz="4" w:space="0" w:color="auto"/>
              <w:bottom w:val="single" w:sz="4" w:space="0" w:color="auto"/>
              <w:right w:val="single" w:sz="4" w:space="0" w:color="auto"/>
            </w:tcBorders>
            <w:vAlign w:val="center"/>
          </w:tcPr>
          <w:p w14:paraId="01040123" w14:textId="77777777" w:rsidR="00865D9D" w:rsidRPr="009C0C62" w:rsidRDefault="00865D9D" w:rsidP="006B1804">
            <w:pPr>
              <w:jc w:val="center"/>
              <w:rPr>
                <w:b/>
              </w:rPr>
            </w:pPr>
            <w:r w:rsidRPr="009C0C62">
              <w:rPr>
                <w:b/>
              </w:rPr>
              <w:t>3</w:t>
            </w:r>
          </w:p>
        </w:tc>
        <w:tc>
          <w:tcPr>
            <w:tcW w:w="8363" w:type="dxa"/>
            <w:gridSpan w:val="3"/>
            <w:tcBorders>
              <w:top w:val="nil"/>
              <w:left w:val="single" w:sz="4" w:space="0" w:color="auto"/>
              <w:bottom w:val="single" w:sz="4" w:space="0" w:color="000000"/>
              <w:right w:val="single" w:sz="4" w:space="0" w:color="auto"/>
            </w:tcBorders>
            <w:vAlign w:val="center"/>
          </w:tcPr>
          <w:p w14:paraId="11AC42E8" w14:textId="77777777" w:rsidR="00865D9D" w:rsidRPr="009C0C62" w:rsidRDefault="00865D9D" w:rsidP="006B1804">
            <w:pPr>
              <w:rPr>
                <w:b/>
              </w:rPr>
            </w:pPr>
            <w:r w:rsidRPr="009C0C62">
              <w:rPr>
                <w:b/>
                <w:spacing w:val="-2"/>
                <w:lang w:val="pl-PL"/>
              </w:rPr>
              <w:t>Hệ thống đảm bảo chất lượng cung cấp dịch vụ và phương pháp thực hiện</w:t>
            </w:r>
          </w:p>
        </w:tc>
      </w:tr>
      <w:tr w:rsidR="00865D9D" w:rsidRPr="009C0C62" w14:paraId="7F7668E4" w14:textId="77777777" w:rsidTr="006B1804">
        <w:trPr>
          <w:trHeight w:val="2092"/>
        </w:trPr>
        <w:tc>
          <w:tcPr>
            <w:tcW w:w="709" w:type="dxa"/>
            <w:vMerge w:val="restart"/>
            <w:tcBorders>
              <w:top w:val="nil"/>
              <w:left w:val="single" w:sz="4" w:space="0" w:color="auto"/>
              <w:bottom w:val="single" w:sz="4" w:space="0" w:color="auto"/>
              <w:right w:val="single" w:sz="4" w:space="0" w:color="auto"/>
            </w:tcBorders>
            <w:vAlign w:val="center"/>
            <w:hideMark/>
          </w:tcPr>
          <w:p w14:paraId="52091CC7" w14:textId="77777777" w:rsidR="00865D9D" w:rsidRPr="009C0C62" w:rsidRDefault="00865D9D" w:rsidP="006B1804">
            <w:pPr>
              <w:jc w:val="center"/>
            </w:pPr>
          </w:p>
        </w:tc>
        <w:tc>
          <w:tcPr>
            <w:tcW w:w="1843" w:type="dxa"/>
            <w:vMerge w:val="restart"/>
            <w:tcBorders>
              <w:top w:val="nil"/>
              <w:left w:val="single" w:sz="4" w:space="0" w:color="auto"/>
              <w:bottom w:val="single" w:sz="4" w:space="0" w:color="000000"/>
              <w:right w:val="single" w:sz="4" w:space="0" w:color="auto"/>
            </w:tcBorders>
            <w:vAlign w:val="center"/>
            <w:hideMark/>
          </w:tcPr>
          <w:p w14:paraId="42A1EA74" w14:textId="77777777" w:rsidR="00865D9D" w:rsidRPr="009C0C62" w:rsidRDefault="00865D9D" w:rsidP="006B1804">
            <w:r w:rsidRPr="009C0C62">
              <w:rPr>
                <w:spacing w:val="-2"/>
                <w:lang w:val="pl-PL"/>
              </w:rPr>
              <w:t>Hệ thống đảm bảo chất lượng cung cấp dịch vụ và phương pháp thực hiện</w:t>
            </w:r>
          </w:p>
        </w:tc>
        <w:tc>
          <w:tcPr>
            <w:tcW w:w="5386" w:type="dxa"/>
            <w:tcBorders>
              <w:top w:val="nil"/>
              <w:left w:val="nil"/>
              <w:bottom w:val="single" w:sz="4" w:space="0" w:color="auto"/>
              <w:right w:val="single" w:sz="4" w:space="0" w:color="auto"/>
            </w:tcBorders>
            <w:noWrap/>
            <w:vAlign w:val="center"/>
            <w:hideMark/>
          </w:tcPr>
          <w:p w14:paraId="58AC325D" w14:textId="77777777" w:rsidR="00865D9D" w:rsidRPr="009C0C62" w:rsidRDefault="00865D9D" w:rsidP="006B1804">
            <w:pPr>
              <w:spacing w:before="60" w:after="60"/>
            </w:pPr>
            <w:r w:rsidRPr="009C0C62">
              <w:rPr>
                <w:spacing w:val="-2"/>
                <w:lang w:val="pl-PL"/>
              </w:rPr>
              <w:t>Nhà thầu có kế hoạch đảm bảo chất lượng trong quá trình giao, nhận hàng và vận chuyển hàng hóa, bố trí nhân sự tham gia trong hệ thống quản lý chất lượng được đánh giá là đáp ứng điều kiện đảm bảo cung cấp dịch vụ vận tải đường thủy</w:t>
            </w:r>
          </w:p>
        </w:tc>
        <w:tc>
          <w:tcPr>
            <w:tcW w:w="1134" w:type="dxa"/>
            <w:tcBorders>
              <w:top w:val="nil"/>
              <w:left w:val="nil"/>
              <w:bottom w:val="single" w:sz="4" w:space="0" w:color="auto"/>
              <w:right w:val="single" w:sz="4" w:space="0" w:color="auto"/>
            </w:tcBorders>
            <w:vAlign w:val="center"/>
            <w:hideMark/>
          </w:tcPr>
          <w:p w14:paraId="61150BE6" w14:textId="77777777" w:rsidR="00865D9D" w:rsidRPr="009C0C62" w:rsidRDefault="00865D9D" w:rsidP="006B1804">
            <w:pPr>
              <w:jc w:val="center"/>
            </w:pPr>
            <w:r w:rsidRPr="009C0C62">
              <w:t>Đạt</w:t>
            </w:r>
          </w:p>
        </w:tc>
      </w:tr>
      <w:tr w:rsidR="00865D9D" w:rsidRPr="009C0C62" w14:paraId="76C6BF01" w14:textId="77777777" w:rsidTr="006B1804">
        <w:trPr>
          <w:trHeight w:val="2378"/>
        </w:trPr>
        <w:tc>
          <w:tcPr>
            <w:tcW w:w="709" w:type="dxa"/>
            <w:vMerge/>
            <w:tcBorders>
              <w:top w:val="nil"/>
              <w:left w:val="single" w:sz="4" w:space="0" w:color="auto"/>
              <w:bottom w:val="single" w:sz="4" w:space="0" w:color="auto"/>
              <w:right w:val="single" w:sz="4" w:space="0" w:color="auto"/>
            </w:tcBorders>
            <w:vAlign w:val="center"/>
            <w:hideMark/>
          </w:tcPr>
          <w:p w14:paraId="7CA2FA12" w14:textId="77777777" w:rsidR="00865D9D" w:rsidRPr="009C0C62" w:rsidRDefault="00865D9D" w:rsidP="006B1804"/>
        </w:tc>
        <w:tc>
          <w:tcPr>
            <w:tcW w:w="1843" w:type="dxa"/>
            <w:vMerge/>
            <w:tcBorders>
              <w:top w:val="nil"/>
              <w:left w:val="single" w:sz="4" w:space="0" w:color="auto"/>
              <w:bottom w:val="single" w:sz="4" w:space="0" w:color="000000"/>
              <w:right w:val="single" w:sz="4" w:space="0" w:color="auto"/>
            </w:tcBorders>
            <w:vAlign w:val="center"/>
            <w:hideMark/>
          </w:tcPr>
          <w:p w14:paraId="13607F80" w14:textId="77777777" w:rsidR="00865D9D" w:rsidRPr="009C0C62" w:rsidRDefault="00865D9D" w:rsidP="006B1804"/>
        </w:tc>
        <w:tc>
          <w:tcPr>
            <w:tcW w:w="5386" w:type="dxa"/>
            <w:tcBorders>
              <w:top w:val="nil"/>
              <w:left w:val="nil"/>
              <w:bottom w:val="single" w:sz="4" w:space="0" w:color="auto"/>
              <w:right w:val="single" w:sz="4" w:space="0" w:color="auto"/>
            </w:tcBorders>
            <w:noWrap/>
            <w:vAlign w:val="center"/>
            <w:hideMark/>
          </w:tcPr>
          <w:p w14:paraId="780807D2" w14:textId="77777777" w:rsidR="00865D9D" w:rsidRPr="009C0C62" w:rsidRDefault="00865D9D" w:rsidP="006B1804">
            <w:pPr>
              <w:spacing w:before="60" w:after="60"/>
            </w:pPr>
            <w:r w:rsidRPr="009C0C62">
              <w:rPr>
                <w:spacing w:val="-2"/>
                <w:lang w:val="pl-PL"/>
              </w:rPr>
              <w:t>Nhà thầu không có kế hoạch hoặc có kế hoạch đảm bảo chất lượng trong quá trình giao, nhận hàng và vận chuyển hàng hóa, bố trí nhân sự tham gia trong hệ thống quản lý chất lượng được đánh giá là không đáp ứng điều kiện đảm bảo cung cấp dịch vụ vận tải đường thủy</w:t>
            </w:r>
          </w:p>
        </w:tc>
        <w:tc>
          <w:tcPr>
            <w:tcW w:w="1134" w:type="dxa"/>
            <w:tcBorders>
              <w:top w:val="nil"/>
              <w:left w:val="nil"/>
              <w:bottom w:val="single" w:sz="4" w:space="0" w:color="auto"/>
              <w:right w:val="single" w:sz="4" w:space="0" w:color="auto"/>
            </w:tcBorders>
            <w:vAlign w:val="center"/>
            <w:hideMark/>
          </w:tcPr>
          <w:p w14:paraId="6720F793" w14:textId="77777777" w:rsidR="00865D9D" w:rsidRPr="009C0C62" w:rsidRDefault="00865D9D" w:rsidP="006B1804">
            <w:pPr>
              <w:jc w:val="center"/>
            </w:pPr>
            <w:r w:rsidRPr="009C0C62">
              <w:t>Không đạt</w:t>
            </w:r>
          </w:p>
        </w:tc>
      </w:tr>
      <w:tr w:rsidR="00865D9D" w:rsidRPr="009C0C62" w14:paraId="7B8FD6A2" w14:textId="77777777" w:rsidTr="006B1804">
        <w:trPr>
          <w:trHeight w:val="571"/>
        </w:trPr>
        <w:tc>
          <w:tcPr>
            <w:tcW w:w="709" w:type="dxa"/>
            <w:tcBorders>
              <w:top w:val="nil"/>
              <w:left w:val="single" w:sz="4" w:space="0" w:color="auto"/>
              <w:bottom w:val="single" w:sz="4" w:space="0" w:color="auto"/>
              <w:right w:val="single" w:sz="4" w:space="0" w:color="auto"/>
            </w:tcBorders>
            <w:vAlign w:val="center"/>
          </w:tcPr>
          <w:p w14:paraId="419A8C30" w14:textId="77777777" w:rsidR="00865D9D" w:rsidRPr="009C0C62" w:rsidRDefault="00865D9D" w:rsidP="006B1804">
            <w:pPr>
              <w:jc w:val="center"/>
              <w:rPr>
                <w:b/>
              </w:rPr>
            </w:pPr>
            <w:r w:rsidRPr="009C0C62">
              <w:rPr>
                <w:b/>
              </w:rPr>
              <w:lastRenderedPageBreak/>
              <w:t>4</w:t>
            </w:r>
          </w:p>
        </w:tc>
        <w:tc>
          <w:tcPr>
            <w:tcW w:w="8363" w:type="dxa"/>
            <w:gridSpan w:val="3"/>
            <w:tcBorders>
              <w:top w:val="nil"/>
              <w:left w:val="single" w:sz="4" w:space="0" w:color="auto"/>
              <w:bottom w:val="single" w:sz="4" w:space="0" w:color="auto"/>
              <w:right w:val="single" w:sz="4" w:space="0" w:color="auto"/>
            </w:tcBorders>
            <w:vAlign w:val="center"/>
          </w:tcPr>
          <w:p w14:paraId="6100ECF8" w14:textId="77777777" w:rsidR="00865D9D" w:rsidRPr="009C0C62" w:rsidRDefault="00865D9D" w:rsidP="006B1804">
            <w:pPr>
              <w:rPr>
                <w:b/>
              </w:rPr>
            </w:pPr>
            <w:r w:rsidRPr="009C0C62">
              <w:rPr>
                <w:b/>
              </w:rPr>
              <w:t>Tiến độ cung cấp dịch vụ</w:t>
            </w:r>
          </w:p>
        </w:tc>
      </w:tr>
      <w:tr w:rsidR="00865D9D" w:rsidRPr="009C0C62" w14:paraId="2A2BAA1F" w14:textId="77777777" w:rsidTr="006B1804">
        <w:trPr>
          <w:trHeight w:val="1260"/>
        </w:trPr>
        <w:tc>
          <w:tcPr>
            <w:tcW w:w="709" w:type="dxa"/>
            <w:vMerge w:val="restart"/>
            <w:tcBorders>
              <w:top w:val="nil"/>
              <w:left w:val="single" w:sz="4" w:space="0" w:color="auto"/>
              <w:bottom w:val="single" w:sz="4" w:space="0" w:color="auto"/>
              <w:right w:val="single" w:sz="4" w:space="0" w:color="auto"/>
            </w:tcBorders>
            <w:vAlign w:val="center"/>
            <w:hideMark/>
          </w:tcPr>
          <w:p w14:paraId="5829FE4F" w14:textId="77777777" w:rsidR="00865D9D" w:rsidRPr="009C0C62" w:rsidRDefault="00865D9D" w:rsidP="006B1804">
            <w:pPr>
              <w:jc w:val="center"/>
            </w:pPr>
          </w:p>
        </w:tc>
        <w:tc>
          <w:tcPr>
            <w:tcW w:w="1843" w:type="dxa"/>
            <w:vMerge w:val="restart"/>
            <w:tcBorders>
              <w:top w:val="nil"/>
              <w:left w:val="single" w:sz="4" w:space="0" w:color="auto"/>
              <w:bottom w:val="single" w:sz="4" w:space="0" w:color="auto"/>
              <w:right w:val="single" w:sz="4" w:space="0" w:color="auto"/>
            </w:tcBorders>
            <w:vAlign w:val="center"/>
            <w:hideMark/>
          </w:tcPr>
          <w:p w14:paraId="5E0E0778" w14:textId="77777777" w:rsidR="00865D9D" w:rsidRPr="003E1D93" w:rsidRDefault="00865D9D" w:rsidP="006B1804">
            <w:pPr>
              <w:rPr>
                <w:bCs/>
              </w:rPr>
            </w:pPr>
            <w:r w:rsidRPr="003E1D93">
              <w:rPr>
                <w:bCs/>
              </w:rPr>
              <w:t>Tiến độ cung cấp dịch vụ</w:t>
            </w:r>
          </w:p>
        </w:tc>
        <w:tc>
          <w:tcPr>
            <w:tcW w:w="5386" w:type="dxa"/>
            <w:tcBorders>
              <w:top w:val="nil"/>
              <w:left w:val="nil"/>
              <w:bottom w:val="single" w:sz="4" w:space="0" w:color="auto"/>
              <w:right w:val="single" w:sz="4" w:space="0" w:color="auto"/>
            </w:tcBorders>
            <w:vAlign w:val="center"/>
            <w:hideMark/>
          </w:tcPr>
          <w:p w14:paraId="5B418093" w14:textId="77777777" w:rsidR="00865D9D" w:rsidRPr="009C0C62" w:rsidRDefault="00865D9D" w:rsidP="006B1804">
            <w:pPr>
              <w:spacing w:before="60" w:after="60"/>
            </w:pPr>
            <w:r w:rsidRPr="009C0C62">
              <w:t>Nhà thầu đề xuất bảng tiến độ cung cấp dịch vụ vận chuyển hợp lý, khả thi phù hợp với đề xuất giải pháp kỹ thuật và đáp ứng với yêu cầu của E-HSMT</w:t>
            </w:r>
          </w:p>
        </w:tc>
        <w:tc>
          <w:tcPr>
            <w:tcW w:w="1134" w:type="dxa"/>
            <w:tcBorders>
              <w:top w:val="nil"/>
              <w:left w:val="nil"/>
              <w:bottom w:val="single" w:sz="4" w:space="0" w:color="auto"/>
              <w:right w:val="single" w:sz="4" w:space="0" w:color="auto"/>
            </w:tcBorders>
            <w:vAlign w:val="center"/>
            <w:hideMark/>
          </w:tcPr>
          <w:p w14:paraId="7AEE7C83" w14:textId="77777777" w:rsidR="00865D9D" w:rsidRPr="009C0C62" w:rsidRDefault="00865D9D" w:rsidP="006B1804">
            <w:pPr>
              <w:jc w:val="center"/>
            </w:pPr>
            <w:r w:rsidRPr="009C0C62">
              <w:t>Đạt</w:t>
            </w:r>
          </w:p>
        </w:tc>
      </w:tr>
      <w:tr w:rsidR="00865D9D" w:rsidRPr="009C0C62" w14:paraId="5815CE42" w14:textId="77777777" w:rsidTr="006B1804">
        <w:trPr>
          <w:trHeight w:val="1155"/>
        </w:trPr>
        <w:tc>
          <w:tcPr>
            <w:tcW w:w="709" w:type="dxa"/>
            <w:vMerge/>
            <w:tcBorders>
              <w:top w:val="nil"/>
              <w:left w:val="single" w:sz="4" w:space="0" w:color="auto"/>
              <w:bottom w:val="single" w:sz="4" w:space="0" w:color="auto"/>
              <w:right w:val="single" w:sz="4" w:space="0" w:color="auto"/>
            </w:tcBorders>
            <w:vAlign w:val="center"/>
            <w:hideMark/>
          </w:tcPr>
          <w:p w14:paraId="682A3CE7" w14:textId="77777777" w:rsidR="00865D9D" w:rsidRPr="009C0C62" w:rsidRDefault="00865D9D" w:rsidP="006B1804"/>
        </w:tc>
        <w:tc>
          <w:tcPr>
            <w:tcW w:w="1843" w:type="dxa"/>
            <w:vMerge/>
            <w:tcBorders>
              <w:top w:val="nil"/>
              <w:left w:val="single" w:sz="4" w:space="0" w:color="auto"/>
              <w:bottom w:val="single" w:sz="4" w:space="0" w:color="auto"/>
              <w:right w:val="single" w:sz="4" w:space="0" w:color="auto"/>
            </w:tcBorders>
            <w:vAlign w:val="center"/>
            <w:hideMark/>
          </w:tcPr>
          <w:p w14:paraId="376F5B5C" w14:textId="77777777" w:rsidR="00865D9D" w:rsidRPr="009C0C62" w:rsidRDefault="00865D9D" w:rsidP="006B1804"/>
        </w:tc>
        <w:tc>
          <w:tcPr>
            <w:tcW w:w="5386" w:type="dxa"/>
            <w:tcBorders>
              <w:top w:val="nil"/>
              <w:left w:val="nil"/>
              <w:bottom w:val="single" w:sz="4" w:space="0" w:color="auto"/>
              <w:right w:val="single" w:sz="4" w:space="0" w:color="auto"/>
            </w:tcBorders>
            <w:vAlign w:val="center"/>
            <w:hideMark/>
          </w:tcPr>
          <w:p w14:paraId="4610B269" w14:textId="77777777" w:rsidR="00865D9D" w:rsidRPr="009C0C62" w:rsidRDefault="00865D9D" w:rsidP="006B1804">
            <w:pPr>
              <w:spacing w:before="60" w:after="60"/>
            </w:pPr>
            <w:r w:rsidRPr="009C0C62">
              <w:t>Nhà thầu không có bảng tiến độ cung cấp dịch vụ vận chuyển hoặc có đề xuất bảng tiến độ cung cấp dịch vụ vận chuyển nhưng không hợp lý, không khả thi, không phù hợp với yêu cầu của E-HSMT</w:t>
            </w:r>
          </w:p>
        </w:tc>
        <w:tc>
          <w:tcPr>
            <w:tcW w:w="1134" w:type="dxa"/>
            <w:tcBorders>
              <w:top w:val="nil"/>
              <w:left w:val="nil"/>
              <w:bottom w:val="single" w:sz="4" w:space="0" w:color="auto"/>
              <w:right w:val="single" w:sz="4" w:space="0" w:color="auto"/>
            </w:tcBorders>
            <w:vAlign w:val="center"/>
            <w:hideMark/>
          </w:tcPr>
          <w:p w14:paraId="099945C2" w14:textId="77777777" w:rsidR="00865D9D" w:rsidRPr="009C0C62" w:rsidRDefault="00865D9D" w:rsidP="006B1804">
            <w:pPr>
              <w:jc w:val="center"/>
            </w:pPr>
            <w:r w:rsidRPr="009C0C62">
              <w:t>Không đạt</w:t>
            </w:r>
          </w:p>
        </w:tc>
      </w:tr>
      <w:tr w:rsidR="00865D9D" w:rsidRPr="009C0C62" w14:paraId="3B10B6D8" w14:textId="77777777" w:rsidTr="006F2495">
        <w:trPr>
          <w:trHeight w:val="649"/>
        </w:trPr>
        <w:tc>
          <w:tcPr>
            <w:tcW w:w="709" w:type="dxa"/>
            <w:tcBorders>
              <w:top w:val="nil"/>
              <w:left w:val="single" w:sz="4" w:space="0" w:color="auto"/>
              <w:bottom w:val="single" w:sz="4" w:space="0" w:color="000000"/>
              <w:right w:val="single" w:sz="4" w:space="0" w:color="auto"/>
            </w:tcBorders>
            <w:vAlign w:val="center"/>
          </w:tcPr>
          <w:p w14:paraId="5796AF50" w14:textId="77777777" w:rsidR="00865D9D" w:rsidRPr="009C0C62" w:rsidRDefault="00865D9D" w:rsidP="006B1804">
            <w:pPr>
              <w:jc w:val="center"/>
              <w:rPr>
                <w:b/>
              </w:rPr>
            </w:pPr>
            <w:r w:rsidRPr="009C0C62">
              <w:rPr>
                <w:b/>
              </w:rPr>
              <w:t>5</w:t>
            </w:r>
          </w:p>
        </w:tc>
        <w:tc>
          <w:tcPr>
            <w:tcW w:w="8363" w:type="dxa"/>
            <w:gridSpan w:val="3"/>
            <w:tcBorders>
              <w:top w:val="nil"/>
              <w:left w:val="single" w:sz="4" w:space="0" w:color="auto"/>
              <w:bottom w:val="single" w:sz="4" w:space="0" w:color="000000"/>
              <w:right w:val="single" w:sz="4" w:space="0" w:color="auto"/>
            </w:tcBorders>
            <w:vAlign w:val="center"/>
          </w:tcPr>
          <w:p w14:paraId="4AD07B22" w14:textId="77777777" w:rsidR="00865D9D" w:rsidRPr="009C0C62" w:rsidRDefault="00865D9D" w:rsidP="006B1804">
            <w:pPr>
              <w:rPr>
                <w:b/>
              </w:rPr>
            </w:pPr>
            <w:r w:rsidRPr="009C0C62">
              <w:rPr>
                <w:b/>
                <w:lang w:val="pl-PL"/>
              </w:rPr>
              <w:t>Bảo đảm điều kiện vệ sinh môi trường và các điều kiện khác như phòng cháy, chữa cháy, an toàn</w:t>
            </w:r>
          </w:p>
        </w:tc>
      </w:tr>
      <w:tr w:rsidR="00865D9D" w:rsidRPr="009C0C62" w14:paraId="7DE0B353" w14:textId="77777777" w:rsidTr="006B1804">
        <w:trPr>
          <w:trHeight w:val="2094"/>
        </w:trPr>
        <w:tc>
          <w:tcPr>
            <w:tcW w:w="709" w:type="dxa"/>
            <w:vMerge w:val="restart"/>
            <w:tcBorders>
              <w:top w:val="nil"/>
              <w:left w:val="single" w:sz="4" w:space="0" w:color="auto"/>
              <w:bottom w:val="single" w:sz="4" w:space="0" w:color="000000"/>
              <w:right w:val="single" w:sz="4" w:space="0" w:color="auto"/>
            </w:tcBorders>
            <w:vAlign w:val="center"/>
            <w:hideMark/>
          </w:tcPr>
          <w:p w14:paraId="0B43611A" w14:textId="77777777" w:rsidR="00865D9D" w:rsidRPr="009C0C62" w:rsidRDefault="00865D9D" w:rsidP="006B1804">
            <w:pPr>
              <w:jc w:val="center"/>
            </w:pPr>
          </w:p>
        </w:tc>
        <w:tc>
          <w:tcPr>
            <w:tcW w:w="1843" w:type="dxa"/>
            <w:vMerge w:val="restart"/>
            <w:tcBorders>
              <w:top w:val="nil"/>
              <w:left w:val="single" w:sz="4" w:space="0" w:color="auto"/>
              <w:bottom w:val="single" w:sz="4" w:space="0" w:color="000000"/>
              <w:right w:val="single" w:sz="4" w:space="0" w:color="auto"/>
            </w:tcBorders>
            <w:vAlign w:val="center"/>
            <w:hideMark/>
          </w:tcPr>
          <w:p w14:paraId="32F0D3C0" w14:textId="77777777" w:rsidR="00865D9D" w:rsidRPr="009C0C62" w:rsidRDefault="00865D9D" w:rsidP="006B1804">
            <w:r w:rsidRPr="009C0C62">
              <w:rPr>
                <w:lang w:val="pl-PL"/>
              </w:rPr>
              <w:t>Bảo đảm điều kiện vệ sinh môi trường và các điều kiện khác như phòng cháy, chữa cháy, an toàn trong quá trình vận chuyển hàng hóa</w:t>
            </w:r>
          </w:p>
        </w:tc>
        <w:tc>
          <w:tcPr>
            <w:tcW w:w="5386" w:type="dxa"/>
            <w:tcBorders>
              <w:top w:val="nil"/>
              <w:left w:val="nil"/>
              <w:bottom w:val="single" w:sz="4" w:space="0" w:color="auto"/>
              <w:right w:val="single" w:sz="4" w:space="0" w:color="auto"/>
            </w:tcBorders>
            <w:vAlign w:val="center"/>
            <w:hideMark/>
          </w:tcPr>
          <w:p w14:paraId="5BF83428" w14:textId="77777777" w:rsidR="00865D9D" w:rsidRPr="009C0C62" w:rsidRDefault="00865D9D" w:rsidP="006B1804">
            <w:r w:rsidRPr="009C0C62">
              <w:t xml:space="preserve">Nhà thầu có biện pháp giảm thiểu các yếu tố ảnh hưởng đến môi trường; có biện pháp phòng cháy, chữa cháy và biện pháp an toàn cho người, thiết bị, hàng hóa được đánh giá là hợp lý, khả thi và phù hợp với công tác vận tải bằng đường thủy </w:t>
            </w:r>
          </w:p>
        </w:tc>
        <w:tc>
          <w:tcPr>
            <w:tcW w:w="1134" w:type="dxa"/>
            <w:tcBorders>
              <w:top w:val="nil"/>
              <w:left w:val="nil"/>
              <w:bottom w:val="single" w:sz="4" w:space="0" w:color="auto"/>
              <w:right w:val="single" w:sz="4" w:space="0" w:color="auto"/>
            </w:tcBorders>
            <w:vAlign w:val="center"/>
            <w:hideMark/>
          </w:tcPr>
          <w:p w14:paraId="5BF5C057" w14:textId="77777777" w:rsidR="00865D9D" w:rsidRPr="009C0C62" w:rsidRDefault="00865D9D" w:rsidP="006B1804">
            <w:pPr>
              <w:jc w:val="center"/>
            </w:pPr>
            <w:r w:rsidRPr="009C0C62">
              <w:t>Đạt</w:t>
            </w:r>
          </w:p>
        </w:tc>
      </w:tr>
      <w:tr w:rsidR="00865D9D" w:rsidRPr="009C0C62" w14:paraId="631F1D1E" w14:textId="77777777" w:rsidTr="006B1804">
        <w:trPr>
          <w:trHeight w:val="2522"/>
        </w:trPr>
        <w:tc>
          <w:tcPr>
            <w:tcW w:w="709" w:type="dxa"/>
            <w:vMerge/>
            <w:tcBorders>
              <w:top w:val="nil"/>
              <w:left w:val="single" w:sz="4" w:space="0" w:color="auto"/>
              <w:bottom w:val="single" w:sz="4" w:space="0" w:color="000000"/>
              <w:right w:val="single" w:sz="4" w:space="0" w:color="auto"/>
            </w:tcBorders>
            <w:vAlign w:val="center"/>
            <w:hideMark/>
          </w:tcPr>
          <w:p w14:paraId="304C82AC" w14:textId="77777777" w:rsidR="00865D9D" w:rsidRPr="009C0C62" w:rsidRDefault="00865D9D" w:rsidP="006B1804"/>
        </w:tc>
        <w:tc>
          <w:tcPr>
            <w:tcW w:w="1843" w:type="dxa"/>
            <w:vMerge/>
            <w:tcBorders>
              <w:top w:val="nil"/>
              <w:left w:val="single" w:sz="4" w:space="0" w:color="auto"/>
              <w:bottom w:val="single" w:sz="4" w:space="0" w:color="000000"/>
              <w:right w:val="single" w:sz="4" w:space="0" w:color="auto"/>
            </w:tcBorders>
            <w:vAlign w:val="center"/>
            <w:hideMark/>
          </w:tcPr>
          <w:p w14:paraId="023DBC5B" w14:textId="77777777" w:rsidR="00865D9D" w:rsidRPr="009C0C62" w:rsidRDefault="00865D9D" w:rsidP="006B1804"/>
        </w:tc>
        <w:tc>
          <w:tcPr>
            <w:tcW w:w="5386" w:type="dxa"/>
            <w:tcBorders>
              <w:top w:val="nil"/>
              <w:left w:val="nil"/>
              <w:bottom w:val="single" w:sz="4" w:space="0" w:color="auto"/>
              <w:right w:val="single" w:sz="4" w:space="0" w:color="auto"/>
            </w:tcBorders>
            <w:vAlign w:val="center"/>
            <w:hideMark/>
          </w:tcPr>
          <w:p w14:paraId="156FA78F" w14:textId="77777777" w:rsidR="00865D9D" w:rsidRPr="009C0C62" w:rsidRDefault="00865D9D" w:rsidP="006B1804">
            <w:r w:rsidRPr="00887D9B">
              <w:t>Nhà thầu không có biện pháp giảm thiểu các yếu tố ảnh hưởng đến môi trường; biện pháp phòng cháy, chữa cháy và biện pháp an toàn cho người, thiết bị, hàng hóa hoặc có biện pháp nhưng được đánh giá là không hợp lý, không khả thi và không phù hợp với công tác vận tải bằng đường thủy</w:t>
            </w:r>
          </w:p>
        </w:tc>
        <w:tc>
          <w:tcPr>
            <w:tcW w:w="1134" w:type="dxa"/>
            <w:tcBorders>
              <w:top w:val="nil"/>
              <w:left w:val="nil"/>
              <w:bottom w:val="single" w:sz="4" w:space="0" w:color="auto"/>
              <w:right w:val="single" w:sz="4" w:space="0" w:color="auto"/>
            </w:tcBorders>
            <w:vAlign w:val="center"/>
            <w:hideMark/>
          </w:tcPr>
          <w:p w14:paraId="777BCAC7" w14:textId="77777777" w:rsidR="00865D9D" w:rsidRPr="009C0C62" w:rsidRDefault="00865D9D" w:rsidP="006B1804">
            <w:pPr>
              <w:jc w:val="center"/>
            </w:pPr>
            <w:r w:rsidRPr="009C0C62">
              <w:t>Không đạt</w:t>
            </w:r>
          </w:p>
        </w:tc>
      </w:tr>
      <w:tr w:rsidR="00865D9D" w:rsidRPr="009C0C62" w14:paraId="48BE24B5" w14:textId="77777777" w:rsidTr="006B1804">
        <w:trPr>
          <w:trHeight w:val="633"/>
        </w:trPr>
        <w:tc>
          <w:tcPr>
            <w:tcW w:w="709" w:type="dxa"/>
            <w:tcBorders>
              <w:top w:val="nil"/>
              <w:left w:val="single" w:sz="4" w:space="0" w:color="auto"/>
              <w:bottom w:val="single" w:sz="4" w:space="0" w:color="000000"/>
              <w:right w:val="single" w:sz="4" w:space="0" w:color="auto"/>
            </w:tcBorders>
            <w:vAlign w:val="center"/>
          </w:tcPr>
          <w:p w14:paraId="3BACE63C" w14:textId="77777777" w:rsidR="00865D9D" w:rsidRPr="009C0C62" w:rsidRDefault="00865D9D" w:rsidP="006B1804">
            <w:pPr>
              <w:jc w:val="center"/>
              <w:rPr>
                <w:b/>
              </w:rPr>
            </w:pPr>
            <w:r w:rsidRPr="009C0C62">
              <w:rPr>
                <w:b/>
              </w:rPr>
              <w:t>6</w:t>
            </w:r>
          </w:p>
        </w:tc>
        <w:tc>
          <w:tcPr>
            <w:tcW w:w="8363" w:type="dxa"/>
            <w:gridSpan w:val="3"/>
            <w:tcBorders>
              <w:top w:val="nil"/>
              <w:left w:val="single" w:sz="4" w:space="0" w:color="auto"/>
              <w:bottom w:val="single" w:sz="4" w:space="0" w:color="000000"/>
              <w:right w:val="single" w:sz="4" w:space="0" w:color="auto"/>
            </w:tcBorders>
            <w:vAlign w:val="center"/>
          </w:tcPr>
          <w:p w14:paraId="73095992" w14:textId="77777777" w:rsidR="00865D9D" w:rsidRPr="009C0C62" w:rsidRDefault="00865D9D" w:rsidP="006B1804">
            <w:pPr>
              <w:rPr>
                <w:b/>
              </w:rPr>
            </w:pPr>
            <w:r w:rsidRPr="009C0C62">
              <w:rPr>
                <w:b/>
              </w:rPr>
              <w:t>Điều kiện pháp lý của phương tiện vận tải thuỷ</w:t>
            </w:r>
          </w:p>
        </w:tc>
      </w:tr>
      <w:tr w:rsidR="00865D9D" w:rsidRPr="009C0C62" w14:paraId="5A9563AA" w14:textId="77777777" w:rsidTr="006B1804">
        <w:trPr>
          <w:trHeight w:val="1334"/>
        </w:trPr>
        <w:tc>
          <w:tcPr>
            <w:tcW w:w="709" w:type="dxa"/>
            <w:vMerge w:val="restart"/>
            <w:tcBorders>
              <w:top w:val="nil"/>
              <w:left w:val="single" w:sz="4" w:space="0" w:color="auto"/>
              <w:bottom w:val="single" w:sz="4" w:space="0" w:color="000000"/>
              <w:right w:val="single" w:sz="4" w:space="0" w:color="auto"/>
            </w:tcBorders>
            <w:vAlign w:val="center"/>
            <w:hideMark/>
          </w:tcPr>
          <w:p w14:paraId="41931888" w14:textId="77777777" w:rsidR="00865D9D" w:rsidRPr="009C0C62" w:rsidRDefault="00865D9D" w:rsidP="006B1804">
            <w:pPr>
              <w:jc w:val="center"/>
            </w:pPr>
          </w:p>
        </w:tc>
        <w:tc>
          <w:tcPr>
            <w:tcW w:w="1843" w:type="dxa"/>
            <w:vMerge w:val="restart"/>
            <w:tcBorders>
              <w:top w:val="nil"/>
              <w:left w:val="single" w:sz="4" w:space="0" w:color="auto"/>
              <w:bottom w:val="single" w:sz="4" w:space="0" w:color="000000"/>
              <w:right w:val="single" w:sz="4" w:space="0" w:color="auto"/>
            </w:tcBorders>
            <w:vAlign w:val="center"/>
            <w:hideMark/>
          </w:tcPr>
          <w:p w14:paraId="4320FF02" w14:textId="77777777" w:rsidR="00865D9D" w:rsidRPr="009C0C62" w:rsidRDefault="00865D9D" w:rsidP="006B1804">
            <w:r w:rsidRPr="009C0C62">
              <w:t>Điều kiện pháp lý của phương tiện vận tải thuỷ</w:t>
            </w:r>
          </w:p>
        </w:tc>
        <w:tc>
          <w:tcPr>
            <w:tcW w:w="5386" w:type="dxa"/>
            <w:tcBorders>
              <w:top w:val="nil"/>
              <w:left w:val="nil"/>
              <w:bottom w:val="single" w:sz="4" w:space="0" w:color="auto"/>
              <w:right w:val="single" w:sz="4" w:space="0" w:color="auto"/>
            </w:tcBorders>
            <w:vAlign w:val="center"/>
            <w:hideMark/>
          </w:tcPr>
          <w:p w14:paraId="63E3D541" w14:textId="77777777" w:rsidR="00865D9D" w:rsidRPr="009C0C62" w:rsidRDefault="00865D9D" w:rsidP="006B1804">
            <w:r w:rsidRPr="009C0C62">
              <w:t>Phương tiện vận tải thuỷ nhà thầu đề xuất trong E-HSDT là tài sản thuộc quyền sở hữu hợp pháp hoặc là tài sản thuộc quyền sử dụng hợp pháp của nhà thầu và nhà thầu có đầy đủ hồ sơ pháp lý theo quy định pháp luật</w:t>
            </w:r>
          </w:p>
        </w:tc>
        <w:tc>
          <w:tcPr>
            <w:tcW w:w="1134" w:type="dxa"/>
            <w:tcBorders>
              <w:top w:val="nil"/>
              <w:left w:val="nil"/>
              <w:bottom w:val="single" w:sz="4" w:space="0" w:color="auto"/>
              <w:right w:val="single" w:sz="4" w:space="0" w:color="auto"/>
            </w:tcBorders>
            <w:vAlign w:val="center"/>
            <w:hideMark/>
          </w:tcPr>
          <w:p w14:paraId="3678FD2C" w14:textId="77777777" w:rsidR="00865D9D" w:rsidRPr="009C0C62" w:rsidRDefault="00865D9D" w:rsidP="006B1804">
            <w:pPr>
              <w:jc w:val="center"/>
            </w:pPr>
            <w:r w:rsidRPr="009C0C62">
              <w:t>Đạt</w:t>
            </w:r>
          </w:p>
        </w:tc>
      </w:tr>
      <w:tr w:rsidR="00865D9D" w:rsidRPr="009C0C62" w14:paraId="15E6950C" w14:textId="77777777" w:rsidTr="006B1804">
        <w:trPr>
          <w:trHeight w:val="1706"/>
        </w:trPr>
        <w:tc>
          <w:tcPr>
            <w:tcW w:w="709" w:type="dxa"/>
            <w:vMerge/>
            <w:tcBorders>
              <w:top w:val="nil"/>
              <w:left w:val="single" w:sz="4" w:space="0" w:color="auto"/>
              <w:bottom w:val="single" w:sz="4" w:space="0" w:color="auto"/>
              <w:right w:val="single" w:sz="4" w:space="0" w:color="auto"/>
            </w:tcBorders>
            <w:vAlign w:val="center"/>
            <w:hideMark/>
          </w:tcPr>
          <w:p w14:paraId="301D5311" w14:textId="77777777" w:rsidR="00865D9D" w:rsidRPr="009C0C62" w:rsidRDefault="00865D9D" w:rsidP="006B1804"/>
        </w:tc>
        <w:tc>
          <w:tcPr>
            <w:tcW w:w="1843" w:type="dxa"/>
            <w:vMerge/>
            <w:tcBorders>
              <w:top w:val="nil"/>
              <w:left w:val="single" w:sz="4" w:space="0" w:color="auto"/>
              <w:bottom w:val="single" w:sz="4" w:space="0" w:color="auto"/>
              <w:right w:val="single" w:sz="4" w:space="0" w:color="auto"/>
            </w:tcBorders>
            <w:vAlign w:val="center"/>
            <w:hideMark/>
          </w:tcPr>
          <w:p w14:paraId="700872A3" w14:textId="77777777" w:rsidR="00865D9D" w:rsidRPr="009C0C62" w:rsidRDefault="00865D9D" w:rsidP="006B1804"/>
        </w:tc>
        <w:tc>
          <w:tcPr>
            <w:tcW w:w="5386" w:type="dxa"/>
            <w:tcBorders>
              <w:top w:val="nil"/>
              <w:left w:val="nil"/>
              <w:bottom w:val="single" w:sz="4" w:space="0" w:color="auto"/>
              <w:right w:val="single" w:sz="4" w:space="0" w:color="auto"/>
            </w:tcBorders>
            <w:vAlign w:val="center"/>
            <w:hideMark/>
          </w:tcPr>
          <w:p w14:paraId="0F22D1A7" w14:textId="77777777" w:rsidR="00865D9D" w:rsidRPr="009C0C62" w:rsidRDefault="00865D9D" w:rsidP="006B1804">
            <w:r w:rsidRPr="009C0C62">
              <w:t>Phương tiện vận tải thuỷ nhà thầu đề xuất trong E-HSDT là tài sản không thuộc quyền sở hữu hợp pháp hoặc không thuộc quyền sử</w:t>
            </w:r>
            <w:bookmarkStart w:id="0" w:name="_GoBack"/>
            <w:bookmarkEnd w:id="0"/>
            <w:r w:rsidRPr="009C0C62">
              <w:t xml:space="preserve"> dụng hợp pháp của nhà thầu hoặc nhà thầu không có đầy đủ hồ sơ pháp lý phương tiện vận tải thuỷ theo quy định pháp luật</w:t>
            </w:r>
          </w:p>
        </w:tc>
        <w:tc>
          <w:tcPr>
            <w:tcW w:w="1134" w:type="dxa"/>
            <w:tcBorders>
              <w:top w:val="nil"/>
              <w:left w:val="nil"/>
              <w:bottom w:val="single" w:sz="4" w:space="0" w:color="auto"/>
              <w:right w:val="single" w:sz="4" w:space="0" w:color="auto"/>
            </w:tcBorders>
            <w:vAlign w:val="center"/>
            <w:hideMark/>
          </w:tcPr>
          <w:p w14:paraId="45D19FA7" w14:textId="77777777" w:rsidR="00865D9D" w:rsidRPr="009C0C62" w:rsidRDefault="00865D9D" w:rsidP="006B1804">
            <w:pPr>
              <w:jc w:val="center"/>
            </w:pPr>
            <w:r w:rsidRPr="009C0C62">
              <w:t>Không đạt</w:t>
            </w:r>
          </w:p>
        </w:tc>
      </w:tr>
      <w:tr w:rsidR="00865D9D" w:rsidRPr="009C0C62" w14:paraId="2EF44F62" w14:textId="77777777" w:rsidTr="006B1804">
        <w:trPr>
          <w:trHeight w:val="505"/>
        </w:trPr>
        <w:tc>
          <w:tcPr>
            <w:tcW w:w="709" w:type="dxa"/>
            <w:tcBorders>
              <w:top w:val="single" w:sz="4" w:space="0" w:color="auto"/>
              <w:left w:val="single" w:sz="4" w:space="0" w:color="auto"/>
              <w:bottom w:val="single" w:sz="4" w:space="0" w:color="000000"/>
              <w:right w:val="single" w:sz="4" w:space="0" w:color="auto"/>
            </w:tcBorders>
            <w:vAlign w:val="center"/>
          </w:tcPr>
          <w:p w14:paraId="43F8166B" w14:textId="059C9A27" w:rsidR="00865D9D" w:rsidRPr="009C0C62" w:rsidRDefault="006F2495" w:rsidP="006B1804">
            <w:pPr>
              <w:jc w:val="center"/>
              <w:rPr>
                <w:b/>
              </w:rPr>
            </w:pPr>
            <w:r>
              <w:rPr>
                <w:b/>
              </w:rPr>
              <w:t>7</w:t>
            </w:r>
          </w:p>
        </w:tc>
        <w:tc>
          <w:tcPr>
            <w:tcW w:w="8363" w:type="dxa"/>
            <w:gridSpan w:val="3"/>
            <w:tcBorders>
              <w:top w:val="single" w:sz="4" w:space="0" w:color="auto"/>
              <w:left w:val="single" w:sz="4" w:space="0" w:color="auto"/>
              <w:bottom w:val="single" w:sz="4" w:space="0" w:color="000000"/>
              <w:right w:val="single" w:sz="4" w:space="0" w:color="auto"/>
            </w:tcBorders>
            <w:vAlign w:val="center"/>
          </w:tcPr>
          <w:p w14:paraId="1F80E595" w14:textId="77777777" w:rsidR="00865D9D" w:rsidRPr="009C0C62" w:rsidRDefault="00865D9D" w:rsidP="006B1804">
            <w:pPr>
              <w:rPr>
                <w:b/>
              </w:rPr>
            </w:pPr>
            <w:r w:rsidRPr="009C0C62">
              <w:rPr>
                <w:b/>
              </w:rPr>
              <w:t>Uy tín của nhà thầu</w:t>
            </w:r>
          </w:p>
        </w:tc>
      </w:tr>
      <w:tr w:rsidR="00865D9D" w:rsidRPr="009C0C62" w14:paraId="6B160DF2" w14:textId="77777777" w:rsidTr="006B1804">
        <w:trPr>
          <w:trHeight w:val="1215"/>
        </w:trPr>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6D963CAA" w14:textId="77777777" w:rsidR="00865D9D" w:rsidRPr="009C0C62" w:rsidRDefault="00865D9D" w:rsidP="006B1804">
            <w:pPr>
              <w:jc w:val="center"/>
            </w:pP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7A22C56" w14:textId="77777777" w:rsidR="00865D9D" w:rsidRPr="009C0C62" w:rsidRDefault="00865D9D" w:rsidP="006B1804">
            <w:pPr>
              <w:jc w:val="center"/>
              <w:rPr>
                <w:bCs/>
              </w:rPr>
            </w:pPr>
            <w:r w:rsidRPr="009C0C62">
              <w:rPr>
                <w:bCs/>
              </w:rPr>
              <w:t>Uy tín của nhà thầu</w:t>
            </w:r>
          </w:p>
        </w:tc>
        <w:tc>
          <w:tcPr>
            <w:tcW w:w="5386" w:type="dxa"/>
            <w:tcBorders>
              <w:top w:val="single" w:sz="4" w:space="0" w:color="auto"/>
              <w:left w:val="nil"/>
              <w:bottom w:val="single" w:sz="4" w:space="0" w:color="auto"/>
              <w:right w:val="single" w:sz="4" w:space="0" w:color="auto"/>
            </w:tcBorders>
            <w:vAlign w:val="center"/>
            <w:hideMark/>
          </w:tcPr>
          <w:p w14:paraId="638BAC57" w14:textId="77777777" w:rsidR="00865D9D" w:rsidRPr="009C0C62" w:rsidRDefault="00865D9D" w:rsidP="006B1804">
            <w:r w:rsidRPr="009C0C62">
              <w:t xml:space="preserve">Nhà thầu có thông tin về uy tín và không có hành vi vi phạm trong quá trình thực hiện Hợp đồng </w:t>
            </w:r>
            <w:r w:rsidRPr="009C0C62">
              <w:rPr>
                <w:spacing w:val="2"/>
                <w:lang w:val="pl-PL"/>
              </w:rPr>
              <w:t>theo quy định tại Điều 1</w:t>
            </w:r>
            <w:r>
              <w:rPr>
                <w:spacing w:val="2"/>
                <w:lang w:val="pl-PL"/>
              </w:rPr>
              <w:t>9</w:t>
            </w:r>
            <w:r w:rsidRPr="009C0C62">
              <w:rPr>
                <w:spacing w:val="2"/>
                <w:lang w:val="pl-PL"/>
              </w:rPr>
              <w:t xml:space="preserve"> và Điều </w:t>
            </w:r>
            <w:r>
              <w:rPr>
                <w:spacing w:val="2"/>
                <w:lang w:val="pl-PL"/>
              </w:rPr>
              <w:t>20</w:t>
            </w:r>
            <w:r w:rsidRPr="009C0C62">
              <w:rPr>
                <w:spacing w:val="2"/>
                <w:lang w:val="pl-PL"/>
              </w:rPr>
              <w:t xml:space="preserve"> của Nghị định số 2</w:t>
            </w:r>
            <w:r>
              <w:rPr>
                <w:spacing w:val="2"/>
                <w:lang w:val="pl-PL"/>
              </w:rPr>
              <w:t>1</w:t>
            </w:r>
            <w:r w:rsidRPr="009C0C62">
              <w:rPr>
                <w:spacing w:val="2"/>
                <w:lang w:val="pl-PL"/>
              </w:rPr>
              <w:t>4/2024/NĐ-CP</w:t>
            </w:r>
          </w:p>
        </w:tc>
        <w:tc>
          <w:tcPr>
            <w:tcW w:w="1134" w:type="dxa"/>
            <w:tcBorders>
              <w:top w:val="single" w:sz="4" w:space="0" w:color="auto"/>
              <w:left w:val="nil"/>
              <w:bottom w:val="single" w:sz="4" w:space="0" w:color="auto"/>
              <w:right w:val="single" w:sz="4" w:space="0" w:color="auto"/>
            </w:tcBorders>
            <w:vAlign w:val="center"/>
            <w:hideMark/>
          </w:tcPr>
          <w:p w14:paraId="005F824A" w14:textId="77777777" w:rsidR="00865D9D" w:rsidRPr="009C0C62" w:rsidRDefault="00865D9D" w:rsidP="006B1804">
            <w:pPr>
              <w:jc w:val="center"/>
            </w:pPr>
            <w:r w:rsidRPr="009C0C62">
              <w:t>Đạt</w:t>
            </w:r>
          </w:p>
        </w:tc>
      </w:tr>
      <w:tr w:rsidR="00865D9D" w:rsidRPr="009C0C62" w14:paraId="2AD72922" w14:textId="77777777" w:rsidTr="006B1804">
        <w:trPr>
          <w:trHeight w:val="1290"/>
        </w:trPr>
        <w:tc>
          <w:tcPr>
            <w:tcW w:w="709" w:type="dxa"/>
            <w:vMerge/>
            <w:tcBorders>
              <w:top w:val="nil"/>
              <w:left w:val="single" w:sz="4" w:space="0" w:color="auto"/>
              <w:bottom w:val="single" w:sz="4" w:space="0" w:color="auto"/>
              <w:right w:val="single" w:sz="4" w:space="0" w:color="auto"/>
            </w:tcBorders>
            <w:vAlign w:val="center"/>
            <w:hideMark/>
          </w:tcPr>
          <w:p w14:paraId="4821FE8B" w14:textId="77777777" w:rsidR="00865D9D" w:rsidRPr="009C0C62" w:rsidRDefault="00865D9D" w:rsidP="006B1804"/>
        </w:tc>
        <w:tc>
          <w:tcPr>
            <w:tcW w:w="1843" w:type="dxa"/>
            <w:vMerge/>
            <w:tcBorders>
              <w:top w:val="nil"/>
              <w:left w:val="single" w:sz="4" w:space="0" w:color="auto"/>
              <w:bottom w:val="single" w:sz="4" w:space="0" w:color="auto"/>
              <w:right w:val="single" w:sz="4" w:space="0" w:color="auto"/>
            </w:tcBorders>
            <w:vAlign w:val="center"/>
            <w:hideMark/>
          </w:tcPr>
          <w:p w14:paraId="5B2EE57F" w14:textId="77777777" w:rsidR="00865D9D" w:rsidRPr="009C0C62" w:rsidRDefault="00865D9D" w:rsidP="006B1804"/>
        </w:tc>
        <w:tc>
          <w:tcPr>
            <w:tcW w:w="5386" w:type="dxa"/>
            <w:tcBorders>
              <w:top w:val="nil"/>
              <w:left w:val="nil"/>
              <w:bottom w:val="single" w:sz="4" w:space="0" w:color="auto"/>
              <w:right w:val="single" w:sz="4" w:space="0" w:color="auto"/>
            </w:tcBorders>
            <w:vAlign w:val="center"/>
            <w:hideMark/>
          </w:tcPr>
          <w:p w14:paraId="31273286" w14:textId="77777777" w:rsidR="00865D9D" w:rsidRPr="009C0C62" w:rsidRDefault="00865D9D" w:rsidP="006B1804">
            <w:r w:rsidRPr="009C0C62">
              <w:t xml:space="preserve">Nhà thầu có thông tin không uy tín hoặc có hành vi vi phạm trong quá trình thực hiện Hợp đồng </w:t>
            </w:r>
            <w:r w:rsidRPr="009C0C62">
              <w:rPr>
                <w:spacing w:val="2"/>
                <w:lang w:val="pl-PL"/>
              </w:rPr>
              <w:t>theo quy định tại Điều 1</w:t>
            </w:r>
            <w:r>
              <w:rPr>
                <w:spacing w:val="2"/>
                <w:lang w:val="pl-PL"/>
              </w:rPr>
              <w:t>9</w:t>
            </w:r>
            <w:r w:rsidRPr="009C0C62">
              <w:rPr>
                <w:spacing w:val="2"/>
                <w:lang w:val="pl-PL"/>
              </w:rPr>
              <w:t xml:space="preserve"> và Điều </w:t>
            </w:r>
            <w:r>
              <w:rPr>
                <w:spacing w:val="2"/>
                <w:lang w:val="pl-PL"/>
              </w:rPr>
              <w:t>20</w:t>
            </w:r>
            <w:r w:rsidRPr="009C0C62">
              <w:rPr>
                <w:spacing w:val="2"/>
                <w:lang w:val="pl-PL"/>
              </w:rPr>
              <w:t xml:space="preserve"> của Nghị định số 2</w:t>
            </w:r>
            <w:r>
              <w:rPr>
                <w:spacing w:val="2"/>
                <w:lang w:val="pl-PL"/>
              </w:rPr>
              <w:t>1</w:t>
            </w:r>
            <w:r w:rsidRPr="009C0C62">
              <w:rPr>
                <w:spacing w:val="2"/>
                <w:lang w:val="pl-PL"/>
              </w:rPr>
              <w:t>4/2024/NĐ-CP</w:t>
            </w:r>
          </w:p>
        </w:tc>
        <w:tc>
          <w:tcPr>
            <w:tcW w:w="1134" w:type="dxa"/>
            <w:tcBorders>
              <w:top w:val="nil"/>
              <w:left w:val="nil"/>
              <w:bottom w:val="single" w:sz="4" w:space="0" w:color="auto"/>
              <w:right w:val="single" w:sz="4" w:space="0" w:color="auto"/>
            </w:tcBorders>
            <w:vAlign w:val="center"/>
            <w:hideMark/>
          </w:tcPr>
          <w:p w14:paraId="47C9FC0C" w14:textId="77777777" w:rsidR="00865D9D" w:rsidRPr="009C0C62" w:rsidRDefault="00865D9D" w:rsidP="006B1804">
            <w:pPr>
              <w:jc w:val="center"/>
            </w:pPr>
            <w:r w:rsidRPr="009C0C62">
              <w:t>Không đạt</w:t>
            </w:r>
          </w:p>
        </w:tc>
      </w:tr>
    </w:tbl>
    <w:p w14:paraId="7F31763F" w14:textId="77777777" w:rsidR="006F2495" w:rsidRDefault="006F2495" w:rsidP="006F2495">
      <w:pPr>
        <w:spacing w:before="60" w:after="60" w:line="264" w:lineRule="auto"/>
        <w:ind w:firstLine="709"/>
        <w:rPr>
          <w:sz w:val="28"/>
          <w:szCs w:val="28"/>
          <w:lang w:val="es-ES"/>
        </w:rPr>
      </w:pPr>
      <w:r w:rsidRPr="00090B4B">
        <w:rPr>
          <w:sz w:val="28"/>
          <w:szCs w:val="28"/>
          <w:lang w:val="es-ES"/>
        </w:rPr>
        <w:t xml:space="preserve">E-HSDT được đánh giá là đáp ứng yêu cầu về kỹ thuật khi có tất cả các tiêu chí tổng quát </w:t>
      </w:r>
      <w:r>
        <w:rPr>
          <w:sz w:val="28"/>
          <w:szCs w:val="28"/>
          <w:lang w:val="es-ES"/>
        </w:rPr>
        <w:t xml:space="preserve">nêu trên </w:t>
      </w:r>
      <w:r w:rsidRPr="00090B4B">
        <w:rPr>
          <w:sz w:val="28"/>
          <w:szCs w:val="28"/>
          <w:lang w:val="es-ES"/>
        </w:rPr>
        <w:t xml:space="preserve">đều được đánh giá là đạt. </w:t>
      </w:r>
    </w:p>
    <w:p w14:paraId="0C2C911F" w14:textId="77777777" w:rsidR="0046257B" w:rsidRDefault="0046257B"/>
    <w:sectPr w:rsidR="00462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9D"/>
    <w:rsid w:val="0046257B"/>
    <w:rsid w:val="00513F3D"/>
    <w:rsid w:val="005E69CB"/>
    <w:rsid w:val="006F2495"/>
    <w:rsid w:val="00865D9D"/>
    <w:rsid w:val="00B4007C"/>
    <w:rsid w:val="00DC7053"/>
    <w:rsid w:val="00FE4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D9D"/>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865D9D"/>
    <w:pPr>
      <w:keepNext/>
      <w:keepLines/>
      <w:spacing w:before="360" w:after="80" w:line="259" w:lineRule="auto"/>
      <w:jc w:val="left"/>
      <w:outlineLvl w:val="0"/>
    </w:pPr>
    <w:rPr>
      <w:rFonts w:asciiTheme="majorHAnsi" w:eastAsiaTheme="majorEastAsia" w:hAnsiTheme="majorHAnsi" w:cstheme="majorBidi"/>
      <w:color w:val="2E74B5" w:themeColor="accent1" w:themeShade="BF"/>
      <w:sz w:val="40"/>
      <w:szCs w:val="40"/>
      <w:lang w:val="en-GB"/>
    </w:rPr>
  </w:style>
  <w:style w:type="paragraph" w:styleId="Heading2">
    <w:name w:val="heading 2"/>
    <w:basedOn w:val="Normal"/>
    <w:next w:val="Normal"/>
    <w:link w:val="Heading2Char"/>
    <w:uiPriority w:val="9"/>
    <w:semiHidden/>
    <w:unhideWhenUsed/>
    <w:qFormat/>
    <w:rsid w:val="00865D9D"/>
    <w:pPr>
      <w:keepNext/>
      <w:keepLines/>
      <w:spacing w:before="160" w:after="80" w:line="259" w:lineRule="auto"/>
      <w:jc w:val="left"/>
      <w:outlineLvl w:val="1"/>
    </w:pPr>
    <w:rPr>
      <w:rFonts w:asciiTheme="majorHAnsi" w:eastAsiaTheme="majorEastAsia" w:hAnsiTheme="majorHAnsi" w:cstheme="majorBidi"/>
      <w:color w:val="2E74B5" w:themeColor="accent1" w:themeShade="BF"/>
      <w:sz w:val="32"/>
      <w:szCs w:val="32"/>
      <w:lang w:val="en-GB"/>
    </w:rPr>
  </w:style>
  <w:style w:type="paragraph" w:styleId="Heading3">
    <w:name w:val="heading 3"/>
    <w:basedOn w:val="Normal"/>
    <w:next w:val="Normal"/>
    <w:link w:val="Heading3Char"/>
    <w:uiPriority w:val="9"/>
    <w:semiHidden/>
    <w:unhideWhenUsed/>
    <w:qFormat/>
    <w:rsid w:val="00865D9D"/>
    <w:pPr>
      <w:keepNext/>
      <w:keepLines/>
      <w:spacing w:before="160" w:after="80" w:line="259" w:lineRule="auto"/>
      <w:jc w:val="left"/>
      <w:outlineLvl w:val="2"/>
    </w:pPr>
    <w:rPr>
      <w:rFonts w:asciiTheme="minorHAnsi" w:eastAsiaTheme="majorEastAsia" w:hAnsiTheme="minorHAnsi" w:cstheme="majorBidi"/>
      <w:color w:val="2E74B5" w:themeColor="accent1" w:themeShade="BF"/>
      <w:sz w:val="28"/>
      <w:szCs w:val="28"/>
      <w:lang w:val="en-GB"/>
    </w:rPr>
  </w:style>
  <w:style w:type="paragraph" w:styleId="Heading4">
    <w:name w:val="heading 4"/>
    <w:basedOn w:val="Normal"/>
    <w:next w:val="Normal"/>
    <w:link w:val="Heading4Char"/>
    <w:uiPriority w:val="9"/>
    <w:semiHidden/>
    <w:unhideWhenUsed/>
    <w:qFormat/>
    <w:rsid w:val="00865D9D"/>
    <w:pPr>
      <w:keepNext/>
      <w:keepLines/>
      <w:spacing w:before="80" w:after="40" w:line="259" w:lineRule="auto"/>
      <w:jc w:val="left"/>
      <w:outlineLvl w:val="3"/>
    </w:pPr>
    <w:rPr>
      <w:rFonts w:asciiTheme="minorHAnsi" w:eastAsiaTheme="majorEastAsia" w:hAnsiTheme="minorHAnsi" w:cstheme="majorBidi"/>
      <w:i/>
      <w:iCs/>
      <w:color w:val="2E74B5" w:themeColor="accent1" w:themeShade="BF"/>
      <w:sz w:val="22"/>
      <w:szCs w:val="22"/>
      <w:lang w:val="en-GB"/>
    </w:rPr>
  </w:style>
  <w:style w:type="paragraph" w:styleId="Heading5">
    <w:name w:val="heading 5"/>
    <w:basedOn w:val="Normal"/>
    <w:next w:val="Normal"/>
    <w:link w:val="Heading5Char"/>
    <w:uiPriority w:val="9"/>
    <w:semiHidden/>
    <w:unhideWhenUsed/>
    <w:qFormat/>
    <w:rsid w:val="00865D9D"/>
    <w:pPr>
      <w:keepNext/>
      <w:keepLines/>
      <w:spacing w:before="80" w:after="40" w:line="259" w:lineRule="auto"/>
      <w:jc w:val="left"/>
      <w:outlineLvl w:val="4"/>
    </w:pPr>
    <w:rPr>
      <w:rFonts w:asciiTheme="minorHAnsi" w:eastAsiaTheme="majorEastAsia" w:hAnsiTheme="minorHAnsi" w:cstheme="majorBidi"/>
      <w:color w:val="2E74B5" w:themeColor="accent1" w:themeShade="BF"/>
      <w:sz w:val="22"/>
      <w:szCs w:val="22"/>
      <w:lang w:val="en-GB"/>
    </w:rPr>
  </w:style>
  <w:style w:type="paragraph" w:styleId="Heading6">
    <w:name w:val="heading 6"/>
    <w:basedOn w:val="Normal"/>
    <w:next w:val="Normal"/>
    <w:link w:val="Heading6Char"/>
    <w:uiPriority w:val="9"/>
    <w:semiHidden/>
    <w:unhideWhenUsed/>
    <w:qFormat/>
    <w:rsid w:val="00865D9D"/>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val="en-GB"/>
    </w:rPr>
  </w:style>
  <w:style w:type="paragraph" w:styleId="Heading7">
    <w:name w:val="heading 7"/>
    <w:basedOn w:val="Normal"/>
    <w:next w:val="Normal"/>
    <w:link w:val="Heading7Char"/>
    <w:uiPriority w:val="9"/>
    <w:semiHidden/>
    <w:unhideWhenUsed/>
    <w:qFormat/>
    <w:rsid w:val="00865D9D"/>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val="en-GB"/>
    </w:rPr>
  </w:style>
  <w:style w:type="paragraph" w:styleId="Heading8">
    <w:name w:val="heading 8"/>
    <w:basedOn w:val="Normal"/>
    <w:next w:val="Normal"/>
    <w:link w:val="Heading8Char"/>
    <w:uiPriority w:val="9"/>
    <w:semiHidden/>
    <w:unhideWhenUsed/>
    <w:qFormat/>
    <w:rsid w:val="00865D9D"/>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val="en-GB"/>
    </w:rPr>
  </w:style>
  <w:style w:type="paragraph" w:styleId="Heading9">
    <w:name w:val="heading 9"/>
    <w:basedOn w:val="Normal"/>
    <w:next w:val="Normal"/>
    <w:link w:val="Heading9Char"/>
    <w:uiPriority w:val="9"/>
    <w:semiHidden/>
    <w:unhideWhenUsed/>
    <w:qFormat/>
    <w:rsid w:val="00865D9D"/>
    <w:pPr>
      <w:keepNext/>
      <w:keepLines/>
      <w:spacing w:line="259" w:lineRule="auto"/>
      <w:jc w:val="left"/>
      <w:outlineLvl w:val="8"/>
    </w:pPr>
    <w:rPr>
      <w:rFonts w:asciiTheme="minorHAnsi" w:eastAsiaTheme="majorEastAsia" w:hAnsiTheme="minorHAnsi" w:cstheme="majorBidi"/>
      <w:color w:val="272727" w:themeColor="text1" w:themeTint="D8"/>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9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5D9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5D9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5D9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5D9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5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D9D"/>
    <w:rPr>
      <w:rFonts w:eastAsiaTheme="majorEastAsia" w:cstheme="majorBidi"/>
      <w:color w:val="272727" w:themeColor="text1" w:themeTint="D8"/>
    </w:rPr>
  </w:style>
  <w:style w:type="paragraph" w:styleId="Title">
    <w:name w:val="Title"/>
    <w:basedOn w:val="Normal"/>
    <w:next w:val="Normal"/>
    <w:link w:val="TitleChar"/>
    <w:uiPriority w:val="10"/>
    <w:qFormat/>
    <w:rsid w:val="00865D9D"/>
    <w:pPr>
      <w:spacing w:after="80"/>
      <w:contextualSpacing/>
      <w:jc w:val="left"/>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65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D9D"/>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865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D9D"/>
    <w:pPr>
      <w:spacing w:before="160" w:after="160" w:line="259" w:lineRule="auto"/>
      <w:jc w:val="center"/>
    </w:pPr>
    <w:rPr>
      <w:rFonts w:asciiTheme="minorHAnsi" w:eastAsiaTheme="minorHAnsi" w:hAnsiTheme="minorHAnsi" w:cstheme="minorBidi"/>
      <w:i/>
      <w:iCs/>
      <w:color w:val="404040" w:themeColor="text1" w:themeTint="BF"/>
      <w:sz w:val="22"/>
      <w:szCs w:val="22"/>
      <w:lang w:val="en-GB"/>
    </w:rPr>
  </w:style>
  <w:style w:type="character" w:customStyle="1" w:styleId="QuoteChar">
    <w:name w:val="Quote Char"/>
    <w:basedOn w:val="DefaultParagraphFont"/>
    <w:link w:val="Quote"/>
    <w:uiPriority w:val="29"/>
    <w:rsid w:val="00865D9D"/>
    <w:rPr>
      <w:i/>
      <w:iCs/>
      <w:color w:val="404040" w:themeColor="text1" w:themeTint="BF"/>
    </w:rPr>
  </w:style>
  <w:style w:type="paragraph" w:styleId="ListParagraph">
    <w:name w:val="List Paragraph"/>
    <w:basedOn w:val="Normal"/>
    <w:uiPriority w:val="34"/>
    <w:qFormat/>
    <w:rsid w:val="00865D9D"/>
    <w:pPr>
      <w:spacing w:after="160" w:line="259" w:lineRule="auto"/>
      <w:ind w:left="720"/>
      <w:contextualSpacing/>
      <w:jc w:val="left"/>
    </w:pPr>
    <w:rPr>
      <w:rFonts w:asciiTheme="minorHAnsi" w:eastAsiaTheme="minorHAnsi" w:hAnsiTheme="minorHAnsi" w:cstheme="minorBidi"/>
      <w:sz w:val="22"/>
      <w:szCs w:val="22"/>
      <w:lang w:val="en-GB"/>
    </w:rPr>
  </w:style>
  <w:style w:type="character" w:styleId="IntenseEmphasis">
    <w:name w:val="Intense Emphasis"/>
    <w:basedOn w:val="DefaultParagraphFont"/>
    <w:uiPriority w:val="21"/>
    <w:qFormat/>
    <w:rsid w:val="00865D9D"/>
    <w:rPr>
      <w:i/>
      <w:iCs/>
      <w:color w:val="2E74B5" w:themeColor="accent1" w:themeShade="BF"/>
    </w:rPr>
  </w:style>
  <w:style w:type="paragraph" w:styleId="IntenseQuote">
    <w:name w:val="Intense Quote"/>
    <w:basedOn w:val="Normal"/>
    <w:next w:val="Normal"/>
    <w:link w:val="IntenseQuoteChar"/>
    <w:uiPriority w:val="30"/>
    <w:qFormat/>
    <w:rsid w:val="00865D9D"/>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val="en-GB"/>
    </w:rPr>
  </w:style>
  <w:style w:type="character" w:customStyle="1" w:styleId="IntenseQuoteChar">
    <w:name w:val="Intense Quote Char"/>
    <w:basedOn w:val="DefaultParagraphFont"/>
    <w:link w:val="IntenseQuote"/>
    <w:uiPriority w:val="30"/>
    <w:rsid w:val="00865D9D"/>
    <w:rPr>
      <w:i/>
      <w:iCs/>
      <w:color w:val="2E74B5" w:themeColor="accent1" w:themeShade="BF"/>
    </w:rPr>
  </w:style>
  <w:style w:type="character" w:styleId="IntenseReference">
    <w:name w:val="Intense Reference"/>
    <w:basedOn w:val="DefaultParagraphFont"/>
    <w:uiPriority w:val="32"/>
    <w:qFormat/>
    <w:rsid w:val="00865D9D"/>
    <w:rPr>
      <w:b/>
      <w:bCs/>
      <w:smallCaps/>
      <w:color w:val="2E74B5"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D9D"/>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865D9D"/>
    <w:pPr>
      <w:keepNext/>
      <w:keepLines/>
      <w:spacing w:before="360" w:after="80" w:line="259" w:lineRule="auto"/>
      <w:jc w:val="left"/>
      <w:outlineLvl w:val="0"/>
    </w:pPr>
    <w:rPr>
      <w:rFonts w:asciiTheme="majorHAnsi" w:eastAsiaTheme="majorEastAsia" w:hAnsiTheme="majorHAnsi" w:cstheme="majorBidi"/>
      <w:color w:val="2E74B5" w:themeColor="accent1" w:themeShade="BF"/>
      <w:sz w:val="40"/>
      <w:szCs w:val="40"/>
      <w:lang w:val="en-GB"/>
    </w:rPr>
  </w:style>
  <w:style w:type="paragraph" w:styleId="Heading2">
    <w:name w:val="heading 2"/>
    <w:basedOn w:val="Normal"/>
    <w:next w:val="Normal"/>
    <w:link w:val="Heading2Char"/>
    <w:uiPriority w:val="9"/>
    <w:semiHidden/>
    <w:unhideWhenUsed/>
    <w:qFormat/>
    <w:rsid w:val="00865D9D"/>
    <w:pPr>
      <w:keepNext/>
      <w:keepLines/>
      <w:spacing w:before="160" w:after="80" w:line="259" w:lineRule="auto"/>
      <w:jc w:val="left"/>
      <w:outlineLvl w:val="1"/>
    </w:pPr>
    <w:rPr>
      <w:rFonts w:asciiTheme="majorHAnsi" w:eastAsiaTheme="majorEastAsia" w:hAnsiTheme="majorHAnsi" w:cstheme="majorBidi"/>
      <w:color w:val="2E74B5" w:themeColor="accent1" w:themeShade="BF"/>
      <w:sz w:val="32"/>
      <w:szCs w:val="32"/>
      <w:lang w:val="en-GB"/>
    </w:rPr>
  </w:style>
  <w:style w:type="paragraph" w:styleId="Heading3">
    <w:name w:val="heading 3"/>
    <w:basedOn w:val="Normal"/>
    <w:next w:val="Normal"/>
    <w:link w:val="Heading3Char"/>
    <w:uiPriority w:val="9"/>
    <w:semiHidden/>
    <w:unhideWhenUsed/>
    <w:qFormat/>
    <w:rsid w:val="00865D9D"/>
    <w:pPr>
      <w:keepNext/>
      <w:keepLines/>
      <w:spacing w:before="160" w:after="80" w:line="259" w:lineRule="auto"/>
      <w:jc w:val="left"/>
      <w:outlineLvl w:val="2"/>
    </w:pPr>
    <w:rPr>
      <w:rFonts w:asciiTheme="minorHAnsi" w:eastAsiaTheme="majorEastAsia" w:hAnsiTheme="minorHAnsi" w:cstheme="majorBidi"/>
      <w:color w:val="2E74B5" w:themeColor="accent1" w:themeShade="BF"/>
      <w:sz w:val="28"/>
      <w:szCs w:val="28"/>
      <w:lang w:val="en-GB"/>
    </w:rPr>
  </w:style>
  <w:style w:type="paragraph" w:styleId="Heading4">
    <w:name w:val="heading 4"/>
    <w:basedOn w:val="Normal"/>
    <w:next w:val="Normal"/>
    <w:link w:val="Heading4Char"/>
    <w:uiPriority w:val="9"/>
    <w:semiHidden/>
    <w:unhideWhenUsed/>
    <w:qFormat/>
    <w:rsid w:val="00865D9D"/>
    <w:pPr>
      <w:keepNext/>
      <w:keepLines/>
      <w:spacing w:before="80" w:after="40" w:line="259" w:lineRule="auto"/>
      <w:jc w:val="left"/>
      <w:outlineLvl w:val="3"/>
    </w:pPr>
    <w:rPr>
      <w:rFonts w:asciiTheme="minorHAnsi" w:eastAsiaTheme="majorEastAsia" w:hAnsiTheme="minorHAnsi" w:cstheme="majorBidi"/>
      <w:i/>
      <w:iCs/>
      <w:color w:val="2E74B5" w:themeColor="accent1" w:themeShade="BF"/>
      <w:sz w:val="22"/>
      <w:szCs w:val="22"/>
      <w:lang w:val="en-GB"/>
    </w:rPr>
  </w:style>
  <w:style w:type="paragraph" w:styleId="Heading5">
    <w:name w:val="heading 5"/>
    <w:basedOn w:val="Normal"/>
    <w:next w:val="Normal"/>
    <w:link w:val="Heading5Char"/>
    <w:uiPriority w:val="9"/>
    <w:semiHidden/>
    <w:unhideWhenUsed/>
    <w:qFormat/>
    <w:rsid w:val="00865D9D"/>
    <w:pPr>
      <w:keepNext/>
      <w:keepLines/>
      <w:spacing w:before="80" w:after="40" w:line="259" w:lineRule="auto"/>
      <w:jc w:val="left"/>
      <w:outlineLvl w:val="4"/>
    </w:pPr>
    <w:rPr>
      <w:rFonts w:asciiTheme="minorHAnsi" w:eastAsiaTheme="majorEastAsia" w:hAnsiTheme="minorHAnsi" w:cstheme="majorBidi"/>
      <w:color w:val="2E74B5" w:themeColor="accent1" w:themeShade="BF"/>
      <w:sz w:val="22"/>
      <w:szCs w:val="22"/>
      <w:lang w:val="en-GB"/>
    </w:rPr>
  </w:style>
  <w:style w:type="paragraph" w:styleId="Heading6">
    <w:name w:val="heading 6"/>
    <w:basedOn w:val="Normal"/>
    <w:next w:val="Normal"/>
    <w:link w:val="Heading6Char"/>
    <w:uiPriority w:val="9"/>
    <w:semiHidden/>
    <w:unhideWhenUsed/>
    <w:qFormat/>
    <w:rsid w:val="00865D9D"/>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val="en-GB"/>
    </w:rPr>
  </w:style>
  <w:style w:type="paragraph" w:styleId="Heading7">
    <w:name w:val="heading 7"/>
    <w:basedOn w:val="Normal"/>
    <w:next w:val="Normal"/>
    <w:link w:val="Heading7Char"/>
    <w:uiPriority w:val="9"/>
    <w:semiHidden/>
    <w:unhideWhenUsed/>
    <w:qFormat/>
    <w:rsid w:val="00865D9D"/>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val="en-GB"/>
    </w:rPr>
  </w:style>
  <w:style w:type="paragraph" w:styleId="Heading8">
    <w:name w:val="heading 8"/>
    <w:basedOn w:val="Normal"/>
    <w:next w:val="Normal"/>
    <w:link w:val="Heading8Char"/>
    <w:uiPriority w:val="9"/>
    <w:semiHidden/>
    <w:unhideWhenUsed/>
    <w:qFormat/>
    <w:rsid w:val="00865D9D"/>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val="en-GB"/>
    </w:rPr>
  </w:style>
  <w:style w:type="paragraph" w:styleId="Heading9">
    <w:name w:val="heading 9"/>
    <w:basedOn w:val="Normal"/>
    <w:next w:val="Normal"/>
    <w:link w:val="Heading9Char"/>
    <w:uiPriority w:val="9"/>
    <w:semiHidden/>
    <w:unhideWhenUsed/>
    <w:qFormat/>
    <w:rsid w:val="00865D9D"/>
    <w:pPr>
      <w:keepNext/>
      <w:keepLines/>
      <w:spacing w:line="259" w:lineRule="auto"/>
      <w:jc w:val="left"/>
      <w:outlineLvl w:val="8"/>
    </w:pPr>
    <w:rPr>
      <w:rFonts w:asciiTheme="minorHAnsi" w:eastAsiaTheme="majorEastAsia" w:hAnsiTheme="minorHAnsi" w:cstheme="majorBidi"/>
      <w:color w:val="272727" w:themeColor="text1" w:themeTint="D8"/>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9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5D9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5D9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5D9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5D9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5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D9D"/>
    <w:rPr>
      <w:rFonts w:eastAsiaTheme="majorEastAsia" w:cstheme="majorBidi"/>
      <w:color w:val="272727" w:themeColor="text1" w:themeTint="D8"/>
    </w:rPr>
  </w:style>
  <w:style w:type="paragraph" w:styleId="Title">
    <w:name w:val="Title"/>
    <w:basedOn w:val="Normal"/>
    <w:next w:val="Normal"/>
    <w:link w:val="TitleChar"/>
    <w:uiPriority w:val="10"/>
    <w:qFormat/>
    <w:rsid w:val="00865D9D"/>
    <w:pPr>
      <w:spacing w:after="80"/>
      <w:contextualSpacing/>
      <w:jc w:val="left"/>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65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D9D"/>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865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D9D"/>
    <w:pPr>
      <w:spacing w:before="160" w:after="160" w:line="259" w:lineRule="auto"/>
      <w:jc w:val="center"/>
    </w:pPr>
    <w:rPr>
      <w:rFonts w:asciiTheme="minorHAnsi" w:eastAsiaTheme="minorHAnsi" w:hAnsiTheme="minorHAnsi" w:cstheme="minorBidi"/>
      <w:i/>
      <w:iCs/>
      <w:color w:val="404040" w:themeColor="text1" w:themeTint="BF"/>
      <w:sz w:val="22"/>
      <w:szCs w:val="22"/>
      <w:lang w:val="en-GB"/>
    </w:rPr>
  </w:style>
  <w:style w:type="character" w:customStyle="1" w:styleId="QuoteChar">
    <w:name w:val="Quote Char"/>
    <w:basedOn w:val="DefaultParagraphFont"/>
    <w:link w:val="Quote"/>
    <w:uiPriority w:val="29"/>
    <w:rsid w:val="00865D9D"/>
    <w:rPr>
      <w:i/>
      <w:iCs/>
      <w:color w:val="404040" w:themeColor="text1" w:themeTint="BF"/>
    </w:rPr>
  </w:style>
  <w:style w:type="paragraph" w:styleId="ListParagraph">
    <w:name w:val="List Paragraph"/>
    <w:basedOn w:val="Normal"/>
    <w:uiPriority w:val="34"/>
    <w:qFormat/>
    <w:rsid w:val="00865D9D"/>
    <w:pPr>
      <w:spacing w:after="160" w:line="259" w:lineRule="auto"/>
      <w:ind w:left="720"/>
      <w:contextualSpacing/>
      <w:jc w:val="left"/>
    </w:pPr>
    <w:rPr>
      <w:rFonts w:asciiTheme="minorHAnsi" w:eastAsiaTheme="minorHAnsi" w:hAnsiTheme="minorHAnsi" w:cstheme="minorBidi"/>
      <w:sz w:val="22"/>
      <w:szCs w:val="22"/>
      <w:lang w:val="en-GB"/>
    </w:rPr>
  </w:style>
  <w:style w:type="character" w:styleId="IntenseEmphasis">
    <w:name w:val="Intense Emphasis"/>
    <w:basedOn w:val="DefaultParagraphFont"/>
    <w:uiPriority w:val="21"/>
    <w:qFormat/>
    <w:rsid w:val="00865D9D"/>
    <w:rPr>
      <w:i/>
      <w:iCs/>
      <w:color w:val="2E74B5" w:themeColor="accent1" w:themeShade="BF"/>
    </w:rPr>
  </w:style>
  <w:style w:type="paragraph" w:styleId="IntenseQuote">
    <w:name w:val="Intense Quote"/>
    <w:basedOn w:val="Normal"/>
    <w:next w:val="Normal"/>
    <w:link w:val="IntenseQuoteChar"/>
    <w:uiPriority w:val="30"/>
    <w:qFormat/>
    <w:rsid w:val="00865D9D"/>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val="en-GB"/>
    </w:rPr>
  </w:style>
  <w:style w:type="character" w:customStyle="1" w:styleId="IntenseQuoteChar">
    <w:name w:val="Intense Quote Char"/>
    <w:basedOn w:val="DefaultParagraphFont"/>
    <w:link w:val="IntenseQuote"/>
    <w:uiPriority w:val="30"/>
    <w:rsid w:val="00865D9D"/>
    <w:rPr>
      <w:i/>
      <w:iCs/>
      <w:color w:val="2E74B5" w:themeColor="accent1" w:themeShade="BF"/>
    </w:rPr>
  </w:style>
  <w:style w:type="character" w:styleId="IntenseReference">
    <w:name w:val="Intense Reference"/>
    <w:basedOn w:val="DefaultParagraphFont"/>
    <w:uiPriority w:val="32"/>
    <w:qFormat/>
    <w:rsid w:val="00865D9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Phòng Kế hoạch 1</dc:creator>
  <cp:keywords/>
  <dc:description/>
  <cp:lastModifiedBy>kvdb2</cp:lastModifiedBy>
  <cp:revision>3</cp:revision>
  <dcterms:created xsi:type="dcterms:W3CDTF">2025-11-28T08:57:00Z</dcterms:created>
  <dcterms:modified xsi:type="dcterms:W3CDTF">2025-12-03T06:39:00Z</dcterms:modified>
</cp:coreProperties>
</file>