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1DF9E" w14:textId="77777777" w:rsidR="00525FAD" w:rsidRPr="00525FAD" w:rsidRDefault="00525FAD" w:rsidP="00525FAD">
      <w:pPr>
        <w:spacing w:before="120" w:after="120"/>
        <w:jc w:val="center"/>
        <w:outlineLvl w:val="0"/>
        <w:rPr>
          <w:b/>
          <w:bCs/>
          <w:sz w:val="28"/>
          <w:szCs w:val="28"/>
          <w:lang w:val="nl-NL"/>
        </w:rPr>
      </w:pPr>
      <w:bookmarkStart w:id="0" w:name="_Toc104800534"/>
      <w:r w:rsidRPr="00525FAD">
        <w:rPr>
          <w:b/>
          <w:bCs/>
          <w:sz w:val="28"/>
          <w:szCs w:val="28"/>
          <w:lang w:val="nl-NL"/>
        </w:rPr>
        <w:t>Phần 2. YÊU CẦU VỀ KỸ THUẬT</w:t>
      </w:r>
      <w:bookmarkEnd w:id="0"/>
    </w:p>
    <w:p w14:paraId="5D7C7D80" w14:textId="77777777" w:rsidR="00525FAD" w:rsidRPr="00525FAD" w:rsidRDefault="00525FAD" w:rsidP="00525FAD">
      <w:pPr>
        <w:spacing w:before="120" w:after="120"/>
        <w:jc w:val="center"/>
        <w:outlineLvl w:val="0"/>
        <w:rPr>
          <w:b/>
          <w:bCs/>
          <w:sz w:val="28"/>
          <w:szCs w:val="28"/>
          <w:lang w:val="nl-NL"/>
        </w:rPr>
      </w:pPr>
      <w:bookmarkStart w:id="1" w:name="_Toc104800535"/>
      <w:r w:rsidRPr="00525FAD">
        <w:rPr>
          <w:b/>
          <w:bCs/>
          <w:sz w:val="28"/>
          <w:szCs w:val="28"/>
          <w:lang w:val="nl-NL"/>
        </w:rPr>
        <w:t>Chương V. YÊU CẦU VỀ KỸ THUẬT</w:t>
      </w:r>
      <w:bookmarkEnd w:id="1"/>
    </w:p>
    <w:p w14:paraId="0BE76DD2" w14:textId="77777777" w:rsidR="00525FAD" w:rsidRPr="00525FAD" w:rsidRDefault="00525FAD" w:rsidP="00525FAD">
      <w:pPr>
        <w:spacing w:before="120" w:after="120"/>
        <w:ind w:firstLine="709"/>
        <w:rPr>
          <w:b/>
          <w:sz w:val="28"/>
          <w:szCs w:val="28"/>
          <w:lang w:val="nl-NL"/>
        </w:rPr>
      </w:pPr>
      <w:r w:rsidRPr="00525FAD">
        <w:rPr>
          <w:b/>
          <w:sz w:val="28"/>
          <w:szCs w:val="28"/>
          <w:lang w:val="nl-NL"/>
        </w:rPr>
        <w:t>1. Giới thiệu chung về dự án/dự toán mua sắm, gói thầu:</w:t>
      </w:r>
    </w:p>
    <w:p w14:paraId="486CCE5B" w14:textId="77777777" w:rsidR="00525FAD" w:rsidRPr="00525FAD" w:rsidRDefault="00525FAD" w:rsidP="00525FAD">
      <w:pPr>
        <w:ind w:firstLine="720"/>
        <w:rPr>
          <w:sz w:val="28"/>
          <w:szCs w:val="28"/>
          <w:lang w:val="x-none" w:eastAsia="x-none"/>
        </w:rPr>
      </w:pPr>
      <w:r w:rsidRPr="00525FAD">
        <w:rPr>
          <w:sz w:val="28"/>
          <w:szCs w:val="28"/>
          <w:lang w:val="x-none" w:eastAsia="x-none"/>
        </w:rPr>
        <w:t>- Tên gói thầu: Thuê vận chuyển than bằng đường thuỷ năm 2026 - Công ty chế biến than Quảng Ninh - TKV</w:t>
      </w:r>
    </w:p>
    <w:p w14:paraId="11355453" w14:textId="77777777" w:rsidR="00525FAD" w:rsidRPr="00525FAD" w:rsidRDefault="00525FAD" w:rsidP="00525FAD">
      <w:pPr>
        <w:ind w:firstLine="360"/>
        <w:rPr>
          <w:sz w:val="28"/>
          <w:szCs w:val="28"/>
          <w:lang w:val="x-none" w:eastAsia="x-none"/>
        </w:rPr>
      </w:pPr>
      <w:r w:rsidRPr="00525FAD">
        <w:rPr>
          <w:sz w:val="28"/>
          <w:szCs w:val="28"/>
          <w:lang w:val="x-none" w:eastAsia="x-none"/>
        </w:rPr>
        <w:tab/>
        <w:t>- Chủ đầu tư: Chi nhánh Tập đoàn công nghiệp Than-Khoáng sản Việt Nam - Công Chế biến than Quảng Ninh - TKV</w:t>
      </w:r>
    </w:p>
    <w:p w14:paraId="45F0B0C5" w14:textId="77777777" w:rsidR="00525FAD" w:rsidRPr="00525FAD" w:rsidRDefault="00525FAD" w:rsidP="00525FAD">
      <w:pPr>
        <w:rPr>
          <w:sz w:val="28"/>
          <w:szCs w:val="28"/>
          <w:lang w:val="x-none" w:eastAsia="x-none"/>
        </w:rPr>
      </w:pPr>
      <w:r w:rsidRPr="00525FAD">
        <w:rPr>
          <w:sz w:val="28"/>
          <w:szCs w:val="28"/>
          <w:lang w:val="x-none" w:eastAsia="x-none"/>
        </w:rPr>
        <w:tab/>
        <w:t>- Nguồn vốn: Vốn sản xuất kinh doanh năm 2026 của Công chế biến than Quảng Ninh - TKV</w:t>
      </w:r>
    </w:p>
    <w:p w14:paraId="3DBA4D62" w14:textId="77777777" w:rsidR="00525FAD" w:rsidRPr="00525FAD" w:rsidRDefault="00525FAD" w:rsidP="00525FAD">
      <w:pPr>
        <w:rPr>
          <w:sz w:val="28"/>
          <w:szCs w:val="28"/>
          <w:lang w:val="x-none" w:eastAsia="x-none"/>
        </w:rPr>
      </w:pPr>
      <w:r w:rsidRPr="00525FAD">
        <w:rPr>
          <w:sz w:val="28"/>
          <w:szCs w:val="28"/>
          <w:lang w:val="x-none" w:eastAsia="x-none"/>
        </w:rPr>
        <w:tab/>
        <w:t xml:space="preserve">- Loại dịch vụ : Phi tư vấn. </w:t>
      </w:r>
    </w:p>
    <w:p w14:paraId="2F377DF2" w14:textId="77777777" w:rsidR="00525FAD" w:rsidRPr="00525FAD" w:rsidRDefault="00525FAD" w:rsidP="00525FAD">
      <w:pPr>
        <w:widowControl w:val="0"/>
        <w:ind w:firstLine="540"/>
        <w:rPr>
          <w:sz w:val="28"/>
          <w:szCs w:val="28"/>
          <w:lang w:val="vi-VN"/>
        </w:rPr>
      </w:pPr>
      <w:r w:rsidRPr="00525FAD">
        <w:rPr>
          <w:sz w:val="28"/>
          <w:szCs w:val="28"/>
          <w:lang w:val="vi-VN"/>
        </w:rPr>
        <w:t xml:space="preserve">- Thời gian thực hiện hợp đồng: </w:t>
      </w:r>
      <w:r w:rsidRPr="00525FAD">
        <w:rPr>
          <w:sz w:val="28"/>
          <w:szCs w:val="28"/>
        </w:rPr>
        <w:t>12 tháng kể t</w:t>
      </w:r>
      <w:r w:rsidRPr="00525FAD">
        <w:rPr>
          <w:sz w:val="28"/>
          <w:szCs w:val="28"/>
          <w:lang w:val="vi-VN"/>
        </w:rPr>
        <w:t>ừ</w:t>
      </w:r>
      <w:r w:rsidRPr="00525FAD">
        <w:rPr>
          <w:sz w:val="28"/>
          <w:szCs w:val="28"/>
        </w:rPr>
        <w:t xml:space="preserve"> ngày </w:t>
      </w:r>
      <w:r w:rsidRPr="00525FAD">
        <w:rPr>
          <w:sz w:val="28"/>
          <w:szCs w:val="28"/>
          <w:lang w:val="vi-VN"/>
        </w:rPr>
        <w:t>01/01/202</w:t>
      </w:r>
      <w:r w:rsidRPr="00525FAD">
        <w:rPr>
          <w:sz w:val="28"/>
          <w:szCs w:val="28"/>
        </w:rPr>
        <w:t>6</w:t>
      </w:r>
      <w:r w:rsidRPr="00525FAD">
        <w:rPr>
          <w:sz w:val="28"/>
          <w:szCs w:val="28"/>
          <w:lang w:val="vi-VN"/>
        </w:rPr>
        <w:t xml:space="preserve"> đến hết 31/12/202</w:t>
      </w:r>
      <w:r w:rsidRPr="00525FAD">
        <w:rPr>
          <w:sz w:val="28"/>
          <w:szCs w:val="28"/>
        </w:rPr>
        <w:t>6</w:t>
      </w:r>
      <w:r w:rsidRPr="00525FAD">
        <w:rPr>
          <w:sz w:val="28"/>
          <w:szCs w:val="28"/>
          <w:lang w:val="vi-VN"/>
        </w:rPr>
        <w:t>.</w:t>
      </w:r>
    </w:p>
    <w:p w14:paraId="7EE7827B" w14:textId="77777777" w:rsidR="00525FAD" w:rsidRPr="00525FAD" w:rsidRDefault="00525FAD" w:rsidP="00525FAD">
      <w:pPr>
        <w:ind w:firstLine="567"/>
        <w:rPr>
          <w:b/>
          <w:bCs/>
          <w:sz w:val="28"/>
          <w:szCs w:val="28"/>
          <w:lang w:val="x-none" w:eastAsia="x-none"/>
        </w:rPr>
      </w:pPr>
      <w:r w:rsidRPr="00525FAD">
        <w:rPr>
          <w:b/>
          <w:bCs/>
          <w:sz w:val="28"/>
          <w:szCs w:val="28"/>
          <w:lang w:val="x-none" w:eastAsia="x-none"/>
        </w:rPr>
        <w:t>2. Mục tiêu công việc:</w:t>
      </w:r>
    </w:p>
    <w:p w14:paraId="12859329" w14:textId="77777777" w:rsidR="00525FAD" w:rsidRPr="00525FAD" w:rsidRDefault="00525FAD" w:rsidP="00525FAD">
      <w:pPr>
        <w:ind w:firstLine="567"/>
        <w:rPr>
          <w:sz w:val="28"/>
          <w:szCs w:val="28"/>
          <w:lang w:val="x-none" w:eastAsia="x-none"/>
        </w:rPr>
      </w:pPr>
      <w:r w:rsidRPr="00525FAD">
        <w:rPr>
          <w:sz w:val="28"/>
          <w:szCs w:val="28"/>
          <w:lang w:val="x-none" w:eastAsia="x-none"/>
        </w:rPr>
        <w:t>Nội dung công việc:Thuê vận chuyển than bằng đường thủy trong năm 2025 với khối lượng:</w:t>
      </w:r>
    </w:p>
    <w:tbl>
      <w:tblPr>
        <w:tblW w:w="9430" w:type="dxa"/>
        <w:tblLook w:val="04A0" w:firstRow="1" w:lastRow="0" w:firstColumn="1" w:lastColumn="0" w:noHBand="0" w:noVBand="1"/>
      </w:tblPr>
      <w:tblGrid>
        <w:gridCol w:w="700"/>
        <w:gridCol w:w="7124"/>
        <w:gridCol w:w="1384"/>
        <w:gridCol w:w="222"/>
      </w:tblGrid>
      <w:tr w:rsidR="00525FAD" w:rsidRPr="00525FAD" w14:paraId="5D5EDC37" w14:textId="77777777" w:rsidTr="00BB319F">
        <w:trPr>
          <w:gridAfter w:val="1"/>
          <w:wAfter w:w="222" w:type="dxa"/>
          <w:trHeight w:val="570"/>
        </w:trPr>
        <w:tc>
          <w:tcPr>
            <w:tcW w:w="700" w:type="dxa"/>
            <w:vMerge w:val="restart"/>
            <w:tcBorders>
              <w:top w:val="single" w:sz="4" w:space="0" w:color="auto"/>
              <w:left w:val="single" w:sz="4" w:space="0" w:color="auto"/>
              <w:bottom w:val="single" w:sz="4" w:space="0" w:color="auto"/>
              <w:right w:val="single" w:sz="4" w:space="0" w:color="auto"/>
            </w:tcBorders>
            <w:noWrap/>
            <w:vAlign w:val="center"/>
            <w:hideMark/>
          </w:tcPr>
          <w:p w14:paraId="296B43B8" w14:textId="77777777" w:rsidR="00525FAD" w:rsidRPr="00525FAD" w:rsidRDefault="00525FAD" w:rsidP="00BB319F">
            <w:pPr>
              <w:jc w:val="center"/>
              <w:rPr>
                <w:b/>
                <w:bCs/>
                <w:sz w:val="28"/>
                <w:szCs w:val="28"/>
              </w:rPr>
            </w:pPr>
            <w:r w:rsidRPr="00525FAD">
              <w:rPr>
                <w:b/>
                <w:bCs/>
                <w:sz w:val="28"/>
                <w:szCs w:val="28"/>
              </w:rPr>
              <w:t>TT</w:t>
            </w:r>
          </w:p>
        </w:tc>
        <w:tc>
          <w:tcPr>
            <w:tcW w:w="7124" w:type="dxa"/>
            <w:vMerge w:val="restart"/>
            <w:tcBorders>
              <w:top w:val="single" w:sz="4" w:space="0" w:color="auto"/>
              <w:left w:val="single" w:sz="4" w:space="0" w:color="auto"/>
              <w:bottom w:val="single" w:sz="4" w:space="0" w:color="auto"/>
              <w:right w:val="single" w:sz="4" w:space="0" w:color="auto"/>
            </w:tcBorders>
            <w:noWrap/>
            <w:vAlign w:val="center"/>
            <w:hideMark/>
          </w:tcPr>
          <w:p w14:paraId="1311A9B0" w14:textId="77777777" w:rsidR="00525FAD" w:rsidRPr="00525FAD" w:rsidRDefault="00525FAD" w:rsidP="00BB319F">
            <w:pPr>
              <w:jc w:val="center"/>
              <w:rPr>
                <w:b/>
                <w:bCs/>
                <w:sz w:val="28"/>
                <w:szCs w:val="28"/>
              </w:rPr>
            </w:pPr>
            <w:r w:rsidRPr="00525FAD">
              <w:rPr>
                <w:b/>
                <w:bCs/>
                <w:sz w:val="28"/>
                <w:szCs w:val="28"/>
              </w:rPr>
              <w:t>Tuyến vận chuyển</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7A76F20" w14:textId="77777777" w:rsidR="00525FAD" w:rsidRPr="00525FAD" w:rsidRDefault="00525FAD" w:rsidP="00BB319F">
            <w:pPr>
              <w:jc w:val="center"/>
              <w:rPr>
                <w:b/>
                <w:bCs/>
                <w:sz w:val="28"/>
                <w:szCs w:val="28"/>
              </w:rPr>
            </w:pPr>
            <w:r w:rsidRPr="00525FAD">
              <w:rPr>
                <w:b/>
                <w:bCs/>
                <w:sz w:val="28"/>
                <w:szCs w:val="28"/>
              </w:rPr>
              <w:t>Khối lượng</w:t>
            </w:r>
            <w:r w:rsidRPr="00525FAD">
              <w:rPr>
                <w:b/>
                <w:bCs/>
                <w:sz w:val="28"/>
                <w:szCs w:val="28"/>
              </w:rPr>
              <w:br/>
              <w:t xml:space="preserve"> (tấn)</w:t>
            </w:r>
          </w:p>
        </w:tc>
      </w:tr>
      <w:tr w:rsidR="00525FAD" w:rsidRPr="00525FAD" w14:paraId="0608D773" w14:textId="77777777" w:rsidTr="00BB319F">
        <w:trPr>
          <w:trHeight w:val="73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B330FA9" w14:textId="77777777" w:rsidR="00525FAD" w:rsidRPr="00525FAD" w:rsidRDefault="00525FAD" w:rsidP="00BB319F">
            <w:pPr>
              <w:jc w:val="left"/>
              <w:rPr>
                <w:b/>
                <w:bCs/>
                <w:sz w:val="28"/>
                <w:szCs w:val="28"/>
              </w:rPr>
            </w:pPr>
          </w:p>
        </w:tc>
        <w:tc>
          <w:tcPr>
            <w:tcW w:w="7124" w:type="dxa"/>
            <w:vMerge/>
            <w:tcBorders>
              <w:top w:val="single" w:sz="4" w:space="0" w:color="auto"/>
              <w:left w:val="single" w:sz="4" w:space="0" w:color="auto"/>
              <w:bottom w:val="single" w:sz="4" w:space="0" w:color="auto"/>
              <w:right w:val="single" w:sz="4" w:space="0" w:color="auto"/>
            </w:tcBorders>
            <w:vAlign w:val="center"/>
            <w:hideMark/>
          </w:tcPr>
          <w:p w14:paraId="10EC8C88" w14:textId="77777777" w:rsidR="00525FAD" w:rsidRPr="00525FAD" w:rsidRDefault="00525FAD" w:rsidP="00BB319F">
            <w:pPr>
              <w:jc w:val="left"/>
              <w:rPr>
                <w:b/>
                <w:bCs/>
                <w:sz w:val="28"/>
                <w:szCs w:val="28"/>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DD7F17B" w14:textId="77777777" w:rsidR="00525FAD" w:rsidRPr="00525FAD" w:rsidRDefault="00525FAD" w:rsidP="00BB319F">
            <w:pPr>
              <w:jc w:val="left"/>
              <w:rPr>
                <w:b/>
                <w:bCs/>
                <w:sz w:val="28"/>
                <w:szCs w:val="28"/>
              </w:rPr>
            </w:pPr>
          </w:p>
        </w:tc>
        <w:tc>
          <w:tcPr>
            <w:tcW w:w="222" w:type="dxa"/>
            <w:tcBorders>
              <w:top w:val="nil"/>
              <w:left w:val="nil"/>
              <w:bottom w:val="nil"/>
              <w:right w:val="nil"/>
            </w:tcBorders>
            <w:noWrap/>
            <w:vAlign w:val="bottom"/>
            <w:hideMark/>
          </w:tcPr>
          <w:p w14:paraId="4057DEBD" w14:textId="77777777" w:rsidR="00525FAD" w:rsidRPr="00525FAD" w:rsidRDefault="00525FAD" w:rsidP="00BB319F">
            <w:pPr>
              <w:jc w:val="center"/>
              <w:rPr>
                <w:b/>
                <w:bCs/>
                <w:sz w:val="28"/>
                <w:szCs w:val="28"/>
              </w:rPr>
            </w:pPr>
          </w:p>
        </w:tc>
      </w:tr>
      <w:tr w:rsidR="00525FAD" w:rsidRPr="00525FAD" w14:paraId="2B7A1555" w14:textId="77777777" w:rsidTr="00BB319F">
        <w:trPr>
          <w:trHeight w:val="920"/>
        </w:trPr>
        <w:tc>
          <w:tcPr>
            <w:tcW w:w="700" w:type="dxa"/>
            <w:tcBorders>
              <w:top w:val="nil"/>
              <w:left w:val="single" w:sz="4" w:space="0" w:color="auto"/>
              <w:bottom w:val="single" w:sz="4" w:space="0" w:color="auto"/>
              <w:right w:val="single" w:sz="4" w:space="0" w:color="auto"/>
            </w:tcBorders>
            <w:noWrap/>
            <w:vAlign w:val="center"/>
            <w:hideMark/>
          </w:tcPr>
          <w:p w14:paraId="1C3E01A4" w14:textId="77777777" w:rsidR="00525FAD" w:rsidRPr="00525FAD" w:rsidRDefault="00525FAD" w:rsidP="00BB319F">
            <w:pPr>
              <w:jc w:val="center"/>
              <w:rPr>
                <w:sz w:val="28"/>
                <w:szCs w:val="28"/>
              </w:rPr>
            </w:pPr>
            <w:r w:rsidRPr="00525FAD">
              <w:rPr>
                <w:sz w:val="28"/>
                <w:szCs w:val="28"/>
              </w:rPr>
              <w:t>1</w:t>
            </w:r>
          </w:p>
        </w:tc>
        <w:tc>
          <w:tcPr>
            <w:tcW w:w="7124" w:type="dxa"/>
            <w:tcBorders>
              <w:top w:val="nil"/>
              <w:left w:val="nil"/>
              <w:bottom w:val="single" w:sz="4" w:space="0" w:color="auto"/>
              <w:right w:val="single" w:sz="4" w:space="0" w:color="auto"/>
            </w:tcBorders>
            <w:vAlign w:val="center"/>
            <w:hideMark/>
          </w:tcPr>
          <w:p w14:paraId="11D1A029" w14:textId="77777777" w:rsidR="00525FAD" w:rsidRPr="00525FAD" w:rsidRDefault="00525FAD" w:rsidP="00BB319F">
            <w:pPr>
              <w:jc w:val="left"/>
              <w:rPr>
                <w:sz w:val="28"/>
                <w:szCs w:val="28"/>
              </w:rPr>
            </w:pPr>
            <w:r w:rsidRPr="00525FAD">
              <w:rPr>
                <w:sz w:val="28"/>
                <w:szCs w:val="28"/>
              </w:rPr>
              <w:t>Từ khu vực chuyển tải Hòn Nét, Con Ong - Quảng Ninh đến Cảng Làng Khánh - Quảng Ninh</w:t>
            </w:r>
          </w:p>
        </w:tc>
        <w:tc>
          <w:tcPr>
            <w:tcW w:w="1384" w:type="dxa"/>
            <w:tcBorders>
              <w:top w:val="nil"/>
              <w:left w:val="nil"/>
              <w:bottom w:val="single" w:sz="4" w:space="0" w:color="auto"/>
              <w:right w:val="single" w:sz="4" w:space="0" w:color="auto"/>
            </w:tcBorders>
            <w:noWrap/>
            <w:vAlign w:val="center"/>
            <w:hideMark/>
          </w:tcPr>
          <w:p w14:paraId="31FA057C" w14:textId="77777777" w:rsidR="00525FAD" w:rsidRPr="00525FAD" w:rsidRDefault="00525FAD" w:rsidP="00BB319F">
            <w:pPr>
              <w:jc w:val="left"/>
              <w:rPr>
                <w:sz w:val="28"/>
                <w:szCs w:val="28"/>
              </w:rPr>
            </w:pPr>
            <w:r w:rsidRPr="00525FAD">
              <w:rPr>
                <w:sz w:val="28"/>
                <w:szCs w:val="28"/>
              </w:rPr>
              <w:t xml:space="preserve">     655.000 </w:t>
            </w:r>
          </w:p>
        </w:tc>
        <w:tc>
          <w:tcPr>
            <w:tcW w:w="222" w:type="dxa"/>
            <w:vAlign w:val="center"/>
            <w:hideMark/>
          </w:tcPr>
          <w:p w14:paraId="5FB12F8D" w14:textId="77777777" w:rsidR="00525FAD" w:rsidRPr="00525FAD" w:rsidRDefault="00525FAD" w:rsidP="00BB319F">
            <w:pPr>
              <w:jc w:val="left"/>
              <w:rPr>
                <w:sz w:val="28"/>
                <w:szCs w:val="28"/>
              </w:rPr>
            </w:pPr>
          </w:p>
        </w:tc>
      </w:tr>
      <w:tr w:rsidR="00525FAD" w:rsidRPr="00525FAD" w14:paraId="4D4E13BE" w14:textId="77777777" w:rsidTr="00BB319F">
        <w:trPr>
          <w:trHeight w:val="990"/>
        </w:trPr>
        <w:tc>
          <w:tcPr>
            <w:tcW w:w="700" w:type="dxa"/>
            <w:tcBorders>
              <w:top w:val="nil"/>
              <w:left w:val="single" w:sz="4" w:space="0" w:color="auto"/>
              <w:bottom w:val="single" w:sz="4" w:space="0" w:color="auto"/>
              <w:right w:val="single" w:sz="4" w:space="0" w:color="auto"/>
            </w:tcBorders>
            <w:noWrap/>
            <w:vAlign w:val="center"/>
            <w:hideMark/>
          </w:tcPr>
          <w:p w14:paraId="059120F2" w14:textId="77777777" w:rsidR="00525FAD" w:rsidRPr="00525FAD" w:rsidRDefault="00525FAD" w:rsidP="00BB319F">
            <w:pPr>
              <w:jc w:val="center"/>
              <w:rPr>
                <w:sz w:val="28"/>
                <w:szCs w:val="28"/>
              </w:rPr>
            </w:pPr>
            <w:r w:rsidRPr="00525FAD">
              <w:rPr>
                <w:sz w:val="28"/>
                <w:szCs w:val="28"/>
              </w:rPr>
              <w:t>2</w:t>
            </w:r>
          </w:p>
        </w:tc>
        <w:tc>
          <w:tcPr>
            <w:tcW w:w="7124" w:type="dxa"/>
            <w:tcBorders>
              <w:top w:val="nil"/>
              <w:left w:val="nil"/>
              <w:bottom w:val="single" w:sz="4" w:space="0" w:color="auto"/>
              <w:right w:val="single" w:sz="4" w:space="0" w:color="auto"/>
            </w:tcBorders>
            <w:vAlign w:val="center"/>
            <w:hideMark/>
          </w:tcPr>
          <w:p w14:paraId="2BA986D5" w14:textId="77777777" w:rsidR="00525FAD" w:rsidRPr="00525FAD" w:rsidRDefault="00525FAD" w:rsidP="00BB319F">
            <w:pPr>
              <w:jc w:val="left"/>
              <w:rPr>
                <w:sz w:val="28"/>
                <w:szCs w:val="28"/>
              </w:rPr>
            </w:pPr>
            <w:r w:rsidRPr="00525FAD">
              <w:rPr>
                <w:sz w:val="28"/>
                <w:szCs w:val="28"/>
              </w:rPr>
              <w:t>Từ khu vực chuyển tải Hòn Miều - Quảng Ninh đến Cảng Làng Khánh - Quảng Ninh</w:t>
            </w:r>
          </w:p>
        </w:tc>
        <w:tc>
          <w:tcPr>
            <w:tcW w:w="1384" w:type="dxa"/>
            <w:tcBorders>
              <w:top w:val="nil"/>
              <w:left w:val="nil"/>
              <w:bottom w:val="single" w:sz="4" w:space="0" w:color="auto"/>
              <w:right w:val="single" w:sz="4" w:space="0" w:color="auto"/>
            </w:tcBorders>
            <w:noWrap/>
            <w:vAlign w:val="center"/>
            <w:hideMark/>
          </w:tcPr>
          <w:p w14:paraId="21A66595" w14:textId="77777777" w:rsidR="00525FAD" w:rsidRPr="00525FAD" w:rsidRDefault="00525FAD" w:rsidP="00BB319F">
            <w:pPr>
              <w:jc w:val="left"/>
              <w:rPr>
                <w:sz w:val="28"/>
                <w:szCs w:val="28"/>
              </w:rPr>
            </w:pPr>
            <w:r w:rsidRPr="00525FAD">
              <w:rPr>
                <w:sz w:val="28"/>
                <w:szCs w:val="28"/>
              </w:rPr>
              <w:t xml:space="preserve">       72.800 </w:t>
            </w:r>
          </w:p>
        </w:tc>
        <w:tc>
          <w:tcPr>
            <w:tcW w:w="222" w:type="dxa"/>
            <w:vAlign w:val="center"/>
            <w:hideMark/>
          </w:tcPr>
          <w:p w14:paraId="0793D48F" w14:textId="77777777" w:rsidR="00525FAD" w:rsidRPr="00525FAD" w:rsidRDefault="00525FAD" w:rsidP="00BB319F">
            <w:pPr>
              <w:jc w:val="left"/>
              <w:rPr>
                <w:sz w:val="28"/>
                <w:szCs w:val="28"/>
              </w:rPr>
            </w:pPr>
          </w:p>
        </w:tc>
      </w:tr>
      <w:tr w:rsidR="00525FAD" w:rsidRPr="00525FAD" w14:paraId="3100F8FF" w14:textId="77777777" w:rsidTr="00BB319F">
        <w:trPr>
          <w:trHeight w:val="1245"/>
        </w:trPr>
        <w:tc>
          <w:tcPr>
            <w:tcW w:w="700" w:type="dxa"/>
            <w:tcBorders>
              <w:top w:val="nil"/>
              <w:left w:val="single" w:sz="4" w:space="0" w:color="auto"/>
              <w:bottom w:val="single" w:sz="4" w:space="0" w:color="auto"/>
              <w:right w:val="single" w:sz="4" w:space="0" w:color="auto"/>
            </w:tcBorders>
            <w:noWrap/>
            <w:vAlign w:val="center"/>
            <w:hideMark/>
          </w:tcPr>
          <w:p w14:paraId="475836CA" w14:textId="77777777" w:rsidR="00525FAD" w:rsidRPr="00525FAD" w:rsidRDefault="00525FAD" w:rsidP="00BB319F">
            <w:pPr>
              <w:jc w:val="center"/>
              <w:rPr>
                <w:sz w:val="28"/>
                <w:szCs w:val="28"/>
              </w:rPr>
            </w:pPr>
            <w:r w:rsidRPr="00525FAD">
              <w:rPr>
                <w:sz w:val="28"/>
                <w:szCs w:val="28"/>
              </w:rPr>
              <w:t>3</w:t>
            </w:r>
          </w:p>
        </w:tc>
        <w:tc>
          <w:tcPr>
            <w:tcW w:w="7124" w:type="dxa"/>
            <w:tcBorders>
              <w:top w:val="nil"/>
              <w:left w:val="nil"/>
              <w:bottom w:val="single" w:sz="4" w:space="0" w:color="auto"/>
              <w:right w:val="single" w:sz="4" w:space="0" w:color="auto"/>
            </w:tcBorders>
            <w:vAlign w:val="center"/>
            <w:hideMark/>
          </w:tcPr>
          <w:p w14:paraId="1E3ACA43" w14:textId="77777777" w:rsidR="00525FAD" w:rsidRPr="00525FAD" w:rsidRDefault="00525FAD" w:rsidP="00BB319F">
            <w:pPr>
              <w:jc w:val="left"/>
              <w:rPr>
                <w:sz w:val="28"/>
                <w:szCs w:val="28"/>
              </w:rPr>
            </w:pPr>
            <w:r w:rsidRPr="00525FAD">
              <w:rPr>
                <w:sz w:val="28"/>
                <w:szCs w:val="28"/>
              </w:rPr>
              <w:t>Từ khu vực chuyển tải Hòn Nét, Con Ong Hòn Nét, Con Ong - Quảng Ninh đến Kho Cảng G9 - Hoá Chất (Cảng Khe Dây, Cảng Hóa Chất) - Quảng Ninh</w:t>
            </w:r>
          </w:p>
        </w:tc>
        <w:tc>
          <w:tcPr>
            <w:tcW w:w="1384" w:type="dxa"/>
            <w:tcBorders>
              <w:top w:val="nil"/>
              <w:left w:val="nil"/>
              <w:bottom w:val="single" w:sz="4" w:space="0" w:color="auto"/>
              <w:right w:val="single" w:sz="4" w:space="0" w:color="auto"/>
            </w:tcBorders>
            <w:noWrap/>
            <w:vAlign w:val="center"/>
            <w:hideMark/>
          </w:tcPr>
          <w:p w14:paraId="506E2EE0" w14:textId="77777777" w:rsidR="00525FAD" w:rsidRPr="00525FAD" w:rsidRDefault="00525FAD" w:rsidP="00BB319F">
            <w:pPr>
              <w:jc w:val="left"/>
              <w:rPr>
                <w:sz w:val="28"/>
                <w:szCs w:val="28"/>
              </w:rPr>
            </w:pPr>
            <w:r w:rsidRPr="00525FAD">
              <w:rPr>
                <w:sz w:val="28"/>
                <w:szCs w:val="28"/>
              </w:rPr>
              <w:t xml:space="preserve">     216.000 </w:t>
            </w:r>
          </w:p>
        </w:tc>
        <w:tc>
          <w:tcPr>
            <w:tcW w:w="222" w:type="dxa"/>
            <w:vAlign w:val="center"/>
            <w:hideMark/>
          </w:tcPr>
          <w:p w14:paraId="2E092C9B" w14:textId="77777777" w:rsidR="00525FAD" w:rsidRPr="00525FAD" w:rsidRDefault="00525FAD" w:rsidP="00BB319F">
            <w:pPr>
              <w:jc w:val="left"/>
              <w:rPr>
                <w:sz w:val="28"/>
                <w:szCs w:val="28"/>
              </w:rPr>
            </w:pPr>
          </w:p>
        </w:tc>
      </w:tr>
      <w:tr w:rsidR="00525FAD" w:rsidRPr="00525FAD" w14:paraId="3F990E18" w14:textId="77777777" w:rsidTr="00BB319F">
        <w:trPr>
          <w:trHeight w:val="1245"/>
        </w:trPr>
        <w:tc>
          <w:tcPr>
            <w:tcW w:w="700" w:type="dxa"/>
            <w:tcBorders>
              <w:top w:val="nil"/>
              <w:left w:val="single" w:sz="4" w:space="0" w:color="auto"/>
              <w:bottom w:val="single" w:sz="4" w:space="0" w:color="auto"/>
              <w:right w:val="single" w:sz="4" w:space="0" w:color="auto"/>
            </w:tcBorders>
            <w:noWrap/>
            <w:vAlign w:val="center"/>
            <w:hideMark/>
          </w:tcPr>
          <w:p w14:paraId="0D5D1B71" w14:textId="77777777" w:rsidR="00525FAD" w:rsidRPr="00525FAD" w:rsidRDefault="00525FAD" w:rsidP="00BB319F">
            <w:pPr>
              <w:jc w:val="center"/>
              <w:rPr>
                <w:sz w:val="28"/>
                <w:szCs w:val="28"/>
              </w:rPr>
            </w:pPr>
            <w:r w:rsidRPr="00525FAD">
              <w:rPr>
                <w:sz w:val="28"/>
                <w:szCs w:val="28"/>
              </w:rPr>
              <w:t>4</w:t>
            </w:r>
          </w:p>
        </w:tc>
        <w:tc>
          <w:tcPr>
            <w:tcW w:w="7124" w:type="dxa"/>
            <w:tcBorders>
              <w:top w:val="nil"/>
              <w:left w:val="nil"/>
              <w:bottom w:val="single" w:sz="4" w:space="0" w:color="auto"/>
              <w:right w:val="single" w:sz="4" w:space="0" w:color="auto"/>
            </w:tcBorders>
            <w:vAlign w:val="center"/>
            <w:hideMark/>
          </w:tcPr>
          <w:p w14:paraId="47F2787F" w14:textId="77777777" w:rsidR="00525FAD" w:rsidRPr="00525FAD" w:rsidRDefault="00525FAD" w:rsidP="00BB319F">
            <w:pPr>
              <w:jc w:val="left"/>
              <w:rPr>
                <w:sz w:val="28"/>
                <w:szCs w:val="28"/>
              </w:rPr>
            </w:pPr>
            <w:r w:rsidRPr="00525FAD">
              <w:rPr>
                <w:sz w:val="28"/>
                <w:szCs w:val="28"/>
              </w:rPr>
              <w:t>Từ khu vực chuyển tải Hòn Miều - Quảng Ninh đến Kho Cảng G9 - Hoá Chất (Cảng Khe Dây, Cảng Hóa Chất) - Quảng Ninh</w:t>
            </w:r>
          </w:p>
        </w:tc>
        <w:tc>
          <w:tcPr>
            <w:tcW w:w="1384" w:type="dxa"/>
            <w:tcBorders>
              <w:top w:val="nil"/>
              <w:left w:val="nil"/>
              <w:bottom w:val="single" w:sz="4" w:space="0" w:color="auto"/>
              <w:right w:val="single" w:sz="4" w:space="0" w:color="auto"/>
            </w:tcBorders>
            <w:noWrap/>
            <w:vAlign w:val="center"/>
            <w:hideMark/>
          </w:tcPr>
          <w:p w14:paraId="3C056DB0" w14:textId="77777777" w:rsidR="00525FAD" w:rsidRPr="00525FAD" w:rsidRDefault="00525FAD" w:rsidP="00BB319F">
            <w:pPr>
              <w:jc w:val="left"/>
              <w:rPr>
                <w:sz w:val="28"/>
                <w:szCs w:val="28"/>
              </w:rPr>
            </w:pPr>
            <w:r w:rsidRPr="00525FAD">
              <w:rPr>
                <w:sz w:val="28"/>
                <w:szCs w:val="28"/>
              </w:rPr>
              <w:t xml:space="preserve">       24.000 </w:t>
            </w:r>
          </w:p>
        </w:tc>
        <w:tc>
          <w:tcPr>
            <w:tcW w:w="222" w:type="dxa"/>
            <w:vAlign w:val="center"/>
            <w:hideMark/>
          </w:tcPr>
          <w:p w14:paraId="374DD2B4" w14:textId="77777777" w:rsidR="00525FAD" w:rsidRPr="00525FAD" w:rsidRDefault="00525FAD" w:rsidP="00BB319F">
            <w:pPr>
              <w:jc w:val="left"/>
              <w:rPr>
                <w:sz w:val="28"/>
                <w:szCs w:val="28"/>
              </w:rPr>
            </w:pPr>
          </w:p>
        </w:tc>
      </w:tr>
      <w:tr w:rsidR="00525FAD" w:rsidRPr="00525FAD" w14:paraId="5642F790" w14:textId="77777777" w:rsidTr="00BB319F">
        <w:trPr>
          <w:trHeight w:val="316"/>
        </w:trPr>
        <w:tc>
          <w:tcPr>
            <w:tcW w:w="700" w:type="dxa"/>
            <w:tcBorders>
              <w:top w:val="nil"/>
              <w:left w:val="single" w:sz="4" w:space="0" w:color="auto"/>
              <w:bottom w:val="single" w:sz="4" w:space="0" w:color="auto"/>
              <w:right w:val="single" w:sz="4" w:space="0" w:color="auto"/>
            </w:tcBorders>
            <w:noWrap/>
            <w:vAlign w:val="center"/>
            <w:hideMark/>
          </w:tcPr>
          <w:p w14:paraId="6DBE8C3A" w14:textId="77777777" w:rsidR="00525FAD" w:rsidRPr="00525FAD" w:rsidRDefault="00525FAD" w:rsidP="00BB319F">
            <w:pPr>
              <w:jc w:val="center"/>
              <w:rPr>
                <w:sz w:val="28"/>
                <w:szCs w:val="28"/>
              </w:rPr>
            </w:pPr>
            <w:r w:rsidRPr="00525FAD">
              <w:rPr>
                <w:sz w:val="28"/>
                <w:szCs w:val="28"/>
              </w:rPr>
              <w:t xml:space="preserve"> </w:t>
            </w:r>
          </w:p>
        </w:tc>
        <w:tc>
          <w:tcPr>
            <w:tcW w:w="7124" w:type="dxa"/>
            <w:tcBorders>
              <w:top w:val="nil"/>
              <w:left w:val="nil"/>
              <w:bottom w:val="single" w:sz="4" w:space="0" w:color="auto"/>
              <w:right w:val="single" w:sz="4" w:space="0" w:color="auto"/>
            </w:tcBorders>
            <w:vAlign w:val="center"/>
            <w:hideMark/>
          </w:tcPr>
          <w:p w14:paraId="42168149" w14:textId="77777777" w:rsidR="00525FAD" w:rsidRPr="00525FAD" w:rsidRDefault="00525FAD" w:rsidP="00BB319F">
            <w:pPr>
              <w:jc w:val="center"/>
              <w:rPr>
                <w:b/>
                <w:bCs/>
                <w:sz w:val="28"/>
                <w:szCs w:val="28"/>
              </w:rPr>
            </w:pPr>
            <w:r w:rsidRPr="00525FAD">
              <w:rPr>
                <w:b/>
                <w:bCs/>
                <w:sz w:val="28"/>
                <w:szCs w:val="28"/>
              </w:rPr>
              <w:t>TỔNG CỘNG</w:t>
            </w:r>
          </w:p>
        </w:tc>
        <w:tc>
          <w:tcPr>
            <w:tcW w:w="1384" w:type="dxa"/>
            <w:tcBorders>
              <w:top w:val="nil"/>
              <w:left w:val="nil"/>
              <w:bottom w:val="single" w:sz="4" w:space="0" w:color="auto"/>
              <w:right w:val="single" w:sz="4" w:space="0" w:color="auto"/>
            </w:tcBorders>
            <w:noWrap/>
            <w:vAlign w:val="center"/>
            <w:hideMark/>
          </w:tcPr>
          <w:p w14:paraId="746A9CDE" w14:textId="77777777" w:rsidR="00525FAD" w:rsidRPr="00525FAD" w:rsidRDefault="00525FAD" w:rsidP="00BB319F">
            <w:pPr>
              <w:jc w:val="left"/>
              <w:rPr>
                <w:b/>
                <w:bCs/>
                <w:sz w:val="28"/>
                <w:szCs w:val="28"/>
              </w:rPr>
            </w:pPr>
            <w:r w:rsidRPr="00525FAD">
              <w:rPr>
                <w:b/>
                <w:bCs/>
                <w:sz w:val="28"/>
                <w:szCs w:val="28"/>
              </w:rPr>
              <w:t xml:space="preserve">     967.800 </w:t>
            </w:r>
          </w:p>
        </w:tc>
        <w:tc>
          <w:tcPr>
            <w:tcW w:w="222" w:type="dxa"/>
            <w:vAlign w:val="center"/>
            <w:hideMark/>
          </w:tcPr>
          <w:p w14:paraId="3910D833" w14:textId="77777777" w:rsidR="00525FAD" w:rsidRPr="00525FAD" w:rsidRDefault="00525FAD" w:rsidP="00BB319F">
            <w:pPr>
              <w:jc w:val="left"/>
              <w:rPr>
                <w:sz w:val="28"/>
                <w:szCs w:val="28"/>
              </w:rPr>
            </w:pPr>
          </w:p>
        </w:tc>
      </w:tr>
    </w:tbl>
    <w:p w14:paraId="622043C0" w14:textId="77777777" w:rsidR="00525FAD" w:rsidRPr="00525FAD" w:rsidRDefault="00525FAD" w:rsidP="00525FAD">
      <w:pPr>
        <w:spacing w:before="120" w:after="120"/>
        <w:ind w:firstLine="709"/>
        <w:rPr>
          <w:bCs/>
          <w:sz w:val="28"/>
          <w:szCs w:val="28"/>
          <w:lang w:val="nl-NL"/>
        </w:rPr>
      </w:pPr>
      <w:r w:rsidRPr="00525FAD">
        <w:rPr>
          <w:b/>
          <w:sz w:val="28"/>
          <w:szCs w:val="28"/>
          <w:lang w:val="nl-NL"/>
        </w:rPr>
        <w:t>3. Yêu cầu kỹ thuật của gói thầu</w:t>
      </w:r>
    </w:p>
    <w:p w14:paraId="0AD400EF" w14:textId="77777777" w:rsidR="00525FAD" w:rsidRPr="00525FAD" w:rsidRDefault="00525FAD" w:rsidP="00525FAD">
      <w:pPr>
        <w:spacing w:before="120" w:after="120" w:line="264" w:lineRule="auto"/>
        <w:ind w:firstLine="709"/>
        <w:rPr>
          <w:spacing w:val="-4"/>
          <w:sz w:val="28"/>
          <w:szCs w:val="28"/>
          <w:lang w:val="nl-NL"/>
        </w:rPr>
      </w:pPr>
      <w:r w:rsidRPr="00525FAD">
        <w:rPr>
          <w:spacing w:val="-4"/>
          <w:sz w:val="28"/>
          <w:szCs w:val="28"/>
          <w:lang w:val="nl-NL"/>
        </w:rPr>
        <w:t xml:space="preserve">a) Yêu cầu về tổ chức kỹ thuật, giám sát Tổ chức điều phối phương tiện đầy đủ, đảm bảo số lượng và đủ khả năng hoạt động cho chủ đầu tư. Phải đảm bảo thiết bị vận tải được </w:t>
      </w:r>
      <w:r w:rsidRPr="00525FAD">
        <w:rPr>
          <w:spacing w:val="-4"/>
          <w:sz w:val="28"/>
          <w:szCs w:val="28"/>
          <w:lang w:val="nl-NL"/>
        </w:rPr>
        <w:lastRenderedPageBreak/>
        <w:t xml:space="preserve">thường xuyên bảo dưỡng, sửa chữa, đủ điều kiện làm việc không làm ảnh hưởng tới quá trình sản xuất của bên mời thầu.. </w:t>
      </w:r>
    </w:p>
    <w:p w14:paraId="02347EAF" w14:textId="77777777" w:rsidR="00525FAD" w:rsidRPr="00525FAD" w:rsidRDefault="00525FAD" w:rsidP="00525FAD">
      <w:pPr>
        <w:spacing w:before="120" w:after="120" w:line="264" w:lineRule="auto"/>
        <w:ind w:firstLine="709"/>
        <w:rPr>
          <w:spacing w:val="-4"/>
          <w:sz w:val="28"/>
          <w:szCs w:val="28"/>
          <w:lang w:val="nl-NL"/>
        </w:rPr>
      </w:pPr>
      <w:r w:rsidRPr="00525FAD">
        <w:rPr>
          <w:spacing w:val="-4"/>
          <w:sz w:val="28"/>
          <w:szCs w:val="28"/>
          <w:lang w:val="nl-NL"/>
        </w:rPr>
        <w:t>b) Nhân sự chủ chốt: Cử cán bộ túc trực để phối hợp điều hành, quản lý lao động, nhanh chóng khắc phục các sự cố đưa thiết bị vào sản xuất, trực tiếp theo dõi sản lượng vận tải hàng ngày của từng thiết bị để đối chiếu sản lượng vận tải hàng tháng theo biên bản nghiệm thu.</w:t>
      </w:r>
    </w:p>
    <w:p w14:paraId="32ECB958" w14:textId="77777777" w:rsidR="00525FAD" w:rsidRPr="00525FAD" w:rsidRDefault="00525FAD" w:rsidP="00525FAD">
      <w:pPr>
        <w:spacing w:before="120" w:after="120" w:line="264" w:lineRule="auto"/>
        <w:ind w:firstLine="709"/>
        <w:rPr>
          <w:spacing w:val="-4"/>
          <w:sz w:val="28"/>
          <w:szCs w:val="28"/>
          <w:lang w:val="nl-NL"/>
        </w:rPr>
      </w:pPr>
      <w:r w:rsidRPr="00525FAD">
        <w:rPr>
          <w:spacing w:val="-4"/>
          <w:sz w:val="28"/>
          <w:szCs w:val="28"/>
          <w:lang w:val="nl-NL"/>
        </w:rPr>
        <w:t xml:space="preserve">c) Yêu cầu về phương tiện vận chuyển: </w:t>
      </w:r>
    </w:p>
    <w:p w14:paraId="3E8F4089" w14:textId="77777777" w:rsidR="00525FAD" w:rsidRPr="00525FAD" w:rsidRDefault="00525FAD" w:rsidP="00525FAD">
      <w:pPr>
        <w:spacing w:before="120" w:after="120" w:line="264" w:lineRule="auto"/>
        <w:ind w:firstLine="709"/>
        <w:rPr>
          <w:spacing w:val="-4"/>
          <w:sz w:val="28"/>
          <w:szCs w:val="28"/>
          <w:lang w:val="nl-NL"/>
        </w:rPr>
      </w:pPr>
      <w:r w:rsidRPr="00525FAD">
        <w:rPr>
          <w:spacing w:val="-4"/>
          <w:sz w:val="28"/>
          <w:szCs w:val="28"/>
          <w:lang w:val="nl-NL"/>
        </w:rPr>
        <w:t>+ Nhà thầu có thể đề xuất các phương án vận tải thủy đảm bảo tiến độ, khối lượng theo yêu cầu của gói thầu.</w:t>
      </w:r>
    </w:p>
    <w:p w14:paraId="18AB90E7" w14:textId="77777777" w:rsidR="00525FAD" w:rsidRPr="00525FAD" w:rsidRDefault="00525FAD" w:rsidP="00525FAD">
      <w:pPr>
        <w:spacing w:before="120" w:after="120" w:line="264" w:lineRule="auto"/>
        <w:ind w:firstLine="709"/>
        <w:rPr>
          <w:spacing w:val="-4"/>
          <w:sz w:val="28"/>
          <w:szCs w:val="28"/>
          <w:lang w:val="nl-NL"/>
        </w:rPr>
      </w:pPr>
      <w:r w:rsidRPr="00525FAD">
        <w:rPr>
          <w:spacing w:val="-4"/>
          <w:sz w:val="28"/>
          <w:szCs w:val="28"/>
          <w:lang w:val="nl-NL"/>
        </w:rPr>
        <w:t xml:space="preserve">d) Chuẩn bị các điều kiện để phương tiện được phép hoạt động </w:t>
      </w:r>
    </w:p>
    <w:p w14:paraId="08E2AC30" w14:textId="77777777" w:rsidR="00525FAD" w:rsidRPr="00525FAD" w:rsidRDefault="00525FAD" w:rsidP="00525FAD">
      <w:pPr>
        <w:spacing w:before="120" w:after="120" w:line="264" w:lineRule="auto"/>
        <w:ind w:firstLine="709"/>
        <w:rPr>
          <w:spacing w:val="-4"/>
          <w:sz w:val="28"/>
          <w:szCs w:val="28"/>
          <w:lang w:val="nl-NL"/>
        </w:rPr>
      </w:pPr>
      <w:r w:rsidRPr="00525FAD">
        <w:rPr>
          <w:spacing w:val="-4"/>
          <w:sz w:val="28"/>
          <w:szCs w:val="28"/>
          <w:lang w:val="nl-NL"/>
        </w:rPr>
        <w:t xml:space="preserve">Có đầy đủ giấy đăng ký, đăng kiểm, bố trí đầy đủ nhân lực thực hiện cho từng phương tiện vận chuyển theo quy định hiện hành.  </w:t>
      </w:r>
    </w:p>
    <w:p w14:paraId="7AF45EBD" w14:textId="77777777" w:rsidR="00525FAD" w:rsidRPr="00525FAD" w:rsidRDefault="00525FAD" w:rsidP="00525FAD">
      <w:pPr>
        <w:spacing w:before="120" w:after="120" w:line="264" w:lineRule="auto"/>
        <w:ind w:firstLine="709"/>
        <w:rPr>
          <w:spacing w:val="-4"/>
          <w:sz w:val="28"/>
          <w:szCs w:val="28"/>
          <w:lang w:val="nl-NL"/>
        </w:rPr>
      </w:pPr>
      <w:r w:rsidRPr="00525FAD">
        <w:rPr>
          <w:spacing w:val="-4"/>
          <w:sz w:val="28"/>
          <w:szCs w:val="28"/>
          <w:lang w:val="nl-NL"/>
        </w:rPr>
        <w:t xml:space="preserve">e) Yêu cầu về an toàn lao động, an ninh trật tự; </w:t>
      </w:r>
    </w:p>
    <w:p w14:paraId="0BE3666F" w14:textId="77777777" w:rsidR="00525FAD" w:rsidRPr="00525FAD" w:rsidRDefault="00525FAD" w:rsidP="00525FAD">
      <w:pPr>
        <w:spacing w:before="120" w:after="120" w:line="264" w:lineRule="auto"/>
        <w:ind w:firstLine="709"/>
        <w:rPr>
          <w:spacing w:val="-4"/>
          <w:sz w:val="28"/>
          <w:szCs w:val="28"/>
          <w:lang w:val="nl-NL"/>
        </w:rPr>
      </w:pPr>
      <w:r w:rsidRPr="00525FAD">
        <w:rPr>
          <w:spacing w:val="-4"/>
          <w:sz w:val="28"/>
          <w:szCs w:val="28"/>
          <w:lang w:val="nl-NL"/>
        </w:rPr>
        <w:t>- Nhà thầu phải chấp hành nghiêm chỉnh Quy phạm an toàn lao động và hoàn toàn chịu trách nhiệm về bảo hiểm, an toàn thi công, an toàn trong phòng chống cháy nổ cho người và phương tiện theo các quy định hiện hành và về mọi tai nạn lao động xảy ra trong giai đoạn chuẩn bị vận chuyển và đang vận chuyển. Nhà thầu phải đảm bảo và bồi thường các thiệt hại gây ra trong quá trình vận chuyển cho phía thứ ba, hoặc tai nạn của người lao động, các hư hại phương tiện hoặc bất cứ thiệt hại nào khác về người và của phát sinh cho Chủ đầu tư.</w:t>
      </w:r>
    </w:p>
    <w:p w14:paraId="2DDD67D9" w14:textId="77777777" w:rsidR="00525FAD" w:rsidRPr="00525FAD" w:rsidRDefault="00525FAD" w:rsidP="00525FAD">
      <w:pPr>
        <w:spacing w:before="120" w:after="120" w:line="264" w:lineRule="auto"/>
        <w:ind w:firstLine="709"/>
        <w:rPr>
          <w:spacing w:val="-4"/>
          <w:sz w:val="28"/>
          <w:szCs w:val="28"/>
          <w:lang w:val="nl-NL"/>
        </w:rPr>
      </w:pPr>
      <w:r w:rsidRPr="00525FAD">
        <w:rPr>
          <w:spacing w:val="-4"/>
          <w:sz w:val="28"/>
          <w:szCs w:val="28"/>
          <w:lang w:val="nl-NL"/>
        </w:rPr>
        <w:t>- Phổ biến kỹ thuật và công nghệ, bố trí công tác đúng chuyên môn, tuyệt đối không bố trí sai lệch từ chỗ thiếu hiểu biết và không nắm vững yêu cầu kỹ thuật dẫn tới mất an toàn.</w:t>
      </w:r>
    </w:p>
    <w:p w14:paraId="21E5BA2A" w14:textId="77777777" w:rsidR="00525FAD" w:rsidRPr="00525FAD" w:rsidRDefault="00525FAD" w:rsidP="00525FAD">
      <w:pPr>
        <w:spacing w:before="120" w:after="120" w:line="264" w:lineRule="auto"/>
        <w:ind w:firstLine="709"/>
        <w:rPr>
          <w:spacing w:val="-4"/>
          <w:sz w:val="28"/>
          <w:szCs w:val="28"/>
          <w:lang w:val="nl-NL"/>
        </w:rPr>
      </w:pPr>
      <w:r w:rsidRPr="00525FAD">
        <w:rPr>
          <w:spacing w:val="-4"/>
          <w:sz w:val="28"/>
          <w:szCs w:val="28"/>
          <w:lang w:val="nl-NL"/>
        </w:rPr>
        <w:t xml:space="preserve">- Tất cả công nhân tham gia vận hành trên phương tiện vận chuyển đều được trang bị đầy đủ thiết bị bảo hộ an toàn lao động, làm tốt công tác bảo hộ lao động. Mọi cán bộ công nhân viên đều được trang bị bảo hộ lao động cá nhân theo đúng đặc thù công việc. </w:t>
      </w:r>
    </w:p>
    <w:p w14:paraId="052397EE" w14:textId="77777777" w:rsidR="00525FAD" w:rsidRPr="00525FAD" w:rsidRDefault="00525FAD" w:rsidP="00525FAD">
      <w:pPr>
        <w:spacing w:before="120" w:after="120" w:line="264" w:lineRule="auto"/>
        <w:ind w:firstLine="709"/>
        <w:rPr>
          <w:spacing w:val="-4"/>
          <w:sz w:val="28"/>
          <w:szCs w:val="28"/>
          <w:lang w:val="nl-NL"/>
        </w:rPr>
      </w:pPr>
      <w:r w:rsidRPr="00525FAD">
        <w:rPr>
          <w:spacing w:val="-4"/>
          <w:sz w:val="28"/>
          <w:szCs w:val="28"/>
          <w:lang w:val="nl-NL"/>
        </w:rPr>
        <w:t xml:space="preserve">- Các CBCNV phải thực hiện nghiêm túc ATLĐ, chịu trách nhiệm bảo đảm an toàn cho bản thân, tập thể, tài sản bản thân mình phụ trách. Tuyệt đối không làm việc trong bất kỳ trường hợp nào không bảo đảm an toàn lao động. </w:t>
      </w:r>
    </w:p>
    <w:p w14:paraId="4188418E" w14:textId="77777777" w:rsidR="00525FAD" w:rsidRPr="00525FAD" w:rsidRDefault="00525FAD" w:rsidP="00525FAD">
      <w:pPr>
        <w:widowControl w:val="0"/>
        <w:spacing w:before="80" w:line="400" w:lineRule="exact"/>
        <w:ind w:firstLine="567"/>
        <w:rPr>
          <w:spacing w:val="-4"/>
          <w:sz w:val="28"/>
          <w:szCs w:val="28"/>
          <w:lang w:val="nl-NL"/>
        </w:rPr>
      </w:pPr>
      <w:r w:rsidRPr="00525FAD">
        <w:rPr>
          <w:spacing w:val="-4"/>
          <w:sz w:val="28"/>
          <w:szCs w:val="28"/>
          <w:lang w:val="nl-NL"/>
        </w:rPr>
        <w:t>- Nhà thầu tuân thủ Luật Bảo vệ môi trường theo các quy định hiện hành của nhà nước về môi trường.</w:t>
      </w:r>
    </w:p>
    <w:p w14:paraId="2347B1FD" w14:textId="77777777" w:rsidR="00525FAD" w:rsidRPr="00525FAD" w:rsidRDefault="00525FAD" w:rsidP="00525FAD">
      <w:pPr>
        <w:spacing w:before="120" w:after="120" w:line="264" w:lineRule="auto"/>
        <w:ind w:firstLine="709"/>
        <w:rPr>
          <w:spacing w:val="-4"/>
          <w:sz w:val="28"/>
          <w:szCs w:val="28"/>
          <w:lang w:val="nl-NL"/>
        </w:rPr>
      </w:pPr>
      <w:r w:rsidRPr="00525FAD">
        <w:rPr>
          <w:spacing w:val="-4"/>
          <w:sz w:val="28"/>
          <w:szCs w:val="28"/>
          <w:lang w:val="nl-NL"/>
        </w:rPr>
        <w:t>f) Yêu cầu về công tác quản lý khối lượng:</w:t>
      </w:r>
    </w:p>
    <w:p w14:paraId="108402BE" w14:textId="77777777" w:rsidR="00525FAD" w:rsidRPr="00525FAD" w:rsidRDefault="00525FAD" w:rsidP="00525FAD">
      <w:pPr>
        <w:spacing w:before="120" w:after="120" w:line="264" w:lineRule="auto"/>
        <w:ind w:firstLine="709"/>
        <w:rPr>
          <w:spacing w:val="-4"/>
          <w:sz w:val="28"/>
          <w:szCs w:val="28"/>
          <w:lang w:val="nl-NL"/>
        </w:rPr>
      </w:pPr>
      <w:r w:rsidRPr="00525FAD">
        <w:rPr>
          <w:spacing w:val="-4"/>
          <w:sz w:val="28"/>
          <w:szCs w:val="28"/>
          <w:lang w:val="nl-NL"/>
        </w:rPr>
        <w:lastRenderedPageBreak/>
        <w:t xml:space="preserve">- Nhà thầu có cam kết đảm bảo tỷ lệ chênh lệch hao hụt than trong quá trình vận chuyển theo quy định của Tập đoàn TKV, Công ty Chế biến than Quảng Ninh-TKV. </w:t>
      </w:r>
    </w:p>
    <w:p w14:paraId="3369DF9B" w14:textId="77777777" w:rsidR="00525FAD" w:rsidRPr="00525FAD" w:rsidRDefault="00525FAD" w:rsidP="00525FAD">
      <w:pPr>
        <w:spacing w:before="120" w:after="120" w:line="264" w:lineRule="auto"/>
        <w:ind w:firstLine="709"/>
        <w:rPr>
          <w:spacing w:val="-4"/>
          <w:sz w:val="28"/>
          <w:szCs w:val="28"/>
          <w:lang w:val="nl-NL"/>
        </w:rPr>
      </w:pPr>
      <w:r w:rsidRPr="00525FAD">
        <w:rPr>
          <w:spacing w:val="-4"/>
          <w:sz w:val="28"/>
          <w:szCs w:val="28"/>
          <w:lang w:val="nl-NL"/>
        </w:rPr>
        <w:t xml:space="preserve">- Nếu trong quá trình vận chuyển, tỷ lệ chênh lệch hao hụt than vượt quá tỷ lệ theo quy định thì Nhà thầu sẽ chịu trách nhiệm bồi thường, tính cho từng đoàn phương tiện theo từng chuyến hàng. </w:t>
      </w:r>
    </w:p>
    <w:p w14:paraId="7FB41A11" w14:textId="77777777" w:rsidR="00525FAD" w:rsidRPr="00525FAD" w:rsidRDefault="00525FAD" w:rsidP="00525FAD">
      <w:pPr>
        <w:spacing w:before="120" w:after="120" w:line="264" w:lineRule="auto"/>
        <w:ind w:firstLine="709"/>
        <w:rPr>
          <w:spacing w:val="-4"/>
          <w:sz w:val="28"/>
          <w:szCs w:val="28"/>
          <w:lang w:val="nl-NL"/>
        </w:rPr>
      </w:pPr>
      <w:r w:rsidRPr="00525FAD">
        <w:rPr>
          <w:spacing w:val="-4"/>
          <w:sz w:val="28"/>
          <w:szCs w:val="28"/>
          <w:lang w:val="nl-NL"/>
        </w:rPr>
        <w:t>- Trường hợp TKV, Chủ đầu tư có thay đổi về tỷ chênh lệch than trong quá trình vận chuyển thì các bên sẽ thống nhất điều chỉnh cho phù hợp</w:t>
      </w:r>
    </w:p>
    <w:p w14:paraId="3B58F96F" w14:textId="77777777" w:rsidR="00525FAD" w:rsidRPr="00525FAD" w:rsidRDefault="00525FAD" w:rsidP="00525FAD">
      <w:pPr>
        <w:spacing w:before="120" w:after="120" w:line="264" w:lineRule="auto"/>
        <w:ind w:firstLine="709"/>
        <w:rPr>
          <w:spacing w:val="-4"/>
          <w:sz w:val="28"/>
          <w:szCs w:val="28"/>
          <w:lang w:val="nl-NL"/>
        </w:rPr>
      </w:pPr>
      <w:r w:rsidRPr="00525FAD">
        <w:rPr>
          <w:spacing w:val="-4"/>
          <w:sz w:val="28"/>
          <w:szCs w:val="28"/>
          <w:lang w:val="nl-NL"/>
        </w:rPr>
        <w:t>- Trên mỗi đoàn phương tiện phải đảm bảo các điều kiện sau: Bạt che hàng, đủ điều kiện niêm phong, kẹp chì và lưới phủ để bảo quản than trong quá trình vận chuyển.</w:t>
      </w:r>
    </w:p>
    <w:p w14:paraId="5F65E985" w14:textId="77777777" w:rsidR="00525FAD" w:rsidRPr="00525FAD" w:rsidRDefault="00525FAD" w:rsidP="00525FAD">
      <w:pPr>
        <w:spacing w:before="40" w:after="40"/>
        <w:ind w:firstLine="567"/>
        <w:rPr>
          <w:spacing w:val="4"/>
          <w:sz w:val="27"/>
          <w:szCs w:val="27"/>
          <w:lang w:val="nl-NL" w:eastAsia="ja-JP"/>
        </w:rPr>
      </w:pPr>
      <w:r w:rsidRPr="00525FAD">
        <w:rPr>
          <w:spacing w:val="4"/>
          <w:sz w:val="27"/>
          <w:szCs w:val="27"/>
          <w:lang w:val="nl-NL" w:eastAsia="ja-JP"/>
        </w:rPr>
        <w:t>g) Nguyên tắc điều chỉnh đơn giá:</w:t>
      </w:r>
    </w:p>
    <w:p w14:paraId="63BC771E" w14:textId="77777777" w:rsidR="00525FAD" w:rsidRPr="00525FAD" w:rsidRDefault="00525FAD" w:rsidP="00525FAD">
      <w:pPr>
        <w:spacing w:before="40" w:after="40"/>
        <w:ind w:firstLine="567"/>
        <w:rPr>
          <w:spacing w:val="4"/>
          <w:sz w:val="27"/>
          <w:szCs w:val="27"/>
          <w:lang w:val="nl-NL" w:eastAsia="ja-JP"/>
        </w:rPr>
      </w:pPr>
      <w:r w:rsidRPr="00525FAD">
        <w:rPr>
          <w:spacing w:val="4"/>
          <w:sz w:val="27"/>
          <w:szCs w:val="27"/>
          <w:lang w:val="nl-NL" w:eastAsia="ja-JP"/>
        </w:rPr>
        <w:t xml:space="preserve"> (1). Đơn giá dự thầu: Nhà thầu phải nêu rõ trong đơn giá dự thầu giá nhiên liệu (Dầu DO 0.05S) được tính toán tại thời điểm chủ đầu tư lập dự toán (Giá Tập đoàn xăng dầu Việt Nam (Petrolimex) công bố áp dụng cho vùng 1, giá nhiên liệu ngày 23/10/2025 là (Dầu DO 0.05S) là 16.254 đồng/lít (chưa bao gồm thuế GTGT). Nhà thầu cam kết chào thuế GTGT là 8% trong đơn giá dự thầu.</w:t>
      </w:r>
    </w:p>
    <w:p w14:paraId="5032B801" w14:textId="77777777" w:rsidR="00525FAD" w:rsidRPr="00525FAD" w:rsidRDefault="00525FAD" w:rsidP="00525FAD">
      <w:pPr>
        <w:spacing w:before="40" w:after="40"/>
        <w:ind w:firstLine="567"/>
        <w:rPr>
          <w:spacing w:val="4"/>
          <w:sz w:val="27"/>
          <w:szCs w:val="27"/>
          <w:lang w:val="nl-NL" w:eastAsia="ja-JP"/>
        </w:rPr>
      </w:pPr>
      <w:r w:rsidRPr="00525FAD">
        <w:rPr>
          <w:spacing w:val="4"/>
          <w:sz w:val="27"/>
          <w:szCs w:val="27"/>
          <w:lang w:val="nl-NL" w:eastAsia="ja-JP"/>
        </w:rPr>
        <w:t xml:space="preserve">(2). Đơn giá tại thời điểm ký Hợp đồng: Giá nhà thầu chào theo đơn giá dự thầu (Giá nhiên liệu ban đầu để tính đơn giá vận chuyển tại thời điểm lập E-HSDT bằng mức giá nhiên liệu ngày 23/10/2025 dầu (Dầu DO 0.05S) là 16.254 đồng/lít (chưa bao gồm thuế GTGT). </w:t>
      </w:r>
    </w:p>
    <w:p w14:paraId="44C9CCBD" w14:textId="77777777" w:rsidR="00525FAD" w:rsidRPr="00525FAD" w:rsidRDefault="00525FAD" w:rsidP="00525FAD">
      <w:pPr>
        <w:spacing w:before="40" w:after="40"/>
        <w:ind w:firstLine="567"/>
        <w:rPr>
          <w:spacing w:val="4"/>
          <w:sz w:val="27"/>
          <w:szCs w:val="27"/>
          <w:lang w:val="nl-NL" w:eastAsia="ja-JP"/>
        </w:rPr>
      </w:pPr>
      <w:r w:rsidRPr="00525FAD">
        <w:rPr>
          <w:spacing w:val="4"/>
          <w:sz w:val="27"/>
          <w:szCs w:val="27"/>
          <w:lang w:val="nl-NL" w:eastAsia="ja-JP"/>
        </w:rPr>
        <w:t>(3). Đơn giá tại thời điểm Hợp đồng có hiệu lực: Các bên thống nhất điều chỉnh đơn giá để thực hiện, là đơn giá tại thời điểm ký hợp đồng (mục 2) được điều chỉnh theo giá nhiên liệu dầu (Dầu DO 0.05S) gần nhất trước đó do Tập đoàn xăng dầu Việt Nam (Petrolimex) công bố áp dụng cho vùng 1.</w:t>
      </w:r>
    </w:p>
    <w:p w14:paraId="0CC0485A" w14:textId="77777777" w:rsidR="00525FAD" w:rsidRPr="00525FAD" w:rsidRDefault="00525FAD" w:rsidP="00525FAD">
      <w:pPr>
        <w:spacing w:before="40" w:after="40"/>
        <w:ind w:firstLine="567"/>
        <w:rPr>
          <w:spacing w:val="-4"/>
          <w:sz w:val="28"/>
          <w:szCs w:val="28"/>
          <w:lang w:val="nl-NL"/>
        </w:rPr>
      </w:pPr>
      <w:r w:rsidRPr="00525FAD">
        <w:rPr>
          <w:spacing w:val="4"/>
          <w:sz w:val="27"/>
          <w:szCs w:val="27"/>
          <w:lang w:val="nl-NL" w:eastAsia="ja-JP"/>
        </w:rPr>
        <w:t xml:space="preserve"> </w:t>
      </w:r>
      <w:r w:rsidRPr="00525FAD">
        <w:rPr>
          <w:spacing w:val="4"/>
          <w:sz w:val="27"/>
          <w:szCs w:val="27"/>
          <w:lang w:val="vi-VN" w:eastAsia="ja-JP"/>
        </w:rPr>
        <w:t>Đơn giá từng tuyến vận chuyển được điều chỉnh theo công thức:</w:t>
      </w:r>
    </w:p>
    <w:p w14:paraId="47A4686E" w14:textId="77777777" w:rsidR="00525FAD" w:rsidRPr="00525FAD" w:rsidRDefault="00525FAD" w:rsidP="00525FAD">
      <w:pPr>
        <w:shd w:val="clear" w:color="auto" w:fill="FFFFFF"/>
        <w:spacing w:before="40" w:after="40"/>
        <w:ind w:firstLine="720"/>
        <w:rPr>
          <w:spacing w:val="4"/>
          <w:sz w:val="27"/>
          <w:szCs w:val="27"/>
          <w:lang w:eastAsia="ja-JP"/>
        </w:rPr>
      </w:pPr>
      <w:r w:rsidRPr="00525FAD">
        <w:rPr>
          <w:b/>
          <w:spacing w:val="4"/>
          <w:sz w:val="27"/>
          <w:szCs w:val="27"/>
          <w:lang w:eastAsia="ja-JP"/>
        </w:rPr>
        <w:t>G</w:t>
      </w:r>
      <w:r w:rsidRPr="00525FAD">
        <w:rPr>
          <w:b/>
          <w:spacing w:val="4"/>
          <w:sz w:val="27"/>
          <w:szCs w:val="27"/>
          <w:vertAlign w:val="subscript"/>
          <w:lang w:eastAsia="ja-JP"/>
        </w:rPr>
        <w:t>ĐC</w:t>
      </w:r>
      <w:r w:rsidRPr="00525FAD">
        <w:rPr>
          <w:b/>
          <w:spacing w:val="4"/>
          <w:sz w:val="27"/>
          <w:szCs w:val="27"/>
          <w:lang w:eastAsia="ja-JP"/>
        </w:rPr>
        <w:t xml:space="preserve"> = G</w:t>
      </w:r>
      <w:r w:rsidRPr="00525FAD">
        <w:rPr>
          <w:b/>
          <w:spacing w:val="4"/>
          <w:sz w:val="27"/>
          <w:szCs w:val="27"/>
          <w:vertAlign w:val="subscript"/>
          <w:lang w:eastAsia="ja-JP"/>
        </w:rPr>
        <w:t>1</w:t>
      </w:r>
      <w:r w:rsidRPr="00525FAD">
        <w:rPr>
          <w:b/>
          <w:spacing w:val="4"/>
          <w:sz w:val="27"/>
          <w:szCs w:val="27"/>
          <w:lang w:eastAsia="ja-JP"/>
        </w:rPr>
        <w:t xml:space="preserve"> </w:t>
      </w:r>
      <w:r w:rsidRPr="00525FAD">
        <w:rPr>
          <w:spacing w:val="4"/>
          <w:sz w:val="27"/>
          <w:szCs w:val="27"/>
          <w:lang w:eastAsia="ja-JP"/>
        </w:rPr>
        <w:t>+</w:t>
      </w:r>
      <w:r w:rsidRPr="00525FAD">
        <w:rPr>
          <w:b/>
          <w:spacing w:val="4"/>
          <w:sz w:val="27"/>
          <w:szCs w:val="27"/>
          <w:lang w:eastAsia="ja-JP"/>
        </w:rPr>
        <w:t xml:space="preserve"> G</w:t>
      </w:r>
      <w:r w:rsidRPr="00525FAD">
        <w:rPr>
          <w:b/>
          <w:spacing w:val="4"/>
          <w:sz w:val="27"/>
          <w:szCs w:val="27"/>
          <w:vertAlign w:val="subscript"/>
          <w:lang w:eastAsia="ja-JP"/>
        </w:rPr>
        <w:t>1</w:t>
      </w:r>
      <w:r w:rsidRPr="00525FAD">
        <w:rPr>
          <w:b/>
          <w:spacing w:val="4"/>
          <w:sz w:val="27"/>
          <w:szCs w:val="27"/>
          <w:lang w:eastAsia="ja-JP"/>
        </w:rPr>
        <w:t xml:space="preserve"> </w:t>
      </w:r>
      <w:r w:rsidRPr="00525FAD">
        <w:rPr>
          <w:spacing w:val="4"/>
          <w:sz w:val="27"/>
          <w:szCs w:val="27"/>
          <w:lang w:eastAsia="ja-JP"/>
        </w:rPr>
        <w:t>x</w:t>
      </w:r>
      <w:r w:rsidRPr="00525FAD">
        <w:rPr>
          <w:b/>
          <w:spacing w:val="4"/>
          <w:sz w:val="27"/>
          <w:szCs w:val="27"/>
          <w:lang w:eastAsia="ja-JP"/>
        </w:rPr>
        <w:t xml:space="preserve"> [(M</w:t>
      </w:r>
      <w:r w:rsidRPr="00525FAD">
        <w:rPr>
          <w:b/>
          <w:spacing w:val="4"/>
          <w:sz w:val="27"/>
          <w:szCs w:val="27"/>
          <w:vertAlign w:val="subscript"/>
          <w:lang w:eastAsia="ja-JP"/>
        </w:rPr>
        <w:t>2</w:t>
      </w:r>
      <w:r w:rsidRPr="00525FAD">
        <w:rPr>
          <w:b/>
          <w:spacing w:val="4"/>
          <w:sz w:val="27"/>
          <w:szCs w:val="27"/>
          <w:lang w:eastAsia="ja-JP"/>
        </w:rPr>
        <w:t xml:space="preserve"> </w:t>
      </w:r>
      <w:r w:rsidRPr="00525FAD">
        <w:rPr>
          <w:spacing w:val="4"/>
          <w:sz w:val="27"/>
          <w:szCs w:val="27"/>
          <w:lang w:eastAsia="ja-JP"/>
        </w:rPr>
        <w:t>-</w:t>
      </w:r>
      <w:r w:rsidRPr="00525FAD">
        <w:rPr>
          <w:b/>
          <w:spacing w:val="4"/>
          <w:sz w:val="27"/>
          <w:szCs w:val="27"/>
          <w:lang w:eastAsia="ja-JP"/>
        </w:rPr>
        <w:t xml:space="preserve"> M</w:t>
      </w:r>
      <w:r w:rsidRPr="00525FAD">
        <w:rPr>
          <w:b/>
          <w:spacing w:val="4"/>
          <w:sz w:val="27"/>
          <w:szCs w:val="27"/>
          <w:vertAlign w:val="subscript"/>
          <w:lang w:eastAsia="ja-JP"/>
        </w:rPr>
        <w:t>1</w:t>
      </w:r>
      <w:r w:rsidRPr="00525FAD">
        <w:rPr>
          <w:b/>
          <w:spacing w:val="4"/>
          <w:sz w:val="27"/>
          <w:szCs w:val="27"/>
          <w:lang w:eastAsia="ja-JP"/>
        </w:rPr>
        <w:t>)/M</w:t>
      </w:r>
      <w:r w:rsidRPr="00525FAD">
        <w:rPr>
          <w:b/>
          <w:spacing w:val="4"/>
          <w:sz w:val="27"/>
          <w:szCs w:val="27"/>
          <w:vertAlign w:val="subscript"/>
          <w:lang w:eastAsia="ja-JP"/>
        </w:rPr>
        <w:t>1</w:t>
      </w:r>
      <w:r w:rsidRPr="00525FAD">
        <w:rPr>
          <w:spacing w:val="4"/>
          <w:sz w:val="27"/>
          <w:szCs w:val="27"/>
          <w:lang w:eastAsia="ja-JP"/>
        </w:rPr>
        <w:t>]</w:t>
      </w:r>
      <w:r w:rsidRPr="00525FAD">
        <w:rPr>
          <w:b/>
          <w:spacing w:val="4"/>
          <w:sz w:val="27"/>
          <w:szCs w:val="27"/>
          <w:vertAlign w:val="subscript"/>
          <w:lang w:eastAsia="ja-JP"/>
        </w:rPr>
        <w:t xml:space="preserve"> </w:t>
      </w:r>
      <w:r w:rsidRPr="00525FAD">
        <w:rPr>
          <w:spacing w:val="4"/>
          <w:sz w:val="27"/>
          <w:szCs w:val="27"/>
          <w:lang w:eastAsia="ja-JP"/>
        </w:rPr>
        <w:t>x</w:t>
      </w:r>
      <w:r w:rsidRPr="00525FAD">
        <w:rPr>
          <w:b/>
          <w:spacing w:val="4"/>
          <w:sz w:val="27"/>
          <w:szCs w:val="27"/>
          <w:lang w:eastAsia="ja-JP"/>
        </w:rPr>
        <w:t xml:space="preserve"> Y</w:t>
      </w:r>
    </w:p>
    <w:p w14:paraId="09472599" w14:textId="77777777" w:rsidR="00525FAD" w:rsidRPr="00525FAD" w:rsidRDefault="00525FAD" w:rsidP="00525FAD">
      <w:pPr>
        <w:shd w:val="clear" w:color="auto" w:fill="FFFFFF"/>
        <w:spacing w:before="40" w:after="40"/>
        <w:ind w:firstLine="720"/>
        <w:rPr>
          <w:spacing w:val="4"/>
          <w:sz w:val="27"/>
          <w:szCs w:val="27"/>
          <w:lang w:eastAsia="ja-JP"/>
        </w:rPr>
      </w:pPr>
      <w:r w:rsidRPr="00525FAD">
        <w:rPr>
          <w:spacing w:val="4"/>
          <w:sz w:val="27"/>
          <w:szCs w:val="27"/>
          <w:lang w:eastAsia="ja-JP"/>
        </w:rPr>
        <w:t>Trong đó:</w:t>
      </w:r>
    </w:p>
    <w:p w14:paraId="097A05B3" w14:textId="77777777" w:rsidR="00525FAD" w:rsidRPr="00525FAD" w:rsidRDefault="00525FAD" w:rsidP="00525FAD">
      <w:pPr>
        <w:numPr>
          <w:ilvl w:val="0"/>
          <w:numId w:val="1"/>
        </w:numPr>
        <w:shd w:val="clear" w:color="auto" w:fill="FFFFFF"/>
        <w:spacing w:before="40" w:after="40"/>
        <w:ind w:left="851" w:hanging="142"/>
        <w:rPr>
          <w:spacing w:val="4"/>
          <w:sz w:val="27"/>
          <w:szCs w:val="27"/>
          <w:lang w:eastAsia="ja-JP"/>
        </w:rPr>
      </w:pPr>
      <w:r w:rsidRPr="00525FAD">
        <w:rPr>
          <w:b/>
          <w:spacing w:val="4"/>
          <w:sz w:val="27"/>
          <w:szCs w:val="27"/>
          <w:lang w:eastAsia="ja-JP"/>
        </w:rPr>
        <w:t>G</w:t>
      </w:r>
      <w:r w:rsidRPr="00525FAD">
        <w:rPr>
          <w:b/>
          <w:spacing w:val="4"/>
          <w:sz w:val="27"/>
          <w:szCs w:val="27"/>
          <w:vertAlign w:val="subscript"/>
          <w:lang w:eastAsia="ja-JP"/>
        </w:rPr>
        <w:t>ĐC</w:t>
      </w:r>
      <w:r w:rsidRPr="00525FAD">
        <w:rPr>
          <w:spacing w:val="4"/>
          <w:sz w:val="27"/>
          <w:szCs w:val="27"/>
          <w:lang w:eastAsia="ja-JP"/>
        </w:rPr>
        <w:t>: Đơn giá vận chuyển sau khi điều chỉnh;</w:t>
      </w:r>
    </w:p>
    <w:p w14:paraId="29395076" w14:textId="77777777" w:rsidR="00525FAD" w:rsidRPr="00525FAD" w:rsidRDefault="00525FAD" w:rsidP="00525FAD">
      <w:pPr>
        <w:numPr>
          <w:ilvl w:val="0"/>
          <w:numId w:val="1"/>
        </w:numPr>
        <w:shd w:val="clear" w:color="auto" w:fill="FFFFFF"/>
        <w:spacing w:before="40" w:after="40"/>
        <w:ind w:left="851" w:hanging="142"/>
        <w:rPr>
          <w:spacing w:val="4"/>
          <w:sz w:val="27"/>
          <w:szCs w:val="27"/>
          <w:lang w:eastAsia="ja-JP"/>
        </w:rPr>
      </w:pPr>
      <w:r w:rsidRPr="00525FAD">
        <w:rPr>
          <w:b/>
          <w:spacing w:val="4"/>
          <w:sz w:val="27"/>
          <w:szCs w:val="27"/>
          <w:lang w:eastAsia="ja-JP"/>
        </w:rPr>
        <w:t>G</w:t>
      </w:r>
      <w:r w:rsidRPr="00525FAD">
        <w:rPr>
          <w:b/>
          <w:spacing w:val="4"/>
          <w:sz w:val="27"/>
          <w:szCs w:val="27"/>
          <w:vertAlign w:val="subscript"/>
          <w:lang w:eastAsia="ja-JP"/>
        </w:rPr>
        <w:t>1</w:t>
      </w:r>
      <w:r w:rsidRPr="00525FAD">
        <w:rPr>
          <w:spacing w:val="4"/>
          <w:sz w:val="27"/>
          <w:szCs w:val="27"/>
          <w:lang w:eastAsia="ja-JP"/>
        </w:rPr>
        <w:t>: Đơn giá vận chuyển đang áp dụng;</w:t>
      </w:r>
    </w:p>
    <w:p w14:paraId="16D08DB2" w14:textId="77777777" w:rsidR="00525FAD" w:rsidRPr="00525FAD" w:rsidRDefault="00525FAD" w:rsidP="00525FAD">
      <w:pPr>
        <w:shd w:val="clear" w:color="auto" w:fill="FFFFFF"/>
        <w:spacing w:before="40" w:after="40"/>
        <w:ind w:firstLine="720"/>
        <w:rPr>
          <w:spacing w:val="4"/>
          <w:sz w:val="27"/>
          <w:szCs w:val="27"/>
          <w:lang w:eastAsia="ja-JP"/>
        </w:rPr>
      </w:pPr>
      <w:r w:rsidRPr="00525FAD">
        <w:rPr>
          <w:spacing w:val="4"/>
          <w:sz w:val="27"/>
          <w:szCs w:val="27"/>
          <w:lang w:eastAsia="ja-JP"/>
        </w:rPr>
        <w:t xml:space="preserve">- </w:t>
      </w:r>
      <w:r w:rsidRPr="00525FAD">
        <w:rPr>
          <w:b/>
          <w:spacing w:val="4"/>
          <w:sz w:val="27"/>
          <w:szCs w:val="27"/>
          <w:lang w:eastAsia="ja-JP"/>
        </w:rPr>
        <w:t>M</w:t>
      </w:r>
      <w:r w:rsidRPr="00525FAD">
        <w:rPr>
          <w:b/>
          <w:spacing w:val="4"/>
          <w:sz w:val="27"/>
          <w:szCs w:val="27"/>
          <w:vertAlign w:val="subscript"/>
          <w:lang w:eastAsia="ja-JP"/>
        </w:rPr>
        <w:t>1</w:t>
      </w:r>
      <w:r w:rsidRPr="00525FAD">
        <w:rPr>
          <w:spacing w:val="4"/>
          <w:sz w:val="27"/>
          <w:szCs w:val="27"/>
          <w:lang w:eastAsia="ja-JP"/>
        </w:rPr>
        <w:t>: Giá nhiên liệu tại thời điểm áp dụng;</w:t>
      </w:r>
    </w:p>
    <w:p w14:paraId="59D89C6F" w14:textId="77777777" w:rsidR="00525FAD" w:rsidRPr="00525FAD" w:rsidRDefault="00525FAD" w:rsidP="00525FAD">
      <w:pPr>
        <w:shd w:val="clear" w:color="auto" w:fill="FFFFFF"/>
        <w:spacing w:before="40" w:after="40"/>
        <w:ind w:firstLine="720"/>
        <w:rPr>
          <w:spacing w:val="4"/>
          <w:sz w:val="27"/>
          <w:szCs w:val="27"/>
          <w:lang w:eastAsia="ja-JP"/>
        </w:rPr>
      </w:pPr>
      <w:r w:rsidRPr="00525FAD">
        <w:rPr>
          <w:spacing w:val="4"/>
          <w:sz w:val="27"/>
          <w:szCs w:val="27"/>
          <w:lang w:eastAsia="ja-JP"/>
        </w:rPr>
        <w:t xml:space="preserve">-  </w:t>
      </w:r>
      <w:r w:rsidRPr="00525FAD">
        <w:rPr>
          <w:b/>
          <w:spacing w:val="4"/>
          <w:sz w:val="27"/>
          <w:szCs w:val="27"/>
          <w:lang w:eastAsia="ja-JP"/>
        </w:rPr>
        <w:t>M</w:t>
      </w:r>
      <w:r w:rsidRPr="00525FAD">
        <w:rPr>
          <w:b/>
          <w:spacing w:val="4"/>
          <w:sz w:val="27"/>
          <w:szCs w:val="27"/>
          <w:vertAlign w:val="subscript"/>
          <w:lang w:eastAsia="ja-JP"/>
        </w:rPr>
        <w:t>2</w:t>
      </w:r>
      <w:r w:rsidRPr="00525FAD">
        <w:rPr>
          <w:spacing w:val="4"/>
          <w:sz w:val="27"/>
          <w:szCs w:val="27"/>
          <w:lang w:eastAsia="ja-JP"/>
        </w:rPr>
        <w:t>: Giá nhiên liệu tại thời điểm điều chỉnh;</w:t>
      </w:r>
    </w:p>
    <w:p w14:paraId="65F6460F" w14:textId="77777777" w:rsidR="00525FAD" w:rsidRPr="00525FAD" w:rsidRDefault="00525FAD" w:rsidP="00525FAD">
      <w:pPr>
        <w:shd w:val="clear" w:color="auto" w:fill="FFFFFF"/>
        <w:spacing w:before="40" w:after="40"/>
        <w:ind w:firstLine="720"/>
        <w:rPr>
          <w:spacing w:val="4"/>
          <w:sz w:val="27"/>
          <w:szCs w:val="27"/>
          <w:lang w:eastAsia="ja-JP"/>
        </w:rPr>
      </w:pPr>
      <w:r w:rsidRPr="00525FAD">
        <w:rPr>
          <w:spacing w:val="4"/>
          <w:sz w:val="27"/>
          <w:szCs w:val="27"/>
          <w:lang w:eastAsia="ja-JP"/>
        </w:rPr>
        <w:t xml:space="preserve">- </w:t>
      </w:r>
      <w:r w:rsidRPr="00525FAD">
        <w:rPr>
          <w:b/>
          <w:spacing w:val="4"/>
          <w:sz w:val="27"/>
          <w:szCs w:val="27"/>
          <w:lang w:eastAsia="ja-JP"/>
        </w:rPr>
        <w:t>Y</w:t>
      </w:r>
      <w:r w:rsidRPr="00525FAD">
        <w:rPr>
          <w:spacing w:val="4"/>
          <w:sz w:val="27"/>
          <w:szCs w:val="27"/>
          <w:lang w:eastAsia="ja-JP"/>
        </w:rPr>
        <w:t>: Tỷ trọng nhiên liệu chiếm trong giá thành vận chuyển.</w:t>
      </w:r>
    </w:p>
    <w:p w14:paraId="33EA9154" w14:textId="77777777" w:rsidR="00525FAD" w:rsidRPr="00525FAD" w:rsidRDefault="00525FAD" w:rsidP="00525FAD">
      <w:pPr>
        <w:shd w:val="clear" w:color="auto" w:fill="FFFFFF"/>
        <w:spacing w:before="40" w:after="40"/>
        <w:ind w:firstLine="720"/>
        <w:rPr>
          <w:spacing w:val="4"/>
          <w:sz w:val="27"/>
          <w:szCs w:val="27"/>
          <w:lang w:eastAsia="ja-JP"/>
        </w:rPr>
      </w:pPr>
      <w:r w:rsidRPr="00525FAD">
        <w:rPr>
          <w:spacing w:val="4"/>
          <w:sz w:val="27"/>
          <w:szCs w:val="27"/>
          <w:lang w:eastAsia="ja-JP"/>
        </w:rPr>
        <w:t xml:space="preserve"> - Áp dụng đơn giá vận chuyển điều chỉnh: </w:t>
      </w:r>
    </w:p>
    <w:p w14:paraId="48D6223A" w14:textId="77777777" w:rsidR="00525FAD" w:rsidRPr="00525FAD" w:rsidRDefault="00525FAD" w:rsidP="00525FAD">
      <w:pPr>
        <w:shd w:val="clear" w:color="auto" w:fill="FFFFFF"/>
        <w:spacing w:before="40" w:after="40"/>
        <w:ind w:firstLine="720"/>
        <w:rPr>
          <w:spacing w:val="4"/>
          <w:sz w:val="27"/>
          <w:szCs w:val="27"/>
          <w:lang w:eastAsia="ja-JP"/>
        </w:rPr>
      </w:pPr>
      <w:r w:rsidRPr="00525FAD">
        <w:rPr>
          <w:spacing w:val="4"/>
          <w:sz w:val="27"/>
          <w:szCs w:val="27"/>
          <w:lang w:eastAsia="ja-JP"/>
        </w:rPr>
        <w:t xml:space="preserve">+ Việc điều chỉnh đơn giá vận chuyển chỉ được thực hiện trong thời gian Hợp đồng còn hiệu lực. </w:t>
      </w:r>
    </w:p>
    <w:p w14:paraId="59EBD553" w14:textId="77777777" w:rsidR="00525FAD" w:rsidRPr="00525FAD" w:rsidRDefault="00525FAD" w:rsidP="00525FAD">
      <w:pPr>
        <w:shd w:val="clear" w:color="auto" w:fill="FFFFFF"/>
        <w:spacing w:before="40" w:after="40"/>
        <w:ind w:firstLine="720"/>
        <w:rPr>
          <w:spacing w:val="4"/>
          <w:sz w:val="27"/>
          <w:szCs w:val="27"/>
          <w:lang w:eastAsia="ja-JP"/>
        </w:rPr>
      </w:pPr>
      <w:r w:rsidRPr="00525FAD">
        <w:rPr>
          <w:spacing w:val="4"/>
          <w:sz w:val="27"/>
          <w:szCs w:val="27"/>
          <w:lang w:eastAsia="ja-JP"/>
        </w:rPr>
        <w:t>+ Thời điểm áp dụng đơn giá điều chỉnh: Đơn giá Hợp đồng được điều chỉnh từ thời điểm 0h00’ ngày liền kề sau ngày Tập đoàn xăng dầu Việt Nam (Petrolimex) điều chỉnh.</w:t>
      </w:r>
    </w:p>
    <w:p w14:paraId="4763AB37" w14:textId="77777777" w:rsidR="00525FAD" w:rsidRPr="00525FAD" w:rsidRDefault="00525FAD" w:rsidP="00525FAD">
      <w:pPr>
        <w:shd w:val="clear" w:color="auto" w:fill="FFFFFF"/>
        <w:spacing w:before="40" w:after="40"/>
        <w:ind w:firstLine="720"/>
        <w:rPr>
          <w:spacing w:val="4"/>
          <w:sz w:val="27"/>
          <w:szCs w:val="27"/>
          <w:lang w:val="es-ES" w:eastAsia="ja-JP"/>
        </w:rPr>
      </w:pPr>
      <w:r w:rsidRPr="00525FAD">
        <w:rPr>
          <w:spacing w:val="4"/>
          <w:sz w:val="27"/>
          <w:szCs w:val="27"/>
          <w:lang w:eastAsia="ja-JP"/>
        </w:rPr>
        <w:lastRenderedPageBreak/>
        <w:t>+ Đ</w:t>
      </w:r>
      <w:r w:rsidRPr="00525FAD">
        <w:rPr>
          <w:spacing w:val="4"/>
          <w:sz w:val="27"/>
          <w:szCs w:val="27"/>
          <w:lang w:val="vi-VN" w:eastAsia="ja-JP"/>
        </w:rPr>
        <w:t xml:space="preserve">iều chỉnh đơn giá được thực hiện </w:t>
      </w:r>
      <w:r w:rsidRPr="00525FAD">
        <w:rPr>
          <w:spacing w:val="4"/>
          <w:sz w:val="27"/>
          <w:szCs w:val="27"/>
          <w:lang w:val="es-ES" w:eastAsia="ja-JP"/>
        </w:rPr>
        <w:t>khi Tập đoàn xăng dầu Việt Nam (Petrolimex) điều chỉnh giá nhiên liệu với biên độ tăng giảm ± 5% (Năm phần trăm) so với giá nhiên liệu ký hợp đồng. Nếu đơn giá hợp đồng đã điều chỉnh thì so sánh với giá nhiên liệu của lần điều chỉnh liền kề tiếp theo, để làm cơ sở điều chỉnh đơn giá hợp đồng</w:t>
      </w:r>
    </w:p>
    <w:p w14:paraId="55AC438E" w14:textId="77777777" w:rsidR="00525FAD" w:rsidRPr="00525FAD" w:rsidRDefault="00525FAD" w:rsidP="00525FAD">
      <w:pPr>
        <w:spacing w:before="120" w:after="120"/>
        <w:ind w:firstLine="709"/>
        <w:rPr>
          <w:b/>
          <w:sz w:val="28"/>
          <w:szCs w:val="28"/>
          <w:lang w:val="nl-NL"/>
        </w:rPr>
      </w:pPr>
      <w:r w:rsidRPr="00525FAD">
        <w:rPr>
          <w:b/>
          <w:sz w:val="28"/>
          <w:szCs w:val="28"/>
          <w:lang w:val="nl-NL"/>
        </w:rPr>
        <w:t>4. Giải pháp và phương pháp luận:</w:t>
      </w:r>
    </w:p>
    <w:p w14:paraId="4CA891FA" w14:textId="77777777" w:rsidR="00525FAD" w:rsidRPr="00525FAD" w:rsidRDefault="00525FAD" w:rsidP="00525FAD">
      <w:pPr>
        <w:spacing w:before="120" w:after="120"/>
        <w:ind w:firstLine="709"/>
        <w:rPr>
          <w:i/>
          <w:spacing w:val="-2"/>
          <w:sz w:val="28"/>
          <w:szCs w:val="28"/>
          <w:lang w:val="nl-NL"/>
        </w:rPr>
      </w:pPr>
      <w:r w:rsidRPr="00525FA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9F4F32B" w14:textId="77777777" w:rsidR="00525FAD" w:rsidRPr="00525FAD" w:rsidRDefault="00525FAD" w:rsidP="00525FAD">
      <w:pPr>
        <w:spacing w:before="120" w:after="120"/>
        <w:ind w:firstLine="709"/>
        <w:rPr>
          <w:i/>
          <w:spacing w:val="-2"/>
          <w:sz w:val="28"/>
          <w:szCs w:val="28"/>
          <w:lang w:val="nl-NL"/>
        </w:rPr>
      </w:pPr>
      <w:r w:rsidRPr="00525FAD">
        <w:rPr>
          <w:i/>
          <w:spacing w:val="-2"/>
          <w:sz w:val="28"/>
          <w:szCs w:val="28"/>
          <w:lang w:val="nl-NL"/>
        </w:rPr>
        <w:t>1. Giải pháp và phương pháp luận;</w:t>
      </w:r>
    </w:p>
    <w:p w14:paraId="4521A02C" w14:textId="77777777" w:rsidR="00525FAD" w:rsidRPr="00525FAD" w:rsidRDefault="00525FAD" w:rsidP="00525FAD">
      <w:pPr>
        <w:spacing w:before="120" w:after="120"/>
        <w:ind w:firstLine="709"/>
        <w:rPr>
          <w:i/>
          <w:spacing w:val="-2"/>
          <w:sz w:val="28"/>
          <w:szCs w:val="28"/>
          <w:lang w:val="nl-NL"/>
        </w:rPr>
      </w:pPr>
      <w:r w:rsidRPr="00525FAD">
        <w:rPr>
          <w:i/>
          <w:spacing w:val="-2"/>
          <w:sz w:val="28"/>
          <w:szCs w:val="28"/>
          <w:lang w:val="nl-NL"/>
        </w:rPr>
        <w:t>2.  Kế hoạch công tác.</w:t>
      </w:r>
    </w:p>
    <w:p w14:paraId="360A9306" w14:textId="77777777" w:rsidR="00525FAD" w:rsidRPr="00525FAD" w:rsidRDefault="00525FAD" w:rsidP="00525FAD">
      <w:pPr>
        <w:spacing w:before="120" w:after="120"/>
        <w:ind w:firstLine="709"/>
        <w:rPr>
          <w:b/>
          <w:sz w:val="28"/>
          <w:szCs w:val="28"/>
          <w:lang w:val="nl-NL"/>
        </w:rPr>
      </w:pPr>
      <w:r w:rsidRPr="00525FAD">
        <w:rPr>
          <w:b/>
          <w:sz w:val="28"/>
          <w:szCs w:val="28"/>
          <w:lang w:val="nl-NL"/>
        </w:rPr>
        <w:t>5. Quy định về kiểm tra, nghiệm thu sản phẩm:</w:t>
      </w:r>
    </w:p>
    <w:p w14:paraId="4EB71B41" w14:textId="77777777" w:rsidR="00525FAD" w:rsidRPr="00525FAD" w:rsidRDefault="00525FAD" w:rsidP="00525FAD">
      <w:pPr>
        <w:spacing w:before="120" w:after="120"/>
        <w:ind w:firstLine="709"/>
        <w:rPr>
          <w:bCs/>
          <w:sz w:val="28"/>
          <w:szCs w:val="28"/>
          <w:lang w:val="nl-NL"/>
        </w:rPr>
      </w:pPr>
      <w:r w:rsidRPr="00525FAD">
        <w:rPr>
          <w:bCs/>
          <w:sz w:val="28"/>
          <w:szCs w:val="28"/>
          <w:lang w:val="nl-NL"/>
        </w:rPr>
        <w:t>Nghiệm thu được thực hiện trên cơ sở khối lượng công việc hoàn thành của từng chuyến vận chuyển. Các công việc được lập thành Biên bản nghiệm thu thanh quyết toán khối lượng công việc hoàn thành và các hồ sơ kèm theo tương ứng với các công việc được quy định trong hợp đồng, có xác nhận của đại diện Bên mời thầu và đại diện nhà thầu.</w:t>
      </w:r>
    </w:p>
    <w:p w14:paraId="475E1E72" w14:textId="619D70CA" w:rsidR="0022555B" w:rsidRPr="00525FAD" w:rsidRDefault="00525FAD" w:rsidP="00525FAD">
      <w:pPr>
        <w:rPr>
          <w:lang w:val="nl-NL"/>
        </w:rPr>
      </w:pPr>
      <w:r w:rsidRPr="00525FAD">
        <w:rPr>
          <w:lang w:val="nl-NL"/>
        </w:rPr>
        <w:br w:type="page"/>
      </w:r>
    </w:p>
    <w:sectPr w:rsidR="0022555B" w:rsidRPr="00525FAD" w:rsidSect="00924A31">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298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FAD"/>
    <w:rsid w:val="00044C4A"/>
    <w:rsid w:val="0022555B"/>
    <w:rsid w:val="003B7AB7"/>
    <w:rsid w:val="003D7A2E"/>
    <w:rsid w:val="00525FAD"/>
    <w:rsid w:val="0052733D"/>
    <w:rsid w:val="00675C07"/>
    <w:rsid w:val="006E6DC0"/>
    <w:rsid w:val="007650B0"/>
    <w:rsid w:val="00924A31"/>
    <w:rsid w:val="00B6551D"/>
    <w:rsid w:val="00B9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5688"/>
  <w15:chartTrackingRefBased/>
  <w15:docId w15:val="{167E001B-0215-4573-8CD4-4893EF2D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FAD"/>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525F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5F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5FA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25FA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25FA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25FA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5FA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5FA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5FA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F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5F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5FA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25FA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25FA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25F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5F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5F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5F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5F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FA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25FA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25FAD"/>
    <w:pPr>
      <w:spacing w:before="160"/>
      <w:jc w:val="center"/>
    </w:pPr>
    <w:rPr>
      <w:i/>
      <w:iCs/>
      <w:color w:val="404040" w:themeColor="text1" w:themeTint="BF"/>
    </w:rPr>
  </w:style>
  <w:style w:type="character" w:customStyle="1" w:styleId="QuoteChar">
    <w:name w:val="Quote Char"/>
    <w:basedOn w:val="DefaultParagraphFont"/>
    <w:link w:val="Quote"/>
    <w:uiPriority w:val="29"/>
    <w:rsid w:val="00525FAD"/>
    <w:rPr>
      <w:i/>
      <w:iCs/>
      <w:color w:val="404040" w:themeColor="text1" w:themeTint="BF"/>
    </w:rPr>
  </w:style>
  <w:style w:type="paragraph" w:styleId="ListParagraph">
    <w:name w:val="List Paragraph"/>
    <w:basedOn w:val="Normal"/>
    <w:uiPriority w:val="34"/>
    <w:qFormat/>
    <w:rsid w:val="00525FAD"/>
    <w:pPr>
      <w:ind w:left="720"/>
      <w:contextualSpacing/>
    </w:pPr>
  </w:style>
  <w:style w:type="character" w:styleId="IntenseEmphasis">
    <w:name w:val="Intense Emphasis"/>
    <w:basedOn w:val="DefaultParagraphFont"/>
    <w:uiPriority w:val="21"/>
    <w:qFormat/>
    <w:rsid w:val="00525FAD"/>
    <w:rPr>
      <w:i/>
      <w:iCs/>
      <w:color w:val="2F5496" w:themeColor="accent1" w:themeShade="BF"/>
    </w:rPr>
  </w:style>
  <w:style w:type="paragraph" w:styleId="IntenseQuote">
    <w:name w:val="Intense Quote"/>
    <w:basedOn w:val="Normal"/>
    <w:next w:val="Normal"/>
    <w:link w:val="IntenseQuoteChar"/>
    <w:uiPriority w:val="30"/>
    <w:qFormat/>
    <w:rsid w:val="00525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5FAD"/>
    <w:rPr>
      <w:i/>
      <w:iCs/>
      <w:color w:val="2F5496" w:themeColor="accent1" w:themeShade="BF"/>
    </w:rPr>
  </w:style>
  <w:style w:type="character" w:styleId="IntenseReference">
    <w:name w:val="Intense Reference"/>
    <w:basedOn w:val="DefaultParagraphFont"/>
    <w:uiPriority w:val="32"/>
    <w:qFormat/>
    <w:rsid w:val="00525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1002</Words>
  <Characters>5717</Characters>
  <Application>Microsoft Office Word</Application>
  <DocSecurity>0</DocSecurity>
  <Lines>47</Lines>
  <Paragraphs>13</Paragraphs>
  <ScaleCrop>false</ScaleCrop>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Quang Tuấn</dc:creator>
  <cp:keywords/>
  <dc:description/>
  <cp:lastModifiedBy>Nguyễn Quang Tuấn</cp:lastModifiedBy>
  <cp:revision>1</cp:revision>
  <dcterms:created xsi:type="dcterms:W3CDTF">2025-12-02T10:18:00Z</dcterms:created>
  <dcterms:modified xsi:type="dcterms:W3CDTF">2025-12-02T10:18:00Z</dcterms:modified>
</cp:coreProperties>
</file>