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DB9C" w14:textId="77777777" w:rsidR="006425B9" w:rsidRPr="00822033" w:rsidRDefault="006425B9" w:rsidP="006425B9">
      <w:pPr>
        <w:pStyle w:val="01"/>
        <w:spacing w:before="40" w:after="20" w:line="252" w:lineRule="auto"/>
        <w:outlineLvl w:val="0"/>
        <w:rPr>
          <w:sz w:val="26"/>
          <w:szCs w:val="26"/>
        </w:rPr>
      </w:pPr>
      <w:bookmarkStart w:id="0" w:name="_Toc104800538"/>
      <w:bookmarkStart w:id="1" w:name="_Hlk217555162"/>
      <w:r w:rsidRPr="00822033">
        <w:rPr>
          <w:sz w:val="26"/>
          <w:szCs w:val="26"/>
        </w:rPr>
        <w:t>Chương VII. ĐIỀU KIỆN CỤ THỂ CỦA HỢP ĐỒNG</w:t>
      </w:r>
      <w:bookmarkEnd w:id="0"/>
    </w:p>
    <w:p w14:paraId="73F9B50D" w14:textId="77777777" w:rsidR="006425B9" w:rsidRPr="00822033" w:rsidRDefault="006425B9" w:rsidP="006425B9">
      <w:pPr>
        <w:pStyle w:val="Subtitle"/>
        <w:widowControl w:val="0"/>
        <w:spacing w:before="40" w:after="20" w:line="252" w:lineRule="auto"/>
        <w:ind w:left="142" w:right="142"/>
        <w:rPr>
          <w:sz w:val="26"/>
          <w:szCs w:val="26"/>
        </w:rPr>
      </w:pPr>
    </w:p>
    <w:p w14:paraId="4DA3BB91" w14:textId="77777777" w:rsidR="006425B9" w:rsidRPr="00822033" w:rsidRDefault="006425B9" w:rsidP="006425B9">
      <w:pPr>
        <w:widowControl w:val="0"/>
        <w:spacing w:before="40" w:after="20" w:line="252" w:lineRule="auto"/>
        <w:ind w:firstLine="709"/>
        <w:rPr>
          <w:sz w:val="26"/>
          <w:szCs w:val="26"/>
        </w:rPr>
      </w:pPr>
      <w:r w:rsidRPr="00822033">
        <w:rPr>
          <w:sz w:val="26"/>
          <w:szCs w:val="26"/>
        </w:rPr>
        <w:t>Trừ khi</w:t>
      </w:r>
      <w:r w:rsidRPr="00822033">
        <w:rPr>
          <w:sz w:val="26"/>
          <w:szCs w:val="26"/>
          <w:lang w:val="vi-VN"/>
        </w:rPr>
        <w:t xml:space="preserve"> có</w:t>
      </w:r>
      <w:r w:rsidRPr="00822033">
        <w:rPr>
          <w:sz w:val="26"/>
          <w:szCs w:val="26"/>
        </w:rPr>
        <w:t xml:space="preserve"> quy định khác, toàn bộ E-ĐKCT phải được Bên mời thầu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85"/>
        <w:gridCol w:w="7693"/>
      </w:tblGrid>
      <w:tr w:rsidR="006425B9" w:rsidRPr="00822033" w14:paraId="15B0114E" w14:textId="77777777" w:rsidTr="00E2378D">
        <w:tc>
          <w:tcPr>
            <w:tcW w:w="984" w:type="pct"/>
            <w:tcBorders>
              <w:top w:val="single" w:sz="6" w:space="0" w:color="000000"/>
              <w:left w:val="single" w:sz="6" w:space="0" w:color="000000"/>
              <w:bottom w:val="single" w:sz="6" w:space="0" w:color="000000"/>
              <w:right w:val="single" w:sz="6" w:space="0" w:color="000000"/>
            </w:tcBorders>
          </w:tcPr>
          <w:p w14:paraId="1D5F8FA8"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1.3</w:t>
            </w:r>
          </w:p>
        </w:tc>
        <w:tc>
          <w:tcPr>
            <w:tcW w:w="4016" w:type="pct"/>
            <w:tcBorders>
              <w:top w:val="single" w:sz="6" w:space="0" w:color="000000"/>
              <w:left w:val="single" w:sz="6" w:space="0" w:color="000000"/>
              <w:bottom w:val="single" w:sz="6" w:space="0" w:color="000000"/>
              <w:right w:val="single" w:sz="6" w:space="0" w:color="000000"/>
            </w:tcBorders>
          </w:tcPr>
          <w:p w14:paraId="7616DBAC" w14:textId="77777777" w:rsidR="006425B9" w:rsidRPr="004C02BB" w:rsidRDefault="006425B9" w:rsidP="00E2378D">
            <w:pPr>
              <w:spacing w:before="60" w:after="60"/>
              <w:rPr>
                <w:color w:val="EE0000"/>
                <w:szCs w:val="28"/>
              </w:rPr>
            </w:pPr>
            <w:r w:rsidRPr="00BB14DC">
              <w:rPr>
                <w:szCs w:val="28"/>
              </w:rPr>
              <w:t xml:space="preserve">Chủ đầu tư: </w:t>
            </w:r>
            <w:r w:rsidRPr="004C02BB">
              <w:rPr>
                <w:color w:val="EE0000"/>
                <w:szCs w:val="28"/>
              </w:rPr>
              <w:t>TỔNG CÔNG TY TRUYỀN TẢI ĐIỆN QUỐC GIA</w:t>
            </w:r>
          </w:p>
          <w:p w14:paraId="65F645CD" w14:textId="77777777" w:rsidR="006425B9" w:rsidRPr="004C02BB" w:rsidRDefault="006425B9" w:rsidP="00E2378D">
            <w:pPr>
              <w:spacing w:before="60" w:after="60"/>
              <w:rPr>
                <w:color w:val="EE0000"/>
                <w:szCs w:val="28"/>
              </w:rPr>
            </w:pPr>
            <w:r w:rsidRPr="004C02BB">
              <w:rPr>
                <w:color w:val="EE0000"/>
                <w:szCs w:val="28"/>
              </w:rPr>
              <w:t>Địa chỉ: Số 18 Trần Nguyên Hãn, Phường Hoàn Kiếm, Thành phố Hà Nội</w:t>
            </w:r>
          </w:p>
          <w:p w14:paraId="33E0AE1A" w14:textId="77777777" w:rsidR="006425B9" w:rsidRPr="004C02BB" w:rsidRDefault="006425B9" w:rsidP="00E2378D">
            <w:pPr>
              <w:spacing w:before="60" w:after="60"/>
              <w:rPr>
                <w:color w:val="EE0000"/>
                <w:szCs w:val="28"/>
              </w:rPr>
            </w:pPr>
            <w:r w:rsidRPr="004C02BB">
              <w:rPr>
                <w:color w:val="EE0000"/>
                <w:szCs w:val="28"/>
              </w:rPr>
              <w:t>Mã số thuế: 0102743068</w:t>
            </w:r>
          </w:p>
          <w:p w14:paraId="4D83F31C" w14:textId="77777777" w:rsidR="006425B9" w:rsidRPr="004C02BB" w:rsidRDefault="006425B9" w:rsidP="00E2378D">
            <w:pPr>
              <w:spacing w:before="60" w:after="60"/>
              <w:rPr>
                <w:color w:val="EE0000"/>
                <w:szCs w:val="28"/>
              </w:rPr>
            </w:pPr>
            <w:r w:rsidRPr="004C02BB">
              <w:rPr>
                <w:color w:val="EE0000"/>
                <w:szCs w:val="28"/>
              </w:rPr>
              <w:t>Số tài khoản:</w:t>
            </w:r>
          </w:p>
          <w:p w14:paraId="5A1266F1" w14:textId="2620A70A" w:rsidR="006425B9" w:rsidRPr="004C02BB" w:rsidRDefault="006425B9" w:rsidP="00E2378D">
            <w:pPr>
              <w:spacing w:before="60" w:after="60"/>
              <w:rPr>
                <w:color w:val="EE0000"/>
                <w:szCs w:val="28"/>
              </w:rPr>
            </w:pPr>
            <w:r w:rsidRPr="004C02BB">
              <w:rPr>
                <w:color w:val="EE0000"/>
                <w:szCs w:val="28"/>
              </w:rPr>
              <w:t xml:space="preserve">Điện thoại: </w:t>
            </w:r>
            <w:r w:rsidR="005937EA" w:rsidRPr="009A5A7E">
              <w:rPr>
                <w:color w:val="000000" w:themeColor="text1"/>
                <w:sz w:val="26"/>
                <w:szCs w:val="26"/>
              </w:rPr>
              <w:t xml:space="preserve">024.2204444 </w:t>
            </w:r>
          </w:p>
          <w:p w14:paraId="0F04095D" w14:textId="57ABE03C" w:rsidR="006425B9" w:rsidRPr="004C02BB" w:rsidRDefault="006425B9" w:rsidP="00E2378D">
            <w:pPr>
              <w:spacing w:before="60" w:after="60"/>
              <w:rPr>
                <w:color w:val="EE0000"/>
                <w:szCs w:val="28"/>
              </w:rPr>
            </w:pPr>
            <w:r w:rsidRPr="004C02BB">
              <w:rPr>
                <w:color w:val="EE0000"/>
                <w:szCs w:val="28"/>
              </w:rPr>
              <w:t>Số Fax:</w:t>
            </w:r>
            <w:r w:rsidR="003B29DD">
              <w:rPr>
                <w:color w:val="EE0000"/>
                <w:szCs w:val="28"/>
              </w:rPr>
              <w:t xml:space="preserve"> </w:t>
            </w:r>
            <w:r w:rsidR="003B29DD" w:rsidRPr="009A5A7E">
              <w:rPr>
                <w:color w:val="000000" w:themeColor="text1"/>
                <w:sz w:val="26"/>
                <w:szCs w:val="26"/>
              </w:rPr>
              <w:t>024.2204455</w:t>
            </w:r>
          </w:p>
          <w:p w14:paraId="66278898" w14:textId="77777777" w:rsidR="006425B9" w:rsidRPr="00822033" w:rsidRDefault="006425B9" w:rsidP="004B1094">
            <w:pPr>
              <w:widowControl w:val="0"/>
              <w:tabs>
                <w:tab w:val="left" w:pos="9072"/>
              </w:tabs>
              <w:autoSpaceDE w:val="0"/>
              <w:autoSpaceDN w:val="0"/>
              <w:adjustRightInd w:val="0"/>
              <w:spacing w:before="40" w:after="20" w:line="252" w:lineRule="auto"/>
              <w:ind w:right="142"/>
              <w:rPr>
                <w:sz w:val="26"/>
                <w:szCs w:val="26"/>
              </w:rPr>
            </w:pPr>
            <w:r w:rsidRPr="00BB14DC">
              <w:rPr>
                <w:szCs w:val="28"/>
              </w:rPr>
              <w:t>Đại diện ủy quyền (nếu có):</w:t>
            </w:r>
          </w:p>
        </w:tc>
      </w:tr>
      <w:tr w:rsidR="006425B9" w:rsidRPr="00822033" w14:paraId="4B1E1B99" w14:textId="77777777" w:rsidTr="00E2378D">
        <w:tc>
          <w:tcPr>
            <w:tcW w:w="984" w:type="pct"/>
            <w:tcBorders>
              <w:top w:val="single" w:sz="6" w:space="0" w:color="000000"/>
              <w:left w:val="single" w:sz="6" w:space="0" w:color="000000"/>
              <w:bottom w:val="single" w:sz="6" w:space="0" w:color="000000"/>
              <w:right w:val="single" w:sz="6" w:space="0" w:color="000000"/>
            </w:tcBorders>
          </w:tcPr>
          <w:p w14:paraId="1E9487E6"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1.5</w:t>
            </w:r>
          </w:p>
        </w:tc>
        <w:tc>
          <w:tcPr>
            <w:tcW w:w="4016" w:type="pct"/>
            <w:tcBorders>
              <w:top w:val="single" w:sz="6" w:space="0" w:color="000000"/>
              <w:left w:val="single" w:sz="6" w:space="0" w:color="000000"/>
              <w:bottom w:val="single" w:sz="6" w:space="0" w:color="000000"/>
              <w:right w:val="single" w:sz="6" w:space="0" w:color="000000"/>
            </w:tcBorders>
          </w:tcPr>
          <w:p w14:paraId="432E3CA0" w14:textId="77777777" w:rsidR="006425B9" w:rsidRPr="003B29DD" w:rsidRDefault="006425B9" w:rsidP="00E2378D">
            <w:pPr>
              <w:widowControl w:val="0"/>
              <w:tabs>
                <w:tab w:val="left" w:pos="9072"/>
              </w:tabs>
              <w:autoSpaceDE w:val="0"/>
              <w:autoSpaceDN w:val="0"/>
              <w:adjustRightInd w:val="0"/>
              <w:spacing w:before="40" w:after="20" w:line="252" w:lineRule="auto"/>
              <w:ind w:left="87" w:right="142"/>
              <w:rPr>
                <w:szCs w:val="28"/>
              </w:rPr>
            </w:pPr>
            <w:r w:rsidRPr="003B29DD">
              <w:rPr>
                <w:szCs w:val="28"/>
              </w:rPr>
              <w:t xml:space="preserve">Địa điểm cung cấp dịch vụ là: </w:t>
            </w:r>
          </w:p>
          <w:p w14:paraId="5FD89732" w14:textId="77777777" w:rsidR="006425B9" w:rsidRPr="003B29DD" w:rsidRDefault="006425B9" w:rsidP="004B1094">
            <w:pPr>
              <w:widowControl w:val="0"/>
              <w:tabs>
                <w:tab w:val="left" w:pos="9072"/>
              </w:tabs>
              <w:autoSpaceDE w:val="0"/>
              <w:autoSpaceDN w:val="0"/>
              <w:adjustRightInd w:val="0"/>
              <w:spacing w:before="40" w:after="20" w:line="252" w:lineRule="auto"/>
              <w:ind w:left="87" w:right="142"/>
              <w:jc w:val="both"/>
              <w:rPr>
                <w:szCs w:val="28"/>
              </w:rPr>
            </w:pPr>
            <w:r w:rsidRPr="003B29DD">
              <w:rPr>
                <w:szCs w:val="28"/>
              </w:rPr>
              <w:t>+ Địa chỉ trụ sở cũ trước khi di chuyển là: Số 18 Trần Nguyên Hãn, Phường Hoàn Kiếm, Thành phố Hà Nội</w:t>
            </w:r>
          </w:p>
          <w:p w14:paraId="132D4789" w14:textId="57CF5723" w:rsidR="006425B9" w:rsidRPr="003B29DD" w:rsidRDefault="006425B9" w:rsidP="004B1094">
            <w:pPr>
              <w:widowControl w:val="0"/>
              <w:tabs>
                <w:tab w:val="left" w:pos="9072"/>
              </w:tabs>
              <w:autoSpaceDE w:val="0"/>
              <w:autoSpaceDN w:val="0"/>
              <w:adjustRightInd w:val="0"/>
              <w:spacing w:before="40" w:after="20" w:line="252" w:lineRule="auto"/>
              <w:ind w:left="87" w:right="142"/>
              <w:jc w:val="both"/>
              <w:rPr>
                <w:szCs w:val="28"/>
              </w:rPr>
            </w:pPr>
            <w:r w:rsidRPr="003B29DD">
              <w:rPr>
                <w:rFonts w:eastAsia="Times New Roman"/>
                <w:szCs w:val="28"/>
              </w:rPr>
              <w:t xml:space="preserve">+ Địa chỉ trụ sở mới: </w:t>
            </w:r>
            <w:r w:rsidRPr="003B29DD">
              <w:rPr>
                <w:rFonts w:eastAsia="Times New Roman" w:cs="Times New Roman"/>
                <w:szCs w:val="28"/>
              </w:rPr>
              <w:t>Số 27 Ngõ 68 Đường Cầu Giấy, phường Nghĩa Đô, Thành phố Hà Nội</w:t>
            </w:r>
          </w:p>
        </w:tc>
      </w:tr>
      <w:tr w:rsidR="006425B9" w:rsidRPr="00822033" w14:paraId="0886DC9F" w14:textId="77777777" w:rsidTr="00E2378D">
        <w:tc>
          <w:tcPr>
            <w:tcW w:w="984" w:type="pct"/>
            <w:tcBorders>
              <w:top w:val="single" w:sz="6" w:space="0" w:color="000000"/>
              <w:left w:val="single" w:sz="6" w:space="0" w:color="000000"/>
              <w:bottom w:val="single" w:sz="6" w:space="0" w:color="000000"/>
              <w:right w:val="single" w:sz="6" w:space="0" w:color="000000"/>
            </w:tcBorders>
          </w:tcPr>
          <w:p w14:paraId="5D15ABB3"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1.11</w:t>
            </w:r>
          </w:p>
        </w:tc>
        <w:tc>
          <w:tcPr>
            <w:tcW w:w="4016" w:type="pct"/>
            <w:tcBorders>
              <w:top w:val="single" w:sz="6" w:space="0" w:color="000000"/>
              <w:left w:val="single" w:sz="6" w:space="0" w:color="000000"/>
              <w:bottom w:val="single" w:sz="6" w:space="0" w:color="000000"/>
              <w:right w:val="single" w:sz="6" w:space="0" w:color="000000"/>
            </w:tcBorders>
          </w:tcPr>
          <w:p w14:paraId="2368DA2E" w14:textId="77777777" w:rsidR="006425B9" w:rsidRPr="003B29DD" w:rsidRDefault="006425B9" w:rsidP="00E2378D">
            <w:pPr>
              <w:widowControl w:val="0"/>
              <w:tabs>
                <w:tab w:val="left" w:pos="9072"/>
              </w:tabs>
              <w:autoSpaceDE w:val="0"/>
              <w:autoSpaceDN w:val="0"/>
              <w:adjustRightInd w:val="0"/>
              <w:spacing w:before="40" w:after="20" w:line="252" w:lineRule="auto"/>
              <w:ind w:left="87" w:right="142"/>
              <w:rPr>
                <w:szCs w:val="28"/>
              </w:rPr>
            </w:pPr>
            <w:r w:rsidRPr="003B29DD">
              <w:rPr>
                <w:szCs w:val="28"/>
              </w:rPr>
              <w:t>Nhà thầu:________ [</w:t>
            </w:r>
            <w:r w:rsidRPr="003B29DD">
              <w:rPr>
                <w:i/>
                <w:szCs w:val="28"/>
              </w:rPr>
              <w:t>ghi tên, địa chỉ, số tài khoản, mã số thuế, điện thoại, fax, email của Nhà thầu</w:t>
            </w:r>
            <w:r w:rsidRPr="003B29DD">
              <w:rPr>
                <w:i/>
                <w:iCs/>
                <w:szCs w:val="28"/>
              </w:rPr>
              <w:t>].</w:t>
            </w:r>
          </w:p>
        </w:tc>
      </w:tr>
      <w:tr w:rsidR="006425B9" w:rsidRPr="00822033" w14:paraId="6D84AE6D" w14:textId="77777777" w:rsidTr="00E2378D">
        <w:tc>
          <w:tcPr>
            <w:tcW w:w="984" w:type="pct"/>
            <w:tcBorders>
              <w:top w:val="single" w:sz="6" w:space="0" w:color="000000"/>
              <w:left w:val="single" w:sz="6" w:space="0" w:color="000000"/>
              <w:bottom w:val="single" w:sz="6" w:space="0" w:color="000000"/>
              <w:right w:val="single" w:sz="6" w:space="0" w:color="000000"/>
            </w:tcBorders>
          </w:tcPr>
          <w:p w14:paraId="38CA854C" w14:textId="4D1417F6" w:rsidR="001936BD" w:rsidRPr="003B29DD" w:rsidRDefault="006425B9" w:rsidP="003B29DD">
            <w:pPr>
              <w:widowControl w:val="0"/>
              <w:tabs>
                <w:tab w:val="left" w:pos="9072"/>
              </w:tabs>
              <w:autoSpaceDE w:val="0"/>
              <w:autoSpaceDN w:val="0"/>
              <w:adjustRightInd w:val="0"/>
              <w:spacing w:before="40" w:after="20" w:line="252" w:lineRule="auto"/>
              <w:ind w:left="150" w:right="196"/>
              <w:rPr>
                <w:b/>
                <w:bCs/>
                <w:sz w:val="26"/>
                <w:szCs w:val="26"/>
              </w:rPr>
            </w:pPr>
            <w:r w:rsidRPr="003B29DD">
              <w:rPr>
                <w:b/>
                <w:bCs/>
                <w:sz w:val="26"/>
                <w:szCs w:val="26"/>
              </w:rPr>
              <w:t>E-ĐKC 2.2 (i)</w:t>
            </w:r>
          </w:p>
        </w:tc>
        <w:tc>
          <w:tcPr>
            <w:tcW w:w="4016" w:type="pct"/>
            <w:tcBorders>
              <w:top w:val="single" w:sz="6" w:space="0" w:color="000000"/>
              <w:left w:val="single" w:sz="6" w:space="0" w:color="000000"/>
              <w:bottom w:val="single" w:sz="6" w:space="0" w:color="000000"/>
              <w:right w:val="single" w:sz="6" w:space="0" w:color="000000"/>
            </w:tcBorders>
          </w:tcPr>
          <w:p w14:paraId="4C687DAA" w14:textId="77777777" w:rsidR="006425B9" w:rsidRPr="003B29DD" w:rsidRDefault="006425B9" w:rsidP="00E2378D">
            <w:pPr>
              <w:widowControl w:val="0"/>
              <w:tabs>
                <w:tab w:val="left" w:pos="9072"/>
              </w:tabs>
              <w:autoSpaceDE w:val="0"/>
              <w:autoSpaceDN w:val="0"/>
              <w:adjustRightInd w:val="0"/>
              <w:spacing w:before="40" w:after="20" w:line="252" w:lineRule="auto"/>
              <w:ind w:left="87" w:right="142"/>
              <w:rPr>
                <w:szCs w:val="28"/>
              </w:rPr>
            </w:pPr>
            <w:r w:rsidRPr="003B29DD">
              <w:rPr>
                <w:szCs w:val="28"/>
              </w:rPr>
              <w:t xml:space="preserve">Các tài liệu sau đây cũng là một phần của Hợp đồng: </w:t>
            </w:r>
          </w:p>
          <w:p w14:paraId="2DDCDFF8" w14:textId="77777777" w:rsidR="003B29DD" w:rsidRPr="003B29DD" w:rsidRDefault="003B29DD" w:rsidP="003B29DD">
            <w:pPr>
              <w:tabs>
                <w:tab w:val="left" w:pos="9072"/>
              </w:tabs>
              <w:autoSpaceDE w:val="0"/>
              <w:autoSpaceDN w:val="0"/>
              <w:adjustRightInd w:val="0"/>
              <w:spacing w:before="60" w:after="60"/>
              <w:ind w:left="116" w:right="142"/>
              <w:rPr>
                <w:iCs/>
                <w:color w:val="000000"/>
                <w:szCs w:val="28"/>
              </w:rPr>
            </w:pPr>
            <w:r w:rsidRPr="003B29DD">
              <w:rPr>
                <w:iCs/>
                <w:color w:val="000000"/>
                <w:szCs w:val="28"/>
              </w:rPr>
              <w:t>1. Các tài liệu kỹ thuật liên quan.</w:t>
            </w:r>
          </w:p>
          <w:p w14:paraId="0D88F6E7" w14:textId="77777777" w:rsidR="003B29DD" w:rsidRPr="003B29DD" w:rsidRDefault="003B29DD" w:rsidP="003B29DD">
            <w:pPr>
              <w:spacing w:before="60" w:after="60"/>
              <w:ind w:left="116"/>
              <w:rPr>
                <w:szCs w:val="28"/>
              </w:rPr>
            </w:pPr>
            <w:r w:rsidRPr="003B29DD">
              <w:rPr>
                <w:szCs w:val="28"/>
              </w:rPr>
              <w:t>2. Công khai thông tin về quy định của Tập đoàn điện lực Việt Nam khi đánh giá quá trình thực hiện Hợp đồng:</w:t>
            </w:r>
          </w:p>
          <w:p w14:paraId="5A74AC2C" w14:textId="77777777" w:rsidR="003B29DD" w:rsidRPr="003B29DD" w:rsidRDefault="003B29DD" w:rsidP="003B29DD">
            <w:pPr>
              <w:spacing w:before="60" w:after="60"/>
              <w:ind w:left="116"/>
              <w:rPr>
                <w:szCs w:val="28"/>
              </w:rPr>
            </w:pPr>
            <w:r w:rsidRPr="003B29DD">
              <w:rPr>
                <w:szCs w:val="28"/>
              </w:rPr>
              <w:t>- Tập đoàn Điện lực Việt Nam (EVN) đã có Quyết định số 61/QĐ-EVN ngày 27/01/2023 v/v ban hành Quy định về công tác đánh giá chất lượng nhà thầu thực hiện hợp đồng trong Tập đoàn Điện lực Quốc Gia Việt Nam (quyết định 61).</w:t>
            </w:r>
          </w:p>
          <w:p w14:paraId="48FDECED" w14:textId="77777777" w:rsidR="003B29DD" w:rsidRPr="003B29DD" w:rsidRDefault="003B29DD" w:rsidP="003B29DD">
            <w:pPr>
              <w:spacing w:before="60" w:after="60"/>
              <w:ind w:left="116"/>
              <w:rPr>
                <w:szCs w:val="28"/>
              </w:rPr>
            </w:pPr>
            <w:r w:rsidRPr="003B29DD">
              <w:rPr>
                <w:szCs w:val="28"/>
              </w:rPr>
              <w:t>- Quyết định 61 nêu trên đã được đăng tải trên mục Văn bản pháp quy của Hệ thống Thông tin Quản lý Đấu Thầu của EVN tại địa chỉ https://dauthau.evn.com.vn/.</w:t>
            </w:r>
          </w:p>
          <w:p w14:paraId="0E47A4A9" w14:textId="50770AE0" w:rsidR="006425B9" w:rsidRPr="003B29DD" w:rsidRDefault="003B29DD" w:rsidP="003B29DD">
            <w:pPr>
              <w:widowControl w:val="0"/>
              <w:tabs>
                <w:tab w:val="left" w:pos="9072"/>
              </w:tabs>
              <w:autoSpaceDE w:val="0"/>
              <w:autoSpaceDN w:val="0"/>
              <w:adjustRightInd w:val="0"/>
              <w:spacing w:before="40" w:after="20" w:line="252" w:lineRule="auto"/>
              <w:ind w:left="87" w:right="126"/>
              <w:rPr>
                <w:szCs w:val="28"/>
              </w:rPr>
            </w:pPr>
            <w:r w:rsidRPr="003B29DD">
              <w:rPr>
                <w:szCs w:val="28"/>
              </w:rPr>
              <w:t xml:space="preserve">Đề nghị các nhà thầu truy cập đường dẫn tại địa chỉ </w:t>
            </w:r>
            <w:hyperlink r:id="rId5" w:history="1">
              <w:r w:rsidRPr="003B29DD">
                <w:rPr>
                  <w:rStyle w:val="Hyperlink"/>
                  <w:rFonts w:eastAsia="MS Gothic"/>
                  <w:szCs w:val="28"/>
                </w:rPr>
                <w:t>https://dauthau.evn.com.vn/</w:t>
              </w:r>
            </w:hyperlink>
            <w:r w:rsidRPr="003B29DD">
              <w:rPr>
                <w:szCs w:val="28"/>
              </w:rPr>
              <w:t xml:space="preserve"> để tìm hiểu các thông tin quy định của EVN trong quá trình hiện Hợp đồng.</w:t>
            </w:r>
          </w:p>
        </w:tc>
      </w:tr>
      <w:tr w:rsidR="006425B9" w:rsidRPr="00822033" w14:paraId="142721B5" w14:textId="77777777" w:rsidTr="00E2378D">
        <w:tc>
          <w:tcPr>
            <w:tcW w:w="984" w:type="pct"/>
            <w:tcBorders>
              <w:top w:val="single" w:sz="6" w:space="0" w:color="000000"/>
              <w:left w:val="single" w:sz="6" w:space="0" w:color="000000"/>
              <w:bottom w:val="single" w:sz="6" w:space="0" w:color="000000"/>
              <w:right w:val="single" w:sz="6" w:space="0" w:color="000000"/>
            </w:tcBorders>
          </w:tcPr>
          <w:p w14:paraId="16246CEF"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4.1</w:t>
            </w:r>
          </w:p>
        </w:tc>
        <w:tc>
          <w:tcPr>
            <w:tcW w:w="4016" w:type="pct"/>
            <w:tcBorders>
              <w:top w:val="single" w:sz="6" w:space="0" w:color="000000"/>
              <w:left w:val="single" w:sz="6" w:space="0" w:color="000000"/>
              <w:bottom w:val="single" w:sz="6" w:space="0" w:color="000000"/>
              <w:right w:val="single" w:sz="6" w:space="0" w:color="000000"/>
            </w:tcBorders>
          </w:tcPr>
          <w:p w14:paraId="0E73BE81" w14:textId="77777777" w:rsidR="006425B9" w:rsidRPr="00822033" w:rsidRDefault="006425B9" w:rsidP="00E2378D">
            <w:pPr>
              <w:widowControl w:val="0"/>
              <w:tabs>
                <w:tab w:val="left" w:pos="9072"/>
              </w:tabs>
              <w:autoSpaceDE w:val="0"/>
              <w:autoSpaceDN w:val="0"/>
              <w:adjustRightInd w:val="0"/>
              <w:spacing w:before="40" w:after="20" w:line="252" w:lineRule="auto"/>
              <w:ind w:left="87" w:right="142"/>
              <w:rPr>
                <w:sz w:val="26"/>
                <w:szCs w:val="26"/>
              </w:rPr>
            </w:pPr>
            <w:r w:rsidRPr="00822033">
              <w:rPr>
                <w:sz w:val="26"/>
                <w:szCs w:val="26"/>
              </w:rPr>
              <w:t xml:space="preserve">Các thông báo cần gửi về Chủ đầu tư theo địa chỉ dưới đây: </w:t>
            </w:r>
          </w:p>
          <w:p w14:paraId="09601EC1" w14:textId="33133EDF" w:rsidR="006425B9" w:rsidRPr="004C02BB" w:rsidRDefault="006425B9" w:rsidP="00E2378D">
            <w:pPr>
              <w:spacing w:before="60" w:after="60"/>
              <w:rPr>
                <w:color w:val="EE0000"/>
                <w:szCs w:val="28"/>
              </w:rPr>
            </w:pPr>
            <w:r w:rsidRPr="004C02BB">
              <w:rPr>
                <w:color w:val="EE0000"/>
                <w:szCs w:val="28"/>
              </w:rPr>
              <w:lastRenderedPageBreak/>
              <w:t>TỔNG CÔNG TY TRUYỀN TẢI ĐIỆN QUỐC GIA</w:t>
            </w:r>
            <w:r w:rsidR="003B29DD">
              <w:rPr>
                <w:color w:val="EE0000"/>
                <w:szCs w:val="28"/>
              </w:rPr>
              <w:t xml:space="preserve"> </w:t>
            </w:r>
            <w:r w:rsidR="003B29DD" w:rsidRPr="009A5A7E">
              <w:rPr>
                <w:color w:val="000000" w:themeColor="text1"/>
                <w:sz w:val="26"/>
                <w:szCs w:val="26"/>
              </w:rPr>
              <w:t xml:space="preserve">(EVNNPT) </w:t>
            </w:r>
          </w:p>
          <w:p w14:paraId="478874F4" w14:textId="77777777" w:rsidR="006425B9" w:rsidRDefault="006425B9" w:rsidP="00E2378D">
            <w:pPr>
              <w:spacing w:before="60" w:after="60"/>
              <w:rPr>
                <w:color w:val="EE0000"/>
                <w:szCs w:val="28"/>
              </w:rPr>
            </w:pPr>
            <w:r w:rsidRPr="004C02BB">
              <w:rPr>
                <w:color w:val="EE0000"/>
                <w:szCs w:val="28"/>
              </w:rPr>
              <w:t>Địa chỉ: Số 18 Trần Nguyên Hãn, Phường Hoàn Kiếm, Thành phố Hà Nội</w:t>
            </w:r>
          </w:p>
          <w:p w14:paraId="0DC5F1C9" w14:textId="77777777" w:rsidR="003B29DD" w:rsidRDefault="00927C81" w:rsidP="00E2378D">
            <w:pPr>
              <w:spacing w:before="60" w:after="60"/>
              <w:rPr>
                <w:color w:val="EE0000"/>
                <w:szCs w:val="28"/>
              </w:rPr>
            </w:pPr>
            <w:r w:rsidRPr="00927C81">
              <w:rPr>
                <w:color w:val="EE0000"/>
                <w:szCs w:val="28"/>
              </w:rPr>
              <w:t>Điện thoại: 024.2204444</w:t>
            </w:r>
            <w:r w:rsidRPr="00927C81">
              <w:rPr>
                <w:color w:val="EE0000"/>
                <w:szCs w:val="28"/>
              </w:rPr>
              <w:tab/>
            </w:r>
          </w:p>
          <w:p w14:paraId="33CE8092" w14:textId="7DD96962" w:rsidR="006425B9" w:rsidRPr="003B29DD" w:rsidRDefault="00927C81" w:rsidP="003B29DD">
            <w:pPr>
              <w:spacing w:before="60" w:after="60"/>
              <w:rPr>
                <w:color w:val="EE0000"/>
                <w:szCs w:val="28"/>
              </w:rPr>
            </w:pPr>
            <w:r w:rsidRPr="00927C81">
              <w:rPr>
                <w:color w:val="EE0000"/>
                <w:szCs w:val="28"/>
              </w:rPr>
              <w:t>Fax: 024.2204455</w:t>
            </w:r>
          </w:p>
        </w:tc>
      </w:tr>
      <w:tr w:rsidR="006425B9" w:rsidRPr="00822033" w14:paraId="74A0E2BD" w14:textId="77777777" w:rsidTr="00E2378D">
        <w:tc>
          <w:tcPr>
            <w:tcW w:w="984" w:type="pct"/>
            <w:tcBorders>
              <w:top w:val="single" w:sz="6" w:space="0" w:color="000000"/>
              <w:left w:val="single" w:sz="6" w:space="0" w:color="000000"/>
              <w:bottom w:val="single" w:sz="6" w:space="0" w:color="000000"/>
              <w:right w:val="single" w:sz="6" w:space="0" w:color="000000"/>
            </w:tcBorders>
          </w:tcPr>
          <w:p w14:paraId="3C44C6DD" w14:textId="4E2BCF78" w:rsidR="00927C81" w:rsidRPr="003B29DD" w:rsidRDefault="006425B9" w:rsidP="003B29D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lastRenderedPageBreak/>
              <w:t>E-ĐKC 5.2</w:t>
            </w:r>
          </w:p>
        </w:tc>
        <w:tc>
          <w:tcPr>
            <w:tcW w:w="4016" w:type="pct"/>
            <w:tcBorders>
              <w:top w:val="single" w:sz="6" w:space="0" w:color="000000"/>
              <w:left w:val="single" w:sz="6" w:space="0" w:color="000000"/>
              <w:bottom w:val="single" w:sz="6" w:space="0" w:color="000000"/>
              <w:right w:val="single" w:sz="6" w:space="0" w:color="000000"/>
            </w:tcBorders>
          </w:tcPr>
          <w:p w14:paraId="358DE946" w14:textId="77777777" w:rsidR="006425B9" w:rsidRPr="003B29DD" w:rsidRDefault="006425B9" w:rsidP="00E2378D">
            <w:pPr>
              <w:widowControl w:val="0"/>
              <w:tabs>
                <w:tab w:val="left" w:pos="9072"/>
              </w:tabs>
              <w:autoSpaceDE w:val="0"/>
              <w:autoSpaceDN w:val="0"/>
              <w:adjustRightInd w:val="0"/>
              <w:spacing w:before="40" w:after="20" w:line="252" w:lineRule="auto"/>
              <w:ind w:left="87" w:right="142"/>
              <w:rPr>
                <w:szCs w:val="28"/>
              </w:rPr>
            </w:pPr>
            <w:r w:rsidRPr="003B29DD">
              <w:rPr>
                <w:szCs w:val="28"/>
              </w:rPr>
              <w:t xml:space="preserve">- Giá trị bảo đảm thực hiện hợp đồng: </w:t>
            </w:r>
            <w:r w:rsidRPr="003B29DD">
              <w:rPr>
                <w:color w:val="FF0000"/>
                <w:szCs w:val="28"/>
              </w:rPr>
              <w:t>3% giá hợp đồng</w:t>
            </w:r>
            <w:r w:rsidRPr="003B29DD">
              <w:rPr>
                <w:szCs w:val="28"/>
              </w:rPr>
              <w:t xml:space="preserve">. </w:t>
            </w:r>
          </w:p>
          <w:p w14:paraId="672680D3" w14:textId="77777777" w:rsidR="003B29DD" w:rsidRPr="00205F7D" w:rsidRDefault="006425B9" w:rsidP="003B29DD">
            <w:pPr>
              <w:tabs>
                <w:tab w:val="left" w:pos="9072"/>
              </w:tabs>
              <w:autoSpaceDE w:val="0"/>
              <w:autoSpaceDN w:val="0"/>
              <w:adjustRightInd w:val="0"/>
              <w:spacing w:before="60" w:after="60"/>
              <w:ind w:left="87" w:right="142"/>
              <w:jc w:val="both"/>
              <w:rPr>
                <w:szCs w:val="28"/>
              </w:rPr>
            </w:pPr>
            <w:r w:rsidRPr="003B29DD">
              <w:rPr>
                <w:szCs w:val="28"/>
              </w:rPr>
              <w:t xml:space="preserve">- </w:t>
            </w:r>
            <w:r w:rsidR="003B29DD">
              <w:rPr>
                <w:szCs w:val="28"/>
              </w:rPr>
              <w:t>H</w:t>
            </w:r>
            <w:r w:rsidRPr="003B29DD">
              <w:rPr>
                <w:szCs w:val="28"/>
              </w:rPr>
              <w:t xml:space="preserve">iệu lực của bảo đảm thực hiện hợp đồng: Bảo đảm thực hiện hợp đồng có hiệu lực kể từ </w:t>
            </w:r>
            <w:r w:rsidR="00840BC8" w:rsidRPr="003B29DD">
              <w:rPr>
                <w:szCs w:val="28"/>
              </w:rPr>
              <w:t>ngày phát hành</w:t>
            </w:r>
            <w:r w:rsidRPr="003B29DD">
              <w:rPr>
                <w:szCs w:val="28"/>
              </w:rPr>
              <w:t xml:space="preserve"> </w:t>
            </w:r>
            <w:r w:rsidR="003B29DD">
              <w:rPr>
                <w:szCs w:val="28"/>
              </w:rPr>
              <w:t xml:space="preserve">bảo lãnh hoặc ngày hợp đồng có hiệu lực (tùy điều kiện nào đến trước) </w:t>
            </w:r>
            <w:r w:rsidRPr="003B29DD">
              <w:rPr>
                <w:szCs w:val="28"/>
              </w:rPr>
              <w:t xml:space="preserve">cho đến hết </w:t>
            </w:r>
            <w:r w:rsidR="003B29DD" w:rsidRPr="00205F7D">
              <w:rPr>
                <w:szCs w:val="28"/>
              </w:rPr>
              <w:t xml:space="preserve">ngày thứ 28 sau khi Bên B hoàn thành tất cả Công việc của Hợp đồng và Bên A nhận được Bảo lãnh bảo hành (nếu có). </w:t>
            </w:r>
          </w:p>
          <w:p w14:paraId="52B87F7E" w14:textId="77777777" w:rsidR="003B29DD" w:rsidRDefault="003B29DD" w:rsidP="003B29DD">
            <w:pPr>
              <w:tabs>
                <w:tab w:val="left" w:pos="9072"/>
              </w:tabs>
              <w:autoSpaceDE w:val="0"/>
              <w:autoSpaceDN w:val="0"/>
              <w:adjustRightInd w:val="0"/>
              <w:spacing w:before="60" w:after="60"/>
              <w:ind w:left="87" w:right="142"/>
              <w:jc w:val="both"/>
              <w:rPr>
                <w:szCs w:val="28"/>
              </w:rPr>
            </w:pPr>
            <w:r w:rsidRPr="00205F7D">
              <w:rPr>
                <w:szCs w:val="28"/>
              </w:rPr>
              <w:t xml:space="preserve">+ Thời gian nộp Bảo đảm thực hiện hợp đồng: Trong </w:t>
            </w:r>
            <w:r w:rsidRPr="00FC0747">
              <w:rPr>
                <w:color w:val="FF0000"/>
                <w:szCs w:val="28"/>
              </w:rPr>
              <w:t>vòng 10 ngày</w:t>
            </w:r>
            <w:r w:rsidRPr="00205F7D">
              <w:rPr>
                <w:szCs w:val="28"/>
              </w:rPr>
              <w:t xml:space="preserve">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36F5C50F" w14:textId="77777777" w:rsidR="003B29DD" w:rsidRPr="00205F7D" w:rsidRDefault="003B29DD" w:rsidP="003B29DD">
            <w:pPr>
              <w:tabs>
                <w:tab w:val="left" w:pos="9072"/>
              </w:tabs>
              <w:autoSpaceDE w:val="0"/>
              <w:autoSpaceDN w:val="0"/>
              <w:adjustRightInd w:val="0"/>
              <w:spacing w:before="60" w:after="60"/>
              <w:ind w:left="87" w:right="142"/>
              <w:jc w:val="both"/>
              <w:rPr>
                <w:szCs w:val="28"/>
              </w:rPr>
            </w:pPr>
            <w:r w:rsidRPr="00205F7D">
              <w:rPr>
                <w:szCs w:val="28"/>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3121D54D" w14:textId="77777777" w:rsidR="003B29DD" w:rsidRPr="00205F7D" w:rsidRDefault="003B29DD" w:rsidP="003B29DD">
            <w:pPr>
              <w:tabs>
                <w:tab w:val="left" w:pos="9072"/>
              </w:tabs>
              <w:autoSpaceDE w:val="0"/>
              <w:autoSpaceDN w:val="0"/>
              <w:adjustRightInd w:val="0"/>
              <w:spacing w:before="60" w:after="60"/>
              <w:ind w:left="87" w:right="142"/>
              <w:jc w:val="both"/>
              <w:rPr>
                <w:szCs w:val="28"/>
              </w:rPr>
            </w:pPr>
            <w:r w:rsidRPr="00205F7D">
              <w:rPr>
                <w:szCs w:val="28"/>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cho Bên A và từng thành viên liên danh phải nộp bảo đảm thực hiện hợp đồng cho nhà thầu đứng đầu liên danh tương ứng với giá trị hợp đồng do mình thực hiện.</w:t>
            </w:r>
          </w:p>
          <w:p w14:paraId="7A00C568" w14:textId="77777777" w:rsidR="003B29DD" w:rsidRPr="00205F7D" w:rsidRDefault="003B29DD" w:rsidP="003B29DD">
            <w:pPr>
              <w:tabs>
                <w:tab w:val="left" w:pos="9072"/>
              </w:tabs>
              <w:autoSpaceDE w:val="0"/>
              <w:autoSpaceDN w:val="0"/>
              <w:adjustRightInd w:val="0"/>
              <w:spacing w:before="60" w:after="60"/>
              <w:ind w:left="87" w:right="142"/>
              <w:jc w:val="both"/>
              <w:rPr>
                <w:szCs w:val="28"/>
              </w:rPr>
            </w:pPr>
            <w:r w:rsidRPr="00205F7D">
              <w:rPr>
                <w:szCs w:val="28"/>
              </w:rPr>
              <w:t>+ Tịch thu bảo đảm thực hiện hợp đồng: Nhà thầu không được hoàn trả bảo đảm thực hiện hợp đồng trong các trường hợp theo quy định tại Khoản 6 Điều 68 Luật Đấu thầu 22/2023/QH15. Nếu nhà thầu là nhà thầu liên danh, bất kỳ thành viên nào trong liên danh vi phạm quy định thì Bên A có quyền tịch thu bảo lãnh.</w:t>
            </w:r>
          </w:p>
          <w:p w14:paraId="0AA23034" w14:textId="77777777" w:rsidR="003B29DD" w:rsidRPr="00205F7D" w:rsidRDefault="003B29DD" w:rsidP="003B29DD">
            <w:pPr>
              <w:tabs>
                <w:tab w:val="left" w:pos="9072"/>
              </w:tabs>
              <w:autoSpaceDE w:val="0"/>
              <w:autoSpaceDN w:val="0"/>
              <w:adjustRightInd w:val="0"/>
              <w:spacing w:before="60" w:after="60"/>
              <w:ind w:left="87" w:right="142"/>
              <w:jc w:val="both"/>
              <w:rPr>
                <w:szCs w:val="28"/>
              </w:rPr>
            </w:pPr>
            <w:r w:rsidRPr="00205F7D">
              <w:rPr>
                <w:szCs w:val="28"/>
              </w:rPr>
              <w:t xml:space="preserve">+ Nếu Bên B chưa hoàn thành nghĩa vụ hợp đồng tại thời điểm 28 ngày trước ngày Bảo đảm thực hiện hợp đồng hết hiệu lực thì Bên </w:t>
            </w:r>
            <w:r w:rsidRPr="00205F7D">
              <w:rPr>
                <w:szCs w:val="28"/>
              </w:rPr>
              <w:lastRenderedPageBreak/>
              <w:t>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0E913B69" w14:textId="681BD1F4" w:rsidR="006425B9" w:rsidRPr="000B5D47" w:rsidRDefault="000B5D47" w:rsidP="000B5D47">
            <w:pPr>
              <w:tabs>
                <w:tab w:val="left" w:pos="9072"/>
              </w:tabs>
              <w:autoSpaceDE w:val="0"/>
              <w:autoSpaceDN w:val="0"/>
              <w:adjustRightInd w:val="0"/>
              <w:spacing w:before="60" w:after="60"/>
              <w:ind w:left="87" w:right="142"/>
              <w:jc w:val="both"/>
              <w:rPr>
                <w:szCs w:val="28"/>
              </w:rPr>
            </w:pPr>
            <w:r w:rsidRPr="00205F7D">
              <w:rPr>
                <w:szCs w:val="28"/>
              </w:rPr>
              <w:t>+ Trường hợp Dự án được nghiệm thu bàn giao đưa vào sử dụng mà vẫn còn các tồn tại mà Bên B phải khắc phục thì Bên B phải gia hạn bảo lãnh thực hiện hợp đồng.</w:t>
            </w:r>
          </w:p>
        </w:tc>
      </w:tr>
      <w:tr w:rsidR="006425B9" w:rsidRPr="00822033" w14:paraId="09EF786D" w14:textId="77777777" w:rsidTr="00E2378D">
        <w:tc>
          <w:tcPr>
            <w:tcW w:w="984" w:type="pct"/>
            <w:tcBorders>
              <w:top w:val="single" w:sz="6" w:space="0" w:color="000000"/>
              <w:left w:val="single" w:sz="6" w:space="0" w:color="000000"/>
              <w:bottom w:val="single" w:sz="6" w:space="0" w:color="000000"/>
              <w:right w:val="single" w:sz="6" w:space="0" w:color="000000"/>
            </w:tcBorders>
          </w:tcPr>
          <w:p w14:paraId="0C1CB797" w14:textId="77777777" w:rsidR="006425B9"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lastRenderedPageBreak/>
              <w:t>E-ĐKC 5.4</w:t>
            </w:r>
          </w:p>
          <w:p w14:paraId="5B276452" w14:textId="0E5273BB" w:rsidR="00840BC8" w:rsidRPr="00822033" w:rsidRDefault="00840BC8" w:rsidP="00E2378D">
            <w:pPr>
              <w:widowControl w:val="0"/>
              <w:tabs>
                <w:tab w:val="left" w:pos="9072"/>
              </w:tabs>
              <w:autoSpaceDE w:val="0"/>
              <w:autoSpaceDN w:val="0"/>
              <w:adjustRightInd w:val="0"/>
              <w:spacing w:before="40" w:after="20" w:line="252" w:lineRule="auto"/>
              <w:ind w:left="150" w:right="196"/>
              <w:rPr>
                <w:sz w:val="26"/>
                <w:szCs w:val="26"/>
              </w:rPr>
            </w:pPr>
          </w:p>
        </w:tc>
        <w:tc>
          <w:tcPr>
            <w:tcW w:w="4016" w:type="pct"/>
            <w:tcBorders>
              <w:top w:val="single" w:sz="6" w:space="0" w:color="000000"/>
              <w:left w:val="single" w:sz="6" w:space="0" w:color="000000"/>
              <w:bottom w:val="single" w:sz="6" w:space="0" w:color="000000"/>
              <w:right w:val="single" w:sz="6" w:space="0" w:color="000000"/>
            </w:tcBorders>
          </w:tcPr>
          <w:p w14:paraId="0C67ECAE" w14:textId="670AAD79" w:rsidR="006425B9" w:rsidRPr="00840BC8" w:rsidRDefault="000B5D47" w:rsidP="000B5D47">
            <w:pPr>
              <w:tabs>
                <w:tab w:val="left" w:pos="1418"/>
              </w:tabs>
              <w:spacing w:before="120" w:after="120" w:line="264" w:lineRule="auto"/>
              <w:jc w:val="both"/>
              <w:rPr>
                <w:sz w:val="26"/>
                <w:szCs w:val="26"/>
              </w:rPr>
            </w:pPr>
            <w:r>
              <w:rPr>
                <w:sz w:val="26"/>
                <w:szCs w:val="26"/>
              </w:rPr>
              <w:t xml:space="preserve"> </w:t>
            </w:r>
            <w:r w:rsidR="006425B9" w:rsidRPr="000B5D47">
              <w:rPr>
                <w:szCs w:val="28"/>
              </w:rPr>
              <w:t xml:space="preserve">Thời hạn hoàn trả bảo đảm thực hiện hợp đồng: </w:t>
            </w:r>
            <w:r w:rsidRPr="00A90972">
              <w:rPr>
                <w:szCs w:val="28"/>
              </w:rPr>
              <w:t>Không chậm hơn 30 ngày kể từ ngày hoàn thành các nghĩa vụ thực hiện bao gồm các nghĩa vụ đảm bảo được nêu trong hợp đồng.</w:t>
            </w:r>
          </w:p>
        </w:tc>
      </w:tr>
      <w:tr w:rsidR="006425B9" w:rsidRPr="00822033" w14:paraId="592D5D42" w14:textId="77777777" w:rsidTr="00E2378D">
        <w:tc>
          <w:tcPr>
            <w:tcW w:w="984" w:type="pct"/>
            <w:tcBorders>
              <w:top w:val="single" w:sz="6" w:space="0" w:color="000000"/>
              <w:left w:val="single" w:sz="6" w:space="0" w:color="000000"/>
              <w:bottom w:val="single" w:sz="6" w:space="0" w:color="000000"/>
              <w:right w:val="single" w:sz="6" w:space="0" w:color="000000"/>
            </w:tcBorders>
          </w:tcPr>
          <w:p w14:paraId="42EB9D54"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6.1</w:t>
            </w:r>
          </w:p>
        </w:tc>
        <w:tc>
          <w:tcPr>
            <w:tcW w:w="4016" w:type="pct"/>
            <w:tcBorders>
              <w:top w:val="single" w:sz="6" w:space="0" w:color="000000"/>
              <w:left w:val="single" w:sz="6" w:space="0" w:color="000000"/>
              <w:bottom w:val="single" w:sz="6" w:space="0" w:color="000000"/>
              <w:right w:val="single" w:sz="6" w:space="0" w:color="000000"/>
            </w:tcBorders>
          </w:tcPr>
          <w:p w14:paraId="63FF6E0A" w14:textId="0096965B" w:rsidR="006425B9" w:rsidRPr="00822033" w:rsidRDefault="006425B9" w:rsidP="000B5D47">
            <w:pPr>
              <w:widowControl w:val="0"/>
              <w:tabs>
                <w:tab w:val="left" w:pos="9072"/>
              </w:tabs>
              <w:autoSpaceDE w:val="0"/>
              <w:autoSpaceDN w:val="0"/>
              <w:adjustRightInd w:val="0"/>
              <w:spacing w:before="40" w:after="20" w:line="252" w:lineRule="auto"/>
              <w:ind w:left="87" w:right="142"/>
              <w:jc w:val="both"/>
              <w:rPr>
                <w:sz w:val="26"/>
                <w:szCs w:val="26"/>
              </w:rPr>
            </w:pPr>
            <w:r w:rsidRPr="000B5D47">
              <w:rPr>
                <w:szCs w:val="28"/>
              </w:rPr>
              <w:t>Danh sách nhà thầu phụ</w:t>
            </w:r>
            <w:r w:rsidRPr="008B75C6">
              <w:rPr>
                <w:szCs w:val="28"/>
              </w:rPr>
              <w:t xml:space="preserve">: </w:t>
            </w:r>
            <w:r w:rsidR="00840BC8" w:rsidRPr="008B75C6">
              <w:rPr>
                <w:i/>
                <w:iCs/>
                <w:szCs w:val="28"/>
              </w:rPr>
              <w:t>[</w:t>
            </w:r>
            <w:r w:rsidRPr="008B75C6">
              <w:rPr>
                <w:i/>
                <w:iCs/>
                <w:szCs w:val="28"/>
              </w:rPr>
              <w:t>ghi danh sách nhà thầu phụ phù hợp với danh sách nhà thầu phụ nêu trong E-HSDT</w:t>
            </w:r>
            <w:r w:rsidR="00840BC8" w:rsidRPr="008B75C6">
              <w:rPr>
                <w:i/>
                <w:iCs/>
                <w:szCs w:val="28"/>
              </w:rPr>
              <w:t>]</w:t>
            </w:r>
            <w:r w:rsidRPr="008B75C6">
              <w:rPr>
                <w:i/>
                <w:szCs w:val="28"/>
              </w:rPr>
              <w:t>.</w:t>
            </w:r>
          </w:p>
        </w:tc>
      </w:tr>
      <w:tr w:rsidR="006425B9" w:rsidRPr="00822033" w14:paraId="05BAF647" w14:textId="77777777" w:rsidTr="00E2378D">
        <w:tc>
          <w:tcPr>
            <w:tcW w:w="984" w:type="pct"/>
            <w:tcBorders>
              <w:top w:val="single" w:sz="6" w:space="0" w:color="000000"/>
              <w:left w:val="single" w:sz="6" w:space="0" w:color="000000"/>
              <w:bottom w:val="single" w:sz="6" w:space="0" w:color="000000"/>
              <w:right w:val="single" w:sz="6" w:space="0" w:color="000000"/>
            </w:tcBorders>
          </w:tcPr>
          <w:p w14:paraId="3C5F8ED5"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t>E-ĐKC 6.2</w:t>
            </w:r>
          </w:p>
        </w:tc>
        <w:tc>
          <w:tcPr>
            <w:tcW w:w="4016" w:type="pct"/>
            <w:tcBorders>
              <w:top w:val="single" w:sz="6" w:space="0" w:color="000000"/>
              <w:left w:val="single" w:sz="6" w:space="0" w:color="000000"/>
              <w:bottom w:val="single" w:sz="6" w:space="0" w:color="000000"/>
              <w:right w:val="single" w:sz="6" w:space="0" w:color="000000"/>
            </w:tcBorders>
          </w:tcPr>
          <w:p w14:paraId="38F763C3" w14:textId="77777777" w:rsidR="006425B9" w:rsidRPr="00822033" w:rsidRDefault="006425B9" w:rsidP="00E2378D">
            <w:pPr>
              <w:widowControl w:val="0"/>
              <w:tabs>
                <w:tab w:val="left" w:pos="9072"/>
              </w:tabs>
              <w:autoSpaceDE w:val="0"/>
              <w:autoSpaceDN w:val="0"/>
              <w:adjustRightInd w:val="0"/>
              <w:spacing w:before="40" w:after="20" w:line="252" w:lineRule="auto"/>
              <w:ind w:left="87" w:right="142"/>
              <w:rPr>
                <w:sz w:val="26"/>
                <w:szCs w:val="26"/>
              </w:rPr>
            </w:pPr>
            <w:r w:rsidRPr="001708E3">
              <w:rPr>
                <w:szCs w:val="28"/>
              </w:rPr>
              <w:t xml:space="preserve">Giá trị công việc mà nhà thầu phụ thực hiện khôngvượt quá: 10% giá hợp đồng </w:t>
            </w:r>
          </w:p>
        </w:tc>
      </w:tr>
      <w:tr w:rsidR="006425B9" w:rsidRPr="00822033" w14:paraId="65FDB5F9" w14:textId="77777777" w:rsidTr="00E2378D">
        <w:tc>
          <w:tcPr>
            <w:tcW w:w="984" w:type="pct"/>
            <w:tcBorders>
              <w:top w:val="single" w:sz="6" w:space="0" w:color="000000"/>
              <w:left w:val="single" w:sz="6" w:space="0" w:color="000000"/>
              <w:bottom w:val="single" w:sz="6" w:space="0" w:color="000000"/>
              <w:right w:val="single" w:sz="6" w:space="0" w:color="000000"/>
            </w:tcBorders>
          </w:tcPr>
          <w:p w14:paraId="79C60BC7" w14:textId="77777777" w:rsidR="006425B9"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t>E-ĐKC 6.4</w:t>
            </w:r>
          </w:p>
          <w:p w14:paraId="7086AB60" w14:textId="4FC17B94" w:rsidR="00840BC8" w:rsidRPr="00822033" w:rsidRDefault="00840BC8" w:rsidP="00E2378D">
            <w:pPr>
              <w:widowControl w:val="0"/>
              <w:tabs>
                <w:tab w:val="left" w:pos="9072"/>
              </w:tabs>
              <w:autoSpaceDE w:val="0"/>
              <w:autoSpaceDN w:val="0"/>
              <w:adjustRightInd w:val="0"/>
              <w:spacing w:before="40" w:after="20" w:line="252" w:lineRule="auto"/>
              <w:ind w:left="150" w:right="196"/>
              <w:rPr>
                <w:sz w:val="26"/>
                <w:szCs w:val="26"/>
              </w:rPr>
            </w:pPr>
          </w:p>
        </w:tc>
        <w:tc>
          <w:tcPr>
            <w:tcW w:w="4016" w:type="pct"/>
            <w:tcBorders>
              <w:top w:val="single" w:sz="6" w:space="0" w:color="000000"/>
              <w:left w:val="single" w:sz="6" w:space="0" w:color="000000"/>
              <w:bottom w:val="single" w:sz="6" w:space="0" w:color="000000"/>
              <w:right w:val="single" w:sz="6" w:space="0" w:color="000000"/>
            </w:tcBorders>
          </w:tcPr>
          <w:p w14:paraId="79697ACE" w14:textId="77777777" w:rsidR="006425B9" w:rsidRPr="002637EA" w:rsidRDefault="006425B9" w:rsidP="00E2378D">
            <w:pPr>
              <w:widowControl w:val="0"/>
              <w:tabs>
                <w:tab w:val="left" w:pos="9072"/>
              </w:tabs>
              <w:autoSpaceDE w:val="0"/>
              <w:autoSpaceDN w:val="0"/>
              <w:adjustRightInd w:val="0"/>
              <w:spacing w:before="40" w:after="20" w:line="252" w:lineRule="auto"/>
              <w:ind w:left="87" w:right="142"/>
              <w:rPr>
                <w:szCs w:val="28"/>
              </w:rPr>
            </w:pPr>
            <w:r w:rsidRPr="002637EA">
              <w:rPr>
                <w:szCs w:val="28"/>
              </w:rPr>
              <w:t>Nêu các yêu cầu cần thiết khác về nhà thầu phụ:</w:t>
            </w:r>
          </w:p>
          <w:p w14:paraId="5658F79A" w14:textId="2472A675" w:rsidR="00840BC8" w:rsidRPr="008B75C6" w:rsidRDefault="00840BC8" w:rsidP="00840BC8">
            <w:pPr>
              <w:pStyle w:val="TableParagraph"/>
              <w:spacing w:before="119" w:line="242" w:lineRule="auto"/>
              <w:ind w:left="107" w:right="88"/>
              <w:jc w:val="both"/>
              <w:rPr>
                <w:sz w:val="28"/>
                <w:szCs w:val="24"/>
                <w:lang w:val="en-US"/>
              </w:rPr>
            </w:pPr>
            <w:r w:rsidRPr="008B75C6">
              <w:rPr>
                <w:sz w:val="28"/>
                <w:szCs w:val="24"/>
              </w:rPr>
              <w:t>Nhà thầu phải tuân thủ các quy định về nhà thầu phụ nêu tại CDNT 27</w:t>
            </w:r>
            <w:r w:rsidRPr="008B75C6">
              <w:rPr>
                <w:sz w:val="28"/>
                <w:szCs w:val="24"/>
                <w:lang w:val="en-US"/>
              </w:rPr>
              <w:t xml:space="preserve"> </w:t>
            </w:r>
            <w:r w:rsidRPr="008B75C6">
              <w:rPr>
                <w:sz w:val="28"/>
                <w:szCs w:val="24"/>
              </w:rPr>
              <w:t>Chương I của E-HSMT.</w:t>
            </w:r>
          </w:p>
          <w:p w14:paraId="6121CA1A" w14:textId="77777777" w:rsidR="008B75C6" w:rsidRPr="00205F7D" w:rsidRDefault="008B75C6" w:rsidP="008B75C6">
            <w:pPr>
              <w:widowControl w:val="0"/>
              <w:tabs>
                <w:tab w:val="left" w:pos="360"/>
              </w:tabs>
              <w:spacing w:before="60" w:after="60"/>
              <w:ind w:left="87" w:right="142"/>
              <w:jc w:val="both"/>
              <w:rPr>
                <w:szCs w:val="28"/>
              </w:rPr>
            </w:pPr>
            <w:r w:rsidRPr="008B75C6">
              <w:rPr>
                <w:szCs w:val="28"/>
              </w:rPr>
              <w:t>Nhà thầu phụ có tất cả các quyền</w:t>
            </w:r>
            <w:r w:rsidRPr="001730D1">
              <w:rPr>
                <w:szCs w:val="28"/>
              </w:rPr>
              <w:t xml:space="preserve"> và nghĩa vụ của bên nhận thầu theo quy định của Nghị định 37/2015/NĐ-CP, Nghị định 50/2021/NĐ-CP và quy định của pháp luật khác có liên quan.</w:t>
            </w:r>
          </w:p>
          <w:p w14:paraId="68531FDC" w14:textId="77777777" w:rsidR="008B75C6" w:rsidRDefault="008B75C6" w:rsidP="008B75C6">
            <w:pPr>
              <w:tabs>
                <w:tab w:val="left" w:pos="9072"/>
              </w:tabs>
              <w:autoSpaceDE w:val="0"/>
              <w:autoSpaceDN w:val="0"/>
              <w:adjustRightInd w:val="0"/>
              <w:spacing w:before="120" w:after="120"/>
              <w:ind w:left="87" w:right="142"/>
              <w:jc w:val="both"/>
              <w:rPr>
                <w:szCs w:val="28"/>
              </w:rPr>
            </w:pPr>
            <w:r w:rsidRPr="00205F7D">
              <w:rPr>
                <w:szCs w:val="28"/>
              </w:rPr>
              <w:t>Trường hợp nhà thầu muốn thay thế, bổ sung nhà thầu phụ ngoài danh sách nhà thầu phụ đã kê khai trong hợp đồng thì trước 05 ngày làm việc, nhà thầu phải có văn bản đề nghị nêu lý do xác đáng, hợp lý kèm theo hồ sơ chứng minh năng lực của nhà thầu phụ để Chủ đầu tư xem xét chấp thuận.</w:t>
            </w:r>
          </w:p>
          <w:p w14:paraId="57FA21A6" w14:textId="77777777" w:rsidR="008B75C6" w:rsidRPr="00C3332A" w:rsidRDefault="008B75C6" w:rsidP="008B75C6">
            <w:pPr>
              <w:tabs>
                <w:tab w:val="left" w:pos="9072"/>
              </w:tabs>
              <w:autoSpaceDE w:val="0"/>
              <w:autoSpaceDN w:val="0"/>
              <w:adjustRightInd w:val="0"/>
              <w:spacing w:before="120" w:after="120"/>
              <w:ind w:left="87" w:right="142"/>
              <w:jc w:val="both"/>
              <w:rPr>
                <w:szCs w:val="28"/>
              </w:rPr>
            </w:pPr>
            <w:r w:rsidRPr="00C3332A">
              <w:rPr>
                <w:szCs w:val="28"/>
              </w:rPr>
              <w:t>Nhà thầu phụ phải đảm bảo tính pháp lý, rõ ràng, phải chứng minh được năng lực đối với phần việc được giao và phải được chủ đầu tư chấp nhận.</w:t>
            </w:r>
          </w:p>
          <w:p w14:paraId="36F81300" w14:textId="0FF0477A" w:rsidR="006425B9" w:rsidRPr="008B75C6" w:rsidRDefault="008B75C6" w:rsidP="008B75C6">
            <w:pPr>
              <w:pStyle w:val="TableParagraph"/>
              <w:spacing w:before="119" w:line="242" w:lineRule="auto"/>
              <w:ind w:left="107" w:right="88"/>
              <w:jc w:val="both"/>
              <w:rPr>
                <w:sz w:val="28"/>
                <w:szCs w:val="24"/>
                <w:highlight w:val="green"/>
                <w:lang w:val="en-US"/>
              </w:rPr>
            </w:pPr>
            <w:r w:rsidRPr="00C3332A">
              <w:rPr>
                <w:sz w:val="28"/>
                <w:szCs w:val="28"/>
              </w:rPr>
              <w:t>Việc thanh toán cho nhà thầu phụ thực hiện theo quy định tại Nghị định số 37/2015/NĐ-CP ngày 22/04/2015, Nghị định 50/2021/NĐ-CP của Chính phủ.</w:t>
            </w:r>
          </w:p>
        </w:tc>
      </w:tr>
      <w:tr w:rsidR="006425B9" w:rsidRPr="00822033" w14:paraId="39C58A66" w14:textId="77777777" w:rsidTr="00E2378D">
        <w:tc>
          <w:tcPr>
            <w:tcW w:w="984" w:type="pct"/>
            <w:tcBorders>
              <w:top w:val="single" w:sz="6" w:space="0" w:color="000000"/>
              <w:left w:val="single" w:sz="6" w:space="0" w:color="000000"/>
              <w:bottom w:val="single" w:sz="6" w:space="0" w:color="000000"/>
              <w:right w:val="single" w:sz="6" w:space="0" w:color="000000"/>
            </w:tcBorders>
          </w:tcPr>
          <w:p w14:paraId="513AFC87"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10.1</w:t>
            </w:r>
          </w:p>
        </w:tc>
        <w:tc>
          <w:tcPr>
            <w:tcW w:w="4016" w:type="pct"/>
            <w:tcBorders>
              <w:top w:val="single" w:sz="6" w:space="0" w:color="000000"/>
              <w:left w:val="single" w:sz="6" w:space="0" w:color="000000"/>
              <w:bottom w:val="single" w:sz="6" w:space="0" w:color="000000"/>
              <w:right w:val="single" w:sz="6" w:space="0" w:color="000000"/>
            </w:tcBorders>
          </w:tcPr>
          <w:p w14:paraId="5EF6B689" w14:textId="0C0C7B0A" w:rsidR="006425B9" w:rsidRPr="008B75C6" w:rsidRDefault="006425B9" w:rsidP="00E2378D">
            <w:pPr>
              <w:widowControl w:val="0"/>
              <w:tabs>
                <w:tab w:val="left" w:pos="9072"/>
              </w:tabs>
              <w:autoSpaceDE w:val="0"/>
              <w:autoSpaceDN w:val="0"/>
              <w:adjustRightInd w:val="0"/>
              <w:spacing w:before="40" w:after="20" w:line="252" w:lineRule="auto"/>
              <w:ind w:left="87" w:right="142"/>
              <w:rPr>
                <w:szCs w:val="28"/>
                <w:lang w:val="vi-VN"/>
              </w:rPr>
            </w:pPr>
            <w:r w:rsidRPr="008B75C6">
              <w:rPr>
                <w:szCs w:val="28"/>
              </w:rPr>
              <w:t>Loại hợp đồng</w:t>
            </w:r>
            <w:r w:rsidRPr="008B75C6">
              <w:rPr>
                <w:i/>
                <w:iCs/>
                <w:szCs w:val="28"/>
              </w:rPr>
              <w:t>:</w:t>
            </w:r>
            <w:r w:rsidR="00174D84">
              <w:rPr>
                <w:i/>
                <w:iCs/>
                <w:szCs w:val="28"/>
              </w:rPr>
              <w:t xml:space="preserve"> </w:t>
            </w:r>
            <w:r w:rsidRPr="008B75C6">
              <w:rPr>
                <w:i/>
                <w:iCs/>
                <w:szCs w:val="28"/>
                <w:lang w:val="vi-VN"/>
              </w:rPr>
              <w:t>Trọn gói</w:t>
            </w:r>
          </w:p>
        </w:tc>
      </w:tr>
      <w:tr w:rsidR="006425B9" w:rsidRPr="00822033" w14:paraId="1B3BB6D9" w14:textId="77777777" w:rsidTr="00E2378D">
        <w:tc>
          <w:tcPr>
            <w:tcW w:w="984" w:type="pct"/>
            <w:tcBorders>
              <w:top w:val="single" w:sz="6" w:space="0" w:color="000000"/>
              <w:left w:val="single" w:sz="6" w:space="0" w:color="000000"/>
              <w:bottom w:val="single" w:sz="4" w:space="0" w:color="auto"/>
              <w:right w:val="single" w:sz="6" w:space="0" w:color="000000"/>
            </w:tcBorders>
          </w:tcPr>
          <w:p w14:paraId="6A5B42B8"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10.2</w:t>
            </w:r>
          </w:p>
        </w:tc>
        <w:tc>
          <w:tcPr>
            <w:tcW w:w="4016" w:type="pct"/>
            <w:tcBorders>
              <w:top w:val="single" w:sz="6" w:space="0" w:color="000000"/>
              <w:left w:val="single" w:sz="6" w:space="0" w:color="000000"/>
              <w:bottom w:val="single" w:sz="4" w:space="0" w:color="auto"/>
              <w:right w:val="single" w:sz="6" w:space="0" w:color="000000"/>
            </w:tcBorders>
          </w:tcPr>
          <w:p w14:paraId="4A1B7A9D" w14:textId="77777777" w:rsidR="006425B9" w:rsidRPr="008B75C6" w:rsidRDefault="006425B9" w:rsidP="00E2378D">
            <w:pPr>
              <w:widowControl w:val="0"/>
              <w:tabs>
                <w:tab w:val="left" w:pos="9072"/>
              </w:tabs>
              <w:autoSpaceDE w:val="0"/>
              <w:autoSpaceDN w:val="0"/>
              <w:adjustRightInd w:val="0"/>
              <w:spacing w:before="40" w:after="20" w:line="252" w:lineRule="auto"/>
              <w:ind w:left="87" w:right="142"/>
              <w:rPr>
                <w:szCs w:val="28"/>
              </w:rPr>
            </w:pPr>
            <w:r w:rsidRPr="008B75C6">
              <w:rPr>
                <w:szCs w:val="28"/>
              </w:rPr>
              <w:t xml:space="preserve">Giá hợp đồng: </w:t>
            </w:r>
            <w:r w:rsidRPr="008B75C6">
              <w:rPr>
                <w:i/>
                <w:szCs w:val="28"/>
              </w:rPr>
              <w:t>“</w:t>
            </w:r>
            <w:r w:rsidRPr="008B75C6">
              <w:rPr>
                <w:szCs w:val="28"/>
              </w:rPr>
              <w:t>Cố định</w:t>
            </w:r>
            <w:r w:rsidRPr="008B75C6">
              <w:rPr>
                <w:i/>
                <w:szCs w:val="28"/>
              </w:rPr>
              <w:t xml:space="preserve">” </w:t>
            </w:r>
          </w:p>
        </w:tc>
      </w:tr>
      <w:tr w:rsidR="006425B9" w:rsidRPr="00822033" w14:paraId="0C560E35" w14:textId="77777777" w:rsidTr="00E2378D">
        <w:tc>
          <w:tcPr>
            <w:tcW w:w="984" w:type="pct"/>
            <w:tcBorders>
              <w:top w:val="single" w:sz="4" w:space="0" w:color="auto"/>
              <w:left w:val="single" w:sz="6" w:space="0" w:color="000000"/>
              <w:bottom w:val="single" w:sz="6" w:space="0" w:color="000000"/>
              <w:right w:val="single" w:sz="6" w:space="0" w:color="000000"/>
            </w:tcBorders>
          </w:tcPr>
          <w:p w14:paraId="5CE26631"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lastRenderedPageBreak/>
              <w:t>E-ĐKC 11</w:t>
            </w:r>
          </w:p>
        </w:tc>
        <w:tc>
          <w:tcPr>
            <w:tcW w:w="4016" w:type="pct"/>
            <w:tcBorders>
              <w:top w:val="single" w:sz="4" w:space="0" w:color="auto"/>
              <w:left w:val="single" w:sz="6" w:space="0" w:color="000000"/>
              <w:bottom w:val="single" w:sz="6" w:space="0" w:color="000000"/>
              <w:right w:val="single" w:sz="6" w:space="0" w:color="000000"/>
            </w:tcBorders>
          </w:tcPr>
          <w:p w14:paraId="74774AF3" w14:textId="77777777" w:rsidR="006425B9" w:rsidRPr="00493109" w:rsidRDefault="006425B9" w:rsidP="00493109">
            <w:pPr>
              <w:widowControl w:val="0"/>
              <w:tabs>
                <w:tab w:val="left" w:pos="9072"/>
              </w:tabs>
              <w:autoSpaceDE w:val="0"/>
              <w:autoSpaceDN w:val="0"/>
              <w:adjustRightInd w:val="0"/>
              <w:spacing w:before="40" w:after="20" w:line="252" w:lineRule="auto"/>
              <w:ind w:left="87" w:right="142"/>
              <w:jc w:val="both"/>
              <w:rPr>
                <w:i/>
                <w:iCs/>
                <w:szCs w:val="28"/>
              </w:rPr>
            </w:pPr>
            <w:r w:rsidRPr="008B75C6">
              <w:rPr>
                <w:szCs w:val="28"/>
              </w:rPr>
              <w:t>Điều chỉnh thuế</w:t>
            </w:r>
            <w:r w:rsidRPr="00493109">
              <w:rPr>
                <w:szCs w:val="28"/>
              </w:rPr>
              <w:t>: “</w:t>
            </w:r>
            <w:r w:rsidRPr="00493109">
              <w:rPr>
                <w:i/>
                <w:iCs/>
                <w:szCs w:val="28"/>
              </w:rPr>
              <w:t>Đ</w:t>
            </w:r>
            <w:r w:rsidRPr="00493109">
              <w:rPr>
                <w:szCs w:val="28"/>
              </w:rPr>
              <w:t>ược phép”</w:t>
            </w:r>
          </w:p>
          <w:p w14:paraId="1F8354B9" w14:textId="77777777" w:rsidR="006425B9" w:rsidRPr="008B75C6" w:rsidRDefault="006425B9" w:rsidP="00493109">
            <w:pPr>
              <w:widowControl w:val="0"/>
              <w:tabs>
                <w:tab w:val="left" w:pos="9072"/>
              </w:tabs>
              <w:autoSpaceDE w:val="0"/>
              <w:autoSpaceDN w:val="0"/>
              <w:adjustRightInd w:val="0"/>
              <w:spacing w:before="40" w:after="20" w:line="252" w:lineRule="auto"/>
              <w:ind w:left="87" w:right="142"/>
              <w:jc w:val="both"/>
              <w:rPr>
                <w:color w:val="EE0000"/>
                <w:szCs w:val="28"/>
              </w:rPr>
            </w:pPr>
            <w:r w:rsidRPr="00493109">
              <w:rPr>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493109">
              <w:rPr>
                <w:i/>
                <w:iCs/>
                <w:szCs w:val="28"/>
              </w:rPr>
              <w:t>]</w:t>
            </w:r>
            <w:r w:rsidRPr="00493109">
              <w:rPr>
                <w:szCs w:val="28"/>
              </w:rPr>
              <w:t>.</w:t>
            </w:r>
          </w:p>
        </w:tc>
      </w:tr>
      <w:tr w:rsidR="006425B9" w:rsidRPr="00822033" w14:paraId="1D0B206B" w14:textId="77777777" w:rsidTr="00E2378D">
        <w:tc>
          <w:tcPr>
            <w:tcW w:w="984" w:type="pct"/>
            <w:tcBorders>
              <w:top w:val="single" w:sz="6" w:space="0" w:color="000000"/>
              <w:left w:val="single" w:sz="6" w:space="0" w:color="000000"/>
              <w:bottom w:val="single" w:sz="6" w:space="0" w:color="000000"/>
              <w:right w:val="single" w:sz="6" w:space="0" w:color="000000"/>
            </w:tcBorders>
          </w:tcPr>
          <w:p w14:paraId="7DE7468D" w14:textId="77777777" w:rsidR="006425B9"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t>E-ĐKC 12.1</w:t>
            </w:r>
          </w:p>
          <w:p w14:paraId="57CD3B73" w14:textId="77777777" w:rsidR="00840BC8" w:rsidRDefault="00840BC8" w:rsidP="00E2378D">
            <w:pPr>
              <w:widowControl w:val="0"/>
              <w:tabs>
                <w:tab w:val="left" w:pos="9072"/>
              </w:tabs>
              <w:autoSpaceDE w:val="0"/>
              <w:autoSpaceDN w:val="0"/>
              <w:adjustRightInd w:val="0"/>
              <w:spacing w:before="40" w:after="20" w:line="252" w:lineRule="auto"/>
              <w:ind w:left="150" w:right="196"/>
              <w:rPr>
                <w:b/>
                <w:bCs/>
                <w:sz w:val="26"/>
                <w:szCs w:val="26"/>
              </w:rPr>
            </w:pPr>
          </w:p>
          <w:p w14:paraId="69BC66B6" w14:textId="77777777" w:rsidR="00840BC8" w:rsidRDefault="00840BC8" w:rsidP="00E2378D">
            <w:pPr>
              <w:widowControl w:val="0"/>
              <w:tabs>
                <w:tab w:val="left" w:pos="9072"/>
              </w:tabs>
              <w:autoSpaceDE w:val="0"/>
              <w:autoSpaceDN w:val="0"/>
              <w:adjustRightInd w:val="0"/>
              <w:spacing w:before="40" w:after="20" w:line="252" w:lineRule="auto"/>
              <w:ind w:left="150" w:right="196"/>
              <w:rPr>
                <w:b/>
                <w:bCs/>
                <w:sz w:val="26"/>
                <w:szCs w:val="26"/>
              </w:rPr>
            </w:pPr>
          </w:p>
          <w:p w14:paraId="246D981C" w14:textId="77777777" w:rsidR="00840BC8" w:rsidRDefault="00840BC8" w:rsidP="00E2378D">
            <w:pPr>
              <w:widowControl w:val="0"/>
              <w:tabs>
                <w:tab w:val="left" w:pos="9072"/>
              </w:tabs>
              <w:autoSpaceDE w:val="0"/>
              <w:autoSpaceDN w:val="0"/>
              <w:adjustRightInd w:val="0"/>
              <w:spacing w:before="40" w:after="20" w:line="252" w:lineRule="auto"/>
              <w:ind w:left="150" w:right="196"/>
              <w:rPr>
                <w:b/>
                <w:bCs/>
                <w:sz w:val="26"/>
                <w:szCs w:val="26"/>
              </w:rPr>
            </w:pPr>
          </w:p>
          <w:p w14:paraId="5DC4B863" w14:textId="77777777" w:rsidR="00840BC8" w:rsidRDefault="00840BC8" w:rsidP="00E2378D">
            <w:pPr>
              <w:widowControl w:val="0"/>
              <w:tabs>
                <w:tab w:val="left" w:pos="9072"/>
              </w:tabs>
              <w:autoSpaceDE w:val="0"/>
              <w:autoSpaceDN w:val="0"/>
              <w:adjustRightInd w:val="0"/>
              <w:spacing w:before="40" w:after="20" w:line="252" w:lineRule="auto"/>
              <w:ind w:left="150" w:right="196"/>
              <w:rPr>
                <w:b/>
                <w:bCs/>
                <w:sz w:val="26"/>
                <w:szCs w:val="26"/>
              </w:rPr>
            </w:pPr>
          </w:p>
          <w:p w14:paraId="4BAB89D0" w14:textId="77777777" w:rsidR="00840BC8" w:rsidRDefault="00840BC8" w:rsidP="00E2378D">
            <w:pPr>
              <w:widowControl w:val="0"/>
              <w:tabs>
                <w:tab w:val="left" w:pos="9072"/>
              </w:tabs>
              <w:autoSpaceDE w:val="0"/>
              <w:autoSpaceDN w:val="0"/>
              <w:adjustRightInd w:val="0"/>
              <w:spacing w:before="40" w:after="20" w:line="252" w:lineRule="auto"/>
              <w:ind w:left="150" w:right="196"/>
              <w:rPr>
                <w:b/>
                <w:bCs/>
                <w:sz w:val="26"/>
                <w:szCs w:val="26"/>
              </w:rPr>
            </w:pPr>
          </w:p>
          <w:p w14:paraId="1281D2A5"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13CA1652"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52458779"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35FEC5A0"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65BD30A5"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69A3A111"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1B922EEA"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78E2DAF8"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7B3A8EBB"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7BF4F052"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6B7F8530"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386D9B30"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47F5592F"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6CE78B35"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315EDEB4"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506FC78C"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219DD2F4"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64F15053"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50B15510"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642082AF"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63F946A4" w14:textId="77777777" w:rsidR="00840BC8" w:rsidRDefault="00840BC8" w:rsidP="00E2378D">
            <w:pPr>
              <w:widowControl w:val="0"/>
              <w:tabs>
                <w:tab w:val="left" w:pos="9072"/>
              </w:tabs>
              <w:autoSpaceDE w:val="0"/>
              <w:autoSpaceDN w:val="0"/>
              <w:adjustRightInd w:val="0"/>
              <w:spacing w:before="40" w:after="20" w:line="252" w:lineRule="auto"/>
              <w:ind w:left="150" w:right="196"/>
              <w:rPr>
                <w:sz w:val="26"/>
                <w:szCs w:val="26"/>
              </w:rPr>
            </w:pPr>
          </w:p>
          <w:p w14:paraId="5C6BC84A" w14:textId="712A6DC7" w:rsidR="00840BC8" w:rsidRPr="00822033" w:rsidRDefault="00840BC8" w:rsidP="00E2378D">
            <w:pPr>
              <w:widowControl w:val="0"/>
              <w:tabs>
                <w:tab w:val="left" w:pos="9072"/>
              </w:tabs>
              <w:autoSpaceDE w:val="0"/>
              <w:autoSpaceDN w:val="0"/>
              <w:adjustRightInd w:val="0"/>
              <w:spacing w:before="40" w:after="20" w:line="252" w:lineRule="auto"/>
              <w:ind w:left="150" w:right="196"/>
              <w:rPr>
                <w:sz w:val="26"/>
                <w:szCs w:val="26"/>
              </w:rPr>
            </w:pPr>
          </w:p>
        </w:tc>
        <w:tc>
          <w:tcPr>
            <w:tcW w:w="4016" w:type="pct"/>
            <w:tcBorders>
              <w:top w:val="single" w:sz="6" w:space="0" w:color="000000"/>
              <w:left w:val="single" w:sz="6" w:space="0" w:color="000000"/>
              <w:bottom w:val="single" w:sz="6" w:space="0" w:color="000000"/>
              <w:right w:val="single" w:sz="6" w:space="0" w:color="000000"/>
            </w:tcBorders>
          </w:tcPr>
          <w:p w14:paraId="49DFB5B7" w14:textId="77777777" w:rsidR="007F75BE" w:rsidRDefault="006425B9" w:rsidP="007F75BE">
            <w:pPr>
              <w:numPr>
                <w:ilvl w:val="12"/>
                <w:numId w:val="0"/>
              </w:numPr>
              <w:tabs>
                <w:tab w:val="left" w:pos="1418"/>
              </w:tabs>
              <w:spacing w:before="120" w:after="120" w:line="264" w:lineRule="auto"/>
              <w:jc w:val="both"/>
              <w:rPr>
                <w:spacing w:val="-4"/>
                <w:szCs w:val="28"/>
              </w:rPr>
            </w:pPr>
            <w:r w:rsidRPr="00493109">
              <w:rPr>
                <w:szCs w:val="28"/>
              </w:rPr>
              <w:t xml:space="preserve"> </w:t>
            </w:r>
            <w:r w:rsidRPr="007F75BE">
              <w:rPr>
                <w:b/>
                <w:bCs/>
                <w:spacing w:val="-4"/>
                <w:szCs w:val="28"/>
              </w:rPr>
              <w:t>1. Tạm ứng:</w:t>
            </w:r>
            <w:r w:rsidRPr="007F75BE">
              <w:rPr>
                <w:spacing w:val="-4"/>
                <w:szCs w:val="28"/>
              </w:rPr>
              <w:t xml:space="preserve"> Sau khi hợp đồng có hiệu lực, Chủ đầu tư sẽ tạm ứng cho Nhà thầu </w:t>
            </w:r>
            <w:r w:rsidR="00493109" w:rsidRPr="000B25EE">
              <w:rPr>
                <w:color w:val="EE0000"/>
                <w:spacing w:val="-4"/>
                <w:szCs w:val="28"/>
              </w:rPr>
              <w:t>2</w:t>
            </w:r>
            <w:r w:rsidRPr="000B25EE">
              <w:rPr>
                <w:color w:val="EE0000"/>
                <w:spacing w:val="-4"/>
                <w:szCs w:val="28"/>
              </w:rPr>
              <w:t>0%</w:t>
            </w:r>
            <w:r w:rsidRPr="007F75BE">
              <w:rPr>
                <w:spacing w:val="-4"/>
                <w:szCs w:val="28"/>
              </w:rPr>
              <w:t xml:space="preserve"> giá trị Hợp đồng (</w:t>
            </w:r>
            <w:r w:rsidRPr="000B25EE">
              <w:rPr>
                <w:i/>
                <w:color w:val="EE0000"/>
                <w:spacing w:val="-4"/>
                <w:szCs w:val="28"/>
              </w:rPr>
              <w:t>đã bao gồm thuế VAT</w:t>
            </w:r>
            <w:r w:rsidRPr="007F75BE">
              <w:rPr>
                <w:spacing w:val="-4"/>
                <w:szCs w:val="28"/>
              </w:rPr>
              <w:t>) trong vòng 14 ngày làm việc theo hình thức chuyển khoản, nhà thầu chịu phí chuyển tiền, sau khi Bên A (chủ đầu tư) nhận được đủ các chứng từ sau:</w:t>
            </w:r>
          </w:p>
          <w:p w14:paraId="5F9416E8" w14:textId="6B3EFFE5" w:rsidR="006425B9" w:rsidRPr="007F75BE" w:rsidRDefault="007F75BE" w:rsidP="007F75BE">
            <w:pPr>
              <w:numPr>
                <w:ilvl w:val="12"/>
                <w:numId w:val="0"/>
              </w:numPr>
              <w:tabs>
                <w:tab w:val="left" w:pos="1418"/>
              </w:tabs>
              <w:spacing w:before="120" w:after="120" w:line="264" w:lineRule="auto"/>
              <w:jc w:val="both"/>
              <w:rPr>
                <w:spacing w:val="-4"/>
                <w:szCs w:val="28"/>
              </w:rPr>
            </w:pPr>
            <w:r w:rsidRPr="007F75BE">
              <w:rPr>
                <w:szCs w:val="28"/>
              </w:rPr>
              <w:t xml:space="preserve">       </w:t>
            </w:r>
            <w:r w:rsidR="006425B9" w:rsidRPr="007F75BE">
              <w:rPr>
                <w:szCs w:val="28"/>
              </w:rPr>
              <w:t>- Văn bản yêu cầu tạm ứng.</w:t>
            </w:r>
          </w:p>
          <w:p w14:paraId="4F3FADF4" w14:textId="326B5B98" w:rsidR="006425B9" w:rsidRPr="007F75BE" w:rsidRDefault="006425B9" w:rsidP="00E2378D">
            <w:pPr>
              <w:tabs>
                <w:tab w:val="left" w:pos="567"/>
              </w:tabs>
              <w:spacing w:line="262" w:lineRule="auto"/>
              <w:ind w:firstLine="495"/>
              <w:rPr>
                <w:szCs w:val="28"/>
              </w:rPr>
            </w:pPr>
            <w:r w:rsidRPr="007F75BE">
              <w:rPr>
                <w:szCs w:val="28"/>
              </w:rPr>
              <w:t>- Bảo lãnh thực hiện Hợp đồng (theo</w:t>
            </w:r>
            <w:r w:rsidR="00840BC8" w:rsidRPr="007F75BE">
              <w:rPr>
                <w:szCs w:val="28"/>
              </w:rPr>
              <w:t xml:space="preserve"> mẫu trong phụ lục của Hợp đồng này)</w:t>
            </w:r>
            <w:r w:rsidRPr="007F75BE">
              <w:rPr>
                <w:szCs w:val="28"/>
              </w:rPr>
              <w:t>.</w:t>
            </w:r>
          </w:p>
          <w:p w14:paraId="4D35415C" w14:textId="64ECDCB4" w:rsidR="00840BC8" w:rsidRDefault="006425B9" w:rsidP="00840BC8">
            <w:pPr>
              <w:tabs>
                <w:tab w:val="left" w:pos="567"/>
              </w:tabs>
              <w:spacing w:after="0" w:line="262" w:lineRule="auto"/>
              <w:ind w:firstLine="495"/>
              <w:jc w:val="both"/>
              <w:rPr>
                <w:szCs w:val="28"/>
              </w:rPr>
            </w:pPr>
            <w:r w:rsidRPr="007F75BE">
              <w:rPr>
                <w:szCs w:val="28"/>
              </w:rPr>
              <w:t xml:space="preserve">- Bảo lãnh tạm ứng của ngân hàng </w:t>
            </w:r>
            <w:r w:rsidR="00840BC8" w:rsidRPr="007F75BE">
              <w:rPr>
                <w:szCs w:val="28"/>
              </w:rPr>
              <w:t>theo Mẫu số 15 Chương VIII – Biểu mẫu hợp đồng</w:t>
            </w:r>
          </w:p>
          <w:p w14:paraId="7B01DFF4" w14:textId="77777777" w:rsidR="007F75BE" w:rsidRPr="00205F7D" w:rsidRDefault="007F75BE" w:rsidP="007F75BE">
            <w:pPr>
              <w:spacing w:before="60" w:after="60"/>
              <w:ind w:left="87" w:right="142"/>
              <w:jc w:val="both"/>
              <w:rPr>
                <w:szCs w:val="28"/>
                <w:lang w:val="pl-PL"/>
              </w:rPr>
            </w:pPr>
            <w:r w:rsidRPr="00205F7D">
              <w:rPr>
                <w:b/>
                <w:bCs/>
                <w:szCs w:val="28"/>
                <w:lang w:val="pl-PL"/>
              </w:rPr>
              <w:t>Thu hồi tiền tạm ứng:</w:t>
            </w:r>
            <w:r w:rsidRPr="00205F7D">
              <w:rPr>
                <w:szCs w:val="28"/>
                <w:lang w:val="pl-PL"/>
              </w:rPr>
              <w:t xml:space="preserve"> Số tiền tạm ứng này sẽ được Chủ đầu tư thu hồi ngay từ lần thanh toán đầu tiên và các lần thanh toán tiếp theo theo tỷ lệ tương ứng và thu hồi hết khi thanh toán đạt 80% giá hợp đồng.</w:t>
            </w:r>
          </w:p>
          <w:p w14:paraId="11F993D9" w14:textId="77777777" w:rsidR="007F75BE" w:rsidRPr="00205F7D" w:rsidRDefault="007F75BE" w:rsidP="007F75BE">
            <w:pPr>
              <w:spacing w:before="60" w:after="60"/>
              <w:ind w:left="87" w:right="142"/>
              <w:jc w:val="both"/>
              <w:rPr>
                <w:szCs w:val="28"/>
                <w:lang w:val="pl-PL"/>
              </w:rPr>
            </w:pPr>
            <w:r w:rsidRPr="00205F7D">
              <w:rPr>
                <w:szCs w:val="28"/>
                <w:lang w:val="pl-PL"/>
              </w:rPr>
              <w:t>- Bảo lãnh tạm ứng phải là bảo lãnh vô điều kiện, không hủy ngang do một Ngân hàng hoạt động hợp pháp tại Việt Nam phát hành với số tiền tương đương số tiền tạm ứng.</w:t>
            </w:r>
          </w:p>
          <w:p w14:paraId="2EA99738" w14:textId="77777777" w:rsidR="007F75BE" w:rsidRPr="00205F7D" w:rsidRDefault="007F75BE" w:rsidP="007F75BE">
            <w:pPr>
              <w:spacing w:before="60" w:after="60"/>
              <w:ind w:left="87" w:right="142"/>
              <w:jc w:val="both"/>
              <w:rPr>
                <w:szCs w:val="28"/>
                <w:lang w:val="pl-PL"/>
              </w:rPr>
            </w:pPr>
            <w:r w:rsidRPr="00205F7D">
              <w:rPr>
                <w:bCs/>
                <w:szCs w:val="28"/>
                <w:u w:val="single"/>
                <w:lang w:val="pl-PL"/>
              </w:rPr>
              <w:t>Gia hạn bảo lãnh tạm ứng</w:t>
            </w:r>
            <w:r w:rsidRPr="00205F7D">
              <w:rPr>
                <w:bCs/>
                <w:szCs w:val="28"/>
                <w:lang w:val="pl-PL"/>
              </w:rPr>
              <w:t>:</w:t>
            </w:r>
            <w:r w:rsidRPr="00205F7D">
              <w:rPr>
                <w:szCs w:val="28"/>
                <w:lang w:val="pl-PL"/>
              </w:rPr>
              <w:t xml:space="preserve">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3B1AF957" w14:textId="77777777" w:rsidR="007F75BE" w:rsidRPr="00205F7D" w:rsidRDefault="007F75BE" w:rsidP="007F75BE">
            <w:pPr>
              <w:spacing w:before="60" w:after="60"/>
              <w:ind w:left="87" w:right="142"/>
              <w:jc w:val="both"/>
              <w:rPr>
                <w:szCs w:val="28"/>
                <w:lang w:val="pl-PL"/>
              </w:rPr>
            </w:pPr>
            <w:r w:rsidRPr="00205F7D">
              <w:rPr>
                <w:bCs/>
                <w:szCs w:val="28"/>
                <w:u w:val="single"/>
                <w:lang w:val="pl-PL"/>
              </w:rPr>
              <w:t>Tịch thu bảo lãnh tạm ứng</w:t>
            </w:r>
            <w:r w:rsidRPr="00205F7D">
              <w:rPr>
                <w:bCs/>
                <w:szCs w:val="28"/>
                <w:lang w:val="pl-PL"/>
              </w:rPr>
              <w:t>:</w:t>
            </w:r>
            <w:r w:rsidRPr="00205F7D">
              <w:rPr>
                <w:szCs w:val="28"/>
                <w:lang w:val="pl-PL"/>
              </w:rPr>
              <w:t xml:space="preserve">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w:t>
            </w:r>
            <w:r w:rsidRPr="00205F7D">
              <w:rPr>
                <w:szCs w:val="28"/>
                <w:lang w:val="pl-PL"/>
              </w:rPr>
              <w:lastRenderedPageBreak/>
              <w:t>ứng hết hiệu lực mà Bên A chưa thu hồi hết tạm ứng; (3) Bên B không bổ sung khoản tiền tương ứng vào Bảo lãnh tạm ứng để đảm bảo giá trị Bảo lãnh tạm ứng theo quy định.</w:t>
            </w:r>
          </w:p>
          <w:p w14:paraId="14DC48B6" w14:textId="77777777" w:rsidR="007F75BE" w:rsidRPr="00205F7D" w:rsidRDefault="007F75BE" w:rsidP="007F75BE">
            <w:pPr>
              <w:spacing w:before="60" w:after="60"/>
              <w:ind w:left="87" w:right="142"/>
              <w:jc w:val="both"/>
              <w:rPr>
                <w:szCs w:val="28"/>
                <w:lang w:val="pl-PL"/>
              </w:rPr>
            </w:pPr>
            <w:r w:rsidRPr="00205F7D">
              <w:rPr>
                <w:szCs w:val="28"/>
                <w:lang w:val="pl-PL"/>
              </w:rPr>
              <w:t>Bên A có quyền khấu trừ hoặc tịch thu Bảo lãnh tạm ứng trong trường hợp Bên B vi phạm các nghĩa vụ theo hợp đồng hoặc từ chối gia hạn bảo lãnh theo quy định.</w:t>
            </w:r>
          </w:p>
          <w:p w14:paraId="53379681" w14:textId="77777777" w:rsidR="007F75BE" w:rsidRDefault="007F75BE" w:rsidP="007F75BE">
            <w:pPr>
              <w:spacing w:before="60" w:after="60"/>
              <w:ind w:left="87" w:right="142"/>
              <w:jc w:val="both"/>
              <w:rPr>
                <w:szCs w:val="28"/>
                <w:lang w:val="pl-PL"/>
              </w:rPr>
            </w:pPr>
            <w:r w:rsidRPr="00205F7D">
              <w:rPr>
                <w:szCs w:val="28"/>
                <w:lang w:val="pl-PL"/>
              </w:rPr>
              <w:t>Nếu nhà thầu là nhà thầu liên danh, bất kỳ thành viên nào trong liên danh vi phạm quy định tại các trường hợp trên thì Bên A có quyền tịch thu bảo lãnh.</w:t>
            </w:r>
          </w:p>
          <w:p w14:paraId="2C32343F" w14:textId="2462FF79" w:rsidR="006425B9" w:rsidRPr="00167358" w:rsidRDefault="007F75BE" w:rsidP="00167358">
            <w:pPr>
              <w:spacing w:before="60" w:after="60"/>
              <w:ind w:left="87" w:right="142"/>
              <w:jc w:val="both"/>
              <w:rPr>
                <w:szCs w:val="28"/>
                <w:lang w:val="pl-PL"/>
              </w:rPr>
            </w:pPr>
            <w:r w:rsidRPr="00205F7D">
              <w:rPr>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tc>
      </w:tr>
      <w:tr w:rsidR="006425B9" w:rsidRPr="00822033" w14:paraId="0724D77F" w14:textId="77777777" w:rsidTr="00E2378D">
        <w:tc>
          <w:tcPr>
            <w:tcW w:w="984" w:type="pct"/>
            <w:tcBorders>
              <w:top w:val="single" w:sz="6" w:space="0" w:color="000000"/>
              <w:left w:val="single" w:sz="6" w:space="0" w:color="000000"/>
              <w:bottom w:val="single" w:sz="6" w:space="0" w:color="000000"/>
              <w:right w:val="single" w:sz="6" w:space="0" w:color="000000"/>
            </w:tcBorders>
          </w:tcPr>
          <w:p w14:paraId="3DC5BBA7" w14:textId="77777777" w:rsidR="006425B9"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lastRenderedPageBreak/>
              <w:t>E-ĐKC 13.1</w:t>
            </w:r>
          </w:p>
          <w:p w14:paraId="29715F77"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1EF449A1"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11FD9AB6"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27BCBFE9"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1DC12900"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62197C86"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34DF87A5"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4B54186B"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629A76A6"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10518EE9"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03B9260F"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204486C5"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27A43F7E"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4EE75FF1" w14:textId="2F814728" w:rsidR="00F0191A" w:rsidRPr="00822033" w:rsidRDefault="00F0191A" w:rsidP="00E2378D">
            <w:pPr>
              <w:widowControl w:val="0"/>
              <w:tabs>
                <w:tab w:val="left" w:pos="9072"/>
              </w:tabs>
              <w:autoSpaceDE w:val="0"/>
              <w:autoSpaceDN w:val="0"/>
              <w:adjustRightInd w:val="0"/>
              <w:spacing w:before="40" w:after="20" w:line="252" w:lineRule="auto"/>
              <w:ind w:left="150" w:right="196"/>
              <w:rPr>
                <w:sz w:val="26"/>
                <w:szCs w:val="26"/>
              </w:rPr>
            </w:pPr>
          </w:p>
        </w:tc>
        <w:tc>
          <w:tcPr>
            <w:tcW w:w="4016" w:type="pct"/>
            <w:tcBorders>
              <w:top w:val="single" w:sz="6" w:space="0" w:color="000000"/>
              <w:left w:val="single" w:sz="6" w:space="0" w:color="000000"/>
              <w:bottom w:val="single" w:sz="6" w:space="0" w:color="000000"/>
              <w:right w:val="single" w:sz="6" w:space="0" w:color="000000"/>
            </w:tcBorders>
          </w:tcPr>
          <w:p w14:paraId="7B8F1EA9" w14:textId="77777777" w:rsidR="00167358" w:rsidRPr="000B25EE" w:rsidRDefault="00167358" w:rsidP="00167358">
            <w:pPr>
              <w:tabs>
                <w:tab w:val="left" w:pos="9072"/>
              </w:tabs>
              <w:autoSpaceDE w:val="0"/>
              <w:autoSpaceDN w:val="0"/>
              <w:adjustRightInd w:val="0"/>
              <w:spacing w:before="60" w:after="60" w:line="240" w:lineRule="auto"/>
              <w:ind w:left="87" w:right="142"/>
              <w:jc w:val="both"/>
              <w:rPr>
                <w:color w:val="EE0000"/>
                <w:szCs w:val="28"/>
              </w:rPr>
            </w:pPr>
            <w:r w:rsidRPr="00167358">
              <w:rPr>
                <w:b/>
                <w:bCs/>
                <w:szCs w:val="28"/>
              </w:rPr>
              <w:t>Phương thức thanh toán:</w:t>
            </w:r>
            <w:r w:rsidRPr="00167358">
              <w:rPr>
                <w:szCs w:val="28"/>
              </w:rPr>
              <w:t xml:space="preserve"> </w:t>
            </w:r>
            <w:r w:rsidRPr="000B25EE">
              <w:rPr>
                <w:color w:val="EE0000"/>
                <w:szCs w:val="28"/>
              </w:rPr>
              <w:t>Chuyển khoản, phí chuyển khoản do nhà thầu thanh toán.</w:t>
            </w:r>
          </w:p>
          <w:p w14:paraId="3C982D3C"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xml:space="preserve">- Đồng tiền thanh toán: VNĐ. </w:t>
            </w:r>
          </w:p>
          <w:p w14:paraId="350C29BE"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xml:space="preserve"> - Thời hạn thanh toán: Bên A sẽ thanh toán 85% khối lượng hoàn thành và 100% giá trị thuế GTGT trong vòng 14 ngày làm việc kể từ ngày nhận được đầy đủ các chứng từ sau (01 bản gốc và 06 bản sao): </w:t>
            </w:r>
          </w:p>
          <w:p w14:paraId="2EAA3AC9"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xml:space="preserve"> + Văn bản đề nghị thanh toán; </w:t>
            </w:r>
          </w:p>
          <w:p w14:paraId="539E05EA"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xml:space="preserve"> + Biên bản bàn giao theo mẫu đính kèm Hợp đồng này (Gồm: Mẫu Biên bản bàn giao máy, lắp đặt hộp đen, thiết bị giám sát hành trình; Mẫu Biên bản bàn giao máy, ghi nhận dữ liệu, tháo dỡ hộp đen, thiết bị giám sát hành trình); </w:t>
            </w:r>
          </w:p>
          <w:p w14:paraId="7055B420"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Biên bản xác nhận phương tiện vận chuyển;</w:t>
            </w:r>
          </w:p>
          <w:p w14:paraId="22EC32D4"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xml:space="preserve">+ Biên bản nghiệm thu khối lượng; </w:t>
            </w:r>
          </w:p>
          <w:p w14:paraId="5A66A497"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xml:space="preserve">+ Hóa đơn GTGT; </w:t>
            </w:r>
          </w:p>
          <w:p w14:paraId="2EC509D3"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xml:space="preserve">+ Biên bản thanh lý hợp đồng; </w:t>
            </w:r>
          </w:p>
          <w:p w14:paraId="5816BCBE" w14:textId="77777777" w:rsidR="00167358" w:rsidRPr="000B25EE" w:rsidRDefault="00167358" w:rsidP="00167358">
            <w:pPr>
              <w:tabs>
                <w:tab w:val="left" w:pos="9072"/>
              </w:tabs>
              <w:autoSpaceDE w:val="0"/>
              <w:autoSpaceDN w:val="0"/>
              <w:adjustRightInd w:val="0"/>
              <w:spacing w:before="120" w:after="120" w:line="240" w:lineRule="auto"/>
              <w:ind w:left="87" w:right="142"/>
              <w:jc w:val="both"/>
              <w:rPr>
                <w:color w:val="EE0000"/>
                <w:szCs w:val="28"/>
              </w:rPr>
            </w:pPr>
            <w:r w:rsidRPr="000B25EE">
              <w:rPr>
                <w:color w:val="EE0000"/>
                <w:szCs w:val="28"/>
              </w:rPr>
              <w:t xml:space="preserve">+ Nhật ký vận chuyển; </w:t>
            </w:r>
          </w:p>
          <w:p w14:paraId="7B539DBC" w14:textId="77777777" w:rsidR="00167358" w:rsidRPr="000B25EE" w:rsidRDefault="00167358" w:rsidP="00167358">
            <w:pPr>
              <w:tabs>
                <w:tab w:val="left" w:pos="9072"/>
              </w:tabs>
              <w:autoSpaceDE w:val="0"/>
              <w:autoSpaceDN w:val="0"/>
              <w:adjustRightInd w:val="0"/>
              <w:spacing w:before="60" w:after="60" w:line="240" w:lineRule="auto"/>
              <w:ind w:left="87" w:right="142"/>
              <w:jc w:val="both"/>
              <w:rPr>
                <w:color w:val="EE0000"/>
                <w:szCs w:val="28"/>
              </w:rPr>
            </w:pPr>
            <w:r w:rsidRPr="000B25EE">
              <w:rPr>
                <w:color w:val="EE0000"/>
                <w:szCs w:val="28"/>
              </w:rPr>
              <w:t>+ Phiếu giá thanh toán theo quy định</w:t>
            </w:r>
          </w:p>
          <w:p w14:paraId="513C08A7" w14:textId="69CA6549" w:rsidR="006425B9" w:rsidRPr="00167358" w:rsidRDefault="00167358" w:rsidP="00167358">
            <w:pPr>
              <w:widowControl w:val="0"/>
              <w:tabs>
                <w:tab w:val="left" w:pos="9072"/>
              </w:tabs>
              <w:autoSpaceDE w:val="0"/>
              <w:autoSpaceDN w:val="0"/>
              <w:adjustRightInd w:val="0"/>
              <w:spacing w:before="40" w:after="20" w:line="240" w:lineRule="auto"/>
              <w:ind w:left="87"/>
              <w:jc w:val="both"/>
              <w:rPr>
                <w:b/>
                <w:i/>
                <w:szCs w:val="28"/>
                <w:lang w:val="pl-PL"/>
              </w:rPr>
            </w:pPr>
            <w:r w:rsidRPr="00167358">
              <w:rPr>
                <w:i/>
                <w:iCs/>
                <w:noProof/>
                <w:szCs w:val="28"/>
              </w:rPr>
              <w:t xml:space="preserve">Các hồ sơ chứng từ cần thiết khác (nếu có) </w:t>
            </w:r>
            <w:r w:rsidRPr="00167358">
              <w:rPr>
                <w:i/>
                <w:iCs/>
                <w:szCs w:val="28"/>
              </w:rPr>
              <w:t>sẽ cụ thể trong quá trình thương thảo, hoàn thiện hợp đồng</w:t>
            </w:r>
          </w:p>
        </w:tc>
      </w:tr>
      <w:tr w:rsidR="006425B9" w:rsidRPr="00822033" w14:paraId="70F090A1" w14:textId="77777777" w:rsidTr="00E2378D">
        <w:tc>
          <w:tcPr>
            <w:tcW w:w="984" w:type="pct"/>
            <w:tcBorders>
              <w:top w:val="single" w:sz="6" w:space="0" w:color="000000"/>
              <w:left w:val="single" w:sz="6" w:space="0" w:color="000000"/>
              <w:bottom w:val="single" w:sz="6" w:space="0" w:color="000000"/>
              <w:right w:val="single" w:sz="6" w:space="0" w:color="000000"/>
            </w:tcBorders>
          </w:tcPr>
          <w:p w14:paraId="2B6BDB09" w14:textId="53603CA5" w:rsidR="00F0191A" w:rsidRPr="00167358" w:rsidRDefault="006425B9" w:rsidP="00167358">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lastRenderedPageBreak/>
              <w:t>E-ĐKC 13.2</w:t>
            </w:r>
          </w:p>
        </w:tc>
        <w:tc>
          <w:tcPr>
            <w:tcW w:w="4016" w:type="pct"/>
            <w:tcBorders>
              <w:top w:val="single" w:sz="6" w:space="0" w:color="000000"/>
              <w:left w:val="single" w:sz="6" w:space="0" w:color="000000"/>
              <w:bottom w:val="single" w:sz="6" w:space="0" w:color="000000"/>
              <w:right w:val="single" w:sz="6" w:space="0" w:color="000000"/>
            </w:tcBorders>
          </w:tcPr>
          <w:p w14:paraId="63BEAF13" w14:textId="77777777" w:rsidR="006425B9" w:rsidRPr="000B25EE" w:rsidRDefault="006425B9" w:rsidP="00E2378D">
            <w:pPr>
              <w:widowControl w:val="0"/>
              <w:tabs>
                <w:tab w:val="left" w:pos="9072"/>
              </w:tabs>
              <w:autoSpaceDE w:val="0"/>
              <w:autoSpaceDN w:val="0"/>
              <w:adjustRightInd w:val="0"/>
              <w:spacing w:before="40" w:after="20" w:line="252" w:lineRule="auto"/>
              <w:ind w:left="87" w:right="142"/>
              <w:rPr>
                <w:color w:val="EE0000"/>
                <w:sz w:val="27"/>
                <w:szCs w:val="27"/>
              </w:rPr>
            </w:pPr>
            <w:r w:rsidRPr="00263949">
              <w:rPr>
                <w:sz w:val="27"/>
                <w:szCs w:val="27"/>
              </w:rPr>
              <w:t xml:space="preserve">Giảm trừ thanh toán: </w:t>
            </w:r>
            <w:r w:rsidRPr="000B25EE">
              <w:rPr>
                <w:color w:val="EE0000"/>
                <w:sz w:val="27"/>
                <w:szCs w:val="27"/>
              </w:rPr>
              <w:t>“có áp dụng”</w:t>
            </w:r>
          </w:p>
          <w:p w14:paraId="254F5EB2" w14:textId="77777777" w:rsidR="006425B9" w:rsidRPr="00822033" w:rsidRDefault="006425B9" w:rsidP="00E2378D">
            <w:pPr>
              <w:widowControl w:val="0"/>
              <w:tabs>
                <w:tab w:val="left" w:pos="9072"/>
              </w:tabs>
              <w:autoSpaceDE w:val="0"/>
              <w:autoSpaceDN w:val="0"/>
              <w:adjustRightInd w:val="0"/>
              <w:spacing w:before="40" w:after="20" w:line="252" w:lineRule="auto"/>
              <w:ind w:left="87" w:right="142"/>
              <w:rPr>
                <w:sz w:val="26"/>
                <w:szCs w:val="26"/>
              </w:rPr>
            </w:pPr>
            <w:r w:rsidRPr="000B25EE">
              <w:rPr>
                <w:color w:val="EE0000"/>
                <w:sz w:val="27"/>
                <w:szCs w:val="27"/>
              </w:rPr>
              <w:t>Nội dung này sẽ được thống nhất trong quá trình thương thảo, hoàn thiện hợp đồng.</w:t>
            </w:r>
          </w:p>
        </w:tc>
      </w:tr>
      <w:tr w:rsidR="006425B9" w:rsidRPr="00822033" w14:paraId="30B04FAF" w14:textId="77777777" w:rsidTr="00E2378D">
        <w:tc>
          <w:tcPr>
            <w:tcW w:w="984" w:type="pct"/>
            <w:tcBorders>
              <w:top w:val="single" w:sz="6" w:space="0" w:color="000000"/>
              <w:left w:val="single" w:sz="6" w:space="0" w:color="000000"/>
              <w:bottom w:val="single" w:sz="6" w:space="0" w:color="000000"/>
              <w:right w:val="single" w:sz="6" w:space="0" w:color="000000"/>
            </w:tcBorders>
          </w:tcPr>
          <w:p w14:paraId="57E952A5"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15</w:t>
            </w:r>
          </w:p>
        </w:tc>
        <w:tc>
          <w:tcPr>
            <w:tcW w:w="4016" w:type="pct"/>
            <w:tcBorders>
              <w:top w:val="single" w:sz="6" w:space="0" w:color="000000"/>
              <w:left w:val="single" w:sz="6" w:space="0" w:color="000000"/>
              <w:bottom w:val="single" w:sz="6" w:space="0" w:color="000000"/>
              <w:right w:val="single" w:sz="6" w:space="0" w:color="000000"/>
            </w:tcBorders>
          </w:tcPr>
          <w:p w14:paraId="2D145BFC" w14:textId="77777777" w:rsidR="006425B9" w:rsidRPr="00BC0C95" w:rsidRDefault="006425B9" w:rsidP="006425B9">
            <w:pPr>
              <w:pStyle w:val="ListParagraph"/>
              <w:widowControl w:val="0"/>
              <w:numPr>
                <w:ilvl w:val="0"/>
                <w:numId w:val="2"/>
              </w:numPr>
              <w:spacing w:before="40" w:after="20" w:line="252" w:lineRule="auto"/>
              <w:ind w:right="142"/>
              <w:jc w:val="both"/>
              <w:rPr>
                <w:i/>
                <w:sz w:val="27"/>
                <w:szCs w:val="27"/>
                <w:lang w:val="nl-NL"/>
              </w:rPr>
            </w:pPr>
            <w:r w:rsidRPr="00BC0C95">
              <w:rPr>
                <w:sz w:val="27"/>
                <w:szCs w:val="27"/>
                <w:lang w:val="nl-NL"/>
              </w:rPr>
              <w:t>Phạt vi phạm hợp đồng:</w:t>
            </w:r>
            <w:r w:rsidRPr="00BC0C95">
              <w:rPr>
                <w:i/>
                <w:sz w:val="27"/>
                <w:szCs w:val="27"/>
                <w:lang w:val="nl-NL"/>
              </w:rPr>
              <w:t xml:space="preserve"> “</w:t>
            </w:r>
            <w:r w:rsidRPr="000B25EE">
              <w:rPr>
                <w:color w:val="EE0000"/>
                <w:sz w:val="27"/>
                <w:szCs w:val="27"/>
                <w:lang w:val="nl-NL"/>
              </w:rPr>
              <w:t>Áp dụng</w:t>
            </w:r>
            <w:r w:rsidRPr="00BC0C95">
              <w:rPr>
                <w:i/>
                <w:sz w:val="27"/>
                <w:szCs w:val="27"/>
                <w:lang w:val="nl-NL"/>
              </w:rPr>
              <w:t>”</w:t>
            </w:r>
          </w:p>
          <w:p w14:paraId="01199670" w14:textId="77777777" w:rsidR="006425B9" w:rsidRPr="00BC0C95" w:rsidRDefault="006425B9" w:rsidP="00E2378D">
            <w:pPr>
              <w:widowControl w:val="0"/>
              <w:spacing w:before="40" w:after="20" w:line="252" w:lineRule="auto"/>
              <w:ind w:left="87" w:right="142"/>
              <w:rPr>
                <w:i/>
                <w:spacing w:val="-6"/>
                <w:sz w:val="27"/>
                <w:szCs w:val="27"/>
                <w:lang w:val="nl-NL"/>
              </w:rPr>
            </w:pPr>
            <w:r w:rsidRPr="00BC0C95">
              <w:rPr>
                <w:i/>
                <w:spacing w:val="-6"/>
                <w:sz w:val="27"/>
                <w:szCs w:val="27"/>
                <w:lang w:val="nl-NL"/>
              </w:rPr>
              <w:t>Trường hợp áp dụng phạt vi phạm hợp đồng thì quy định như sau:</w:t>
            </w:r>
          </w:p>
          <w:p w14:paraId="4DACE987" w14:textId="2AAA706D" w:rsidR="006425B9" w:rsidRPr="00BC0C95" w:rsidRDefault="006425B9" w:rsidP="000B25EE">
            <w:pPr>
              <w:widowControl w:val="0"/>
              <w:spacing w:before="40" w:after="20" w:line="252" w:lineRule="auto"/>
              <w:ind w:left="87" w:right="142"/>
              <w:jc w:val="both"/>
              <w:rPr>
                <w:sz w:val="27"/>
                <w:szCs w:val="27"/>
                <w:lang w:val="nl-NL"/>
              </w:rPr>
            </w:pPr>
            <w:r w:rsidRPr="00BC0C95">
              <w:rPr>
                <w:sz w:val="27"/>
                <w:szCs w:val="27"/>
                <w:lang w:val="nl-NL"/>
              </w:rPr>
              <w:t xml:space="preserve">Trừ trường hợp bất khả kháng theo quy định tại Mục 16E-ĐKC, nếu Nhà thầu </w:t>
            </w:r>
            <w:r w:rsidRPr="00BC0C95">
              <w:rPr>
                <w:bCs/>
                <w:sz w:val="27"/>
                <w:szCs w:val="27"/>
                <w:lang w:val="es-ES"/>
              </w:rPr>
              <w:t>không thực hiện một phần hay toàn bộ nội dung công việc</w:t>
            </w:r>
            <w:r w:rsidRPr="00BC0C95">
              <w:rPr>
                <w:sz w:val="27"/>
                <w:szCs w:val="27"/>
                <w:lang w:val="nl-NL"/>
              </w:rPr>
              <w:t xml:space="preserve"> theo đúng thời hạn đã nêu trong hợp đồng thì Chủ đầu tư có thể khấu trừ vào giá hợp đồng một khoản tiền phạt tương ứng với: </w:t>
            </w:r>
            <w:r w:rsidR="00E90DDC" w:rsidRPr="000B25EE">
              <w:rPr>
                <w:color w:val="EE0000"/>
                <w:sz w:val="27"/>
                <w:szCs w:val="27"/>
                <w:lang w:val="nl-NL"/>
              </w:rPr>
              <w:t>1,2</w:t>
            </w:r>
            <w:r w:rsidRPr="000B25EE">
              <w:rPr>
                <w:color w:val="EE0000"/>
                <w:sz w:val="27"/>
                <w:szCs w:val="27"/>
                <w:lang w:val="nl-NL"/>
              </w:rPr>
              <w:t>%</w:t>
            </w:r>
            <w:r w:rsidRPr="000B25EE">
              <w:rPr>
                <w:sz w:val="27"/>
                <w:szCs w:val="27"/>
                <w:lang w:val="nl-NL"/>
              </w:rPr>
              <w:t xml:space="preserve">/ngày cho đến khi nội dung công việc đó được thực hiện. Chủ đầu tư sẽ khấu trừ đến </w:t>
            </w:r>
            <w:r w:rsidRPr="000B25EE">
              <w:rPr>
                <w:color w:val="EE0000"/>
                <w:sz w:val="27"/>
                <w:szCs w:val="27"/>
                <w:lang w:val="nl-NL"/>
              </w:rPr>
              <w:t>12%</w:t>
            </w:r>
            <w:r w:rsidR="00E90DDC" w:rsidRPr="000B25EE">
              <w:rPr>
                <w:sz w:val="27"/>
                <w:szCs w:val="27"/>
                <w:lang w:val="nl-NL"/>
              </w:rPr>
              <w:t xml:space="preserve"> giá trị hợp đồng bị vi phạm</w:t>
            </w:r>
            <w:r w:rsidRPr="000B25EE">
              <w:rPr>
                <w:sz w:val="27"/>
                <w:szCs w:val="27"/>
                <w:lang w:val="nl-NL"/>
              </w:rPr>
              <w:t xml:space="preserve">. </w:t>
            </w:r>
            <w:r w:rsidRPr="00BC0C95">
              <w:rPr>
                <w:sz w:val="27"/>
                <w:szCs w:val="27"/>
                <w:lang w:val="nl-NL"/>
              </w:rPr>
              <w:t>Khi đạt đến mức phạt tối đa, Chủ đầu tư có thể xem xét chấm dứt hợp đồng theo quy định tại Mục 19E-ĐKC.</w:t>
            </w:r>
          </w:p>
          <w:p w14:paraId="7D87CBA3" w14:textId="77777777" w:rsidR="006425B9" w:rsidRPr="00BC0C95" w:rsidRDefault="006425B9" w:rsidP="000B25EE">
            <w:pPr>
              <w:widowControl w:val="0"/>
              <w:spacing w:before="40" w:after="20" w:line="252" w:lineRule="auto"/>
              <w:ind w:left="87" w:right="142"/>
              <w:jc w:val="both"/>
              <w:rPr>
                <w:sz w:val="27"/>
                <w:szCs w:val="27"/>
                <w:lang w:val="nl-NL"/>
              </w:rPr>
            </w:pPr>
            <w:r w:rsidRPr="00BC0C95">
              <w:rPr>
                <w:sz w:val="27"/>
                <w:szCs w:val="27"/>
                <w:lang w:val="nl-NL"/>
              </w:rPr>
              <w:t xml:space="preserve">Trường hợp không kịp thời khắc phục sai sót theo thông báo của Chủ đầu tư, Nhà thầu có trách nhiệm nộp tiền phạt thực hiện hợp đồng tương ứng với </w:t>
            </w:r>
            <w:r w:rsidRPr="000B25EE">
              <w:rPr>
                <w:color w:val="EE0000"/>
                <w:sz w:val="27"/>
                <w:szCs w:val="27"/>
                <w:lang w:val="nl-NL"/>
              </w:rPr>
              <w:t>100%</w:t>
            </w:r>
            <w:r w:rsidRPr="00BC0C95">
              <w:rPr>
                <w:sz w:val="27"/>
                <w:szCs w:val="27"/>
                <w:lang w:val="nl-NL"/>
              </w:rPr>
              <w:t xml:space="preserve"> chi phí cần thiết để khắc phục sai sót.</w:t>
            </w:r>
          </w:p>
          <w:p w14:paraId="5D9C3196" w14:textId="77777777" w:rsidR="006425B9" w:rsidRPr="00BC0C95" w:rsidRDefault="006425B9" w:rsidP="00E2378D">
            <w:pPr>
              <w:widowControl w:val="0"/>
              <w:spacing w:before="40" w:after="20" w:line="252" w:lineRule="auto"/>
              <w:ind w:left="87" w:right="142"/>
              <w:rPr>
                <w:sz w:val="27"/>
                <w:szCs w:val="27"/>
                <w:lang w:val="nl-NL"/>
              </w:rPr>
            </w:pPr>
            <w:r w:rsidRPr="00BC0C95">
              <w:rPr>
                <w:sz w:val="27"/>
                <w:szCs w:val="27"/>
                <w:lang w:val="nl-NL"/>
              </w:rPr>
              <w:t>2. Bồi thường thiệt hại:</w:t>
            </w:r>
            <w:r w:rsidRPr="00BC0C95">
              <w:rPr>
                <w:i/>
                <w:sz w:val="27"/>
                <w:szCs w:val="27"/>
                <w:lang w:val="nl-NL"/>
              </w:rPr>
              <w:t xml:space="preserve"> “</w:t>
            </w:r>
            <w:r w:rsidRPr="00BC0C95">
              <w:rPr>
                <w:sz w:val="27"/>
                <w:szCs w:val="27"/>
                <w:lang w:val="nl-NL"/>
              </w:rPr>
              <w:t>Áp dụng</w:t>
            </w:r>
            <w:r w:rsidRPr="00BC0C95">
              <w:rPr>
                <w:i/>
                <w:sz w:val="27"/>
                <w:szCs w:val="27"/>
                <w:lang w:val="nl-NL"/>
              </w:rPr>
              <w:t xml:space="preserve">” </w:t>
            </w:r>
          </w:p>
          <w:p w14:paraId="4C272D9E" w14:textId="77777777" w:rsidR="006425B9" w:rsidRPr="00F0191A" w:rsidRDefault="006425B9" w:rsidP="000B25EE">
            <w:pPr>
              <w:pStyle w:val="Subtitle"/>
              <w:widowControl w:val="0"/>
              <w:spacing w:before="40" w:after="20" w:line="252" w:lineRule="auto"/>
              <w:ind w:left="87" w:right="142"/>
              <w:jc w:val="both"/>
              <w:rPr>
                <w:rFonts w:ascii="Times New Roman" w:eastAsiaTheme="minorHAnsi" w:hAnsi="Times New Roman" w:cstheme="minorBidi"/>
                <w:color w:val="auto"/>
                <w:spacing w:val="0"/>
                <w:sz w:val="27"/>
                <w:szCs w:val="27"/>
                <w:lang w:val="nl-NL"/>
              </w:rPr>
            </w:pPr>
            <w:r w:rsidRPr="00F0191A">
              <w:rPr>
                <w:rFonts w:ascii="Times New Roman" w:eastAsiaTheme="minorHAnsi" w:hAnsi="Times New Roman" w:cstheme="minorBidi"/>
                <w:color w:val="auto"/>
                <w:spacing w:val="0"/>
                <w:sz w:val="27"/>
                <w:szCs w:val="27"/>
                <w:lang w:val="nl-NL"/>
              </w:rPr>
              <w:t>Trường hợp áp dụng bồi thường thiệt hại thì quy định về bồi thường thiệt hại theo một trong các cách thức sau:</w:t>
            </w:r>
          </w:p>
          <w:p w14:paraId="10871BC0" w14:textId="77777777" w:rsidR="000B25EE" w:rsidRPr="000B25EE" w:rsidRDefault="000B25EE" w:rsidP="000B25EE">
            <w:pPr>
              <w:tabs>
                <w:tab w:val="left" w:pos="424"/>
              </w:tabs>
              <w:overflowPunct w:val="0"/>
              <w:autoSpaceDE w:val="0"/>
              <w:autoSpaceDN w:val="0"/>
              <w:adjustRightInd w:val="0"/>
              <w:spacing w:line="276" w:lineRule="auto"/>
              <w:ind w:left="118" w:right="118"/>
              <w:jc w:val="both"/>
              <w:textAlignment w:val="baseline"/>
              <w:rPr>
                <w:color w:val="EE0000"/>
                <w:szCs w:val="28"/>
                <w:lang w:val="sv-SE"/>
              </w:rPr>
            </w:pPr>
            <w:r w:rsidRPr="000B25EE">
              <w:rPr>
                <w:color w:val="EE0000"/>
                <w:szCs w:val="28"/>
                <w:lang w:val="sv-SE"/>
              </w:rPr>
              <w:t xml:space="preserve">+ </w:t>
            </w:r>
            <w:r w:rsidRPr="000B25EE">
              <w:rPr>
                <w:color w:val="EE0000"/>
                <w:szCs w:val="28"/>
                <w:lang w:val="sv-SE"/>
              </w:rPr>
              <w:tab/>
              <w:t>Ngoài mức phạt theo thỏa thuận nêu trên, Nhà thầu còn phải bồi thường các thiệt hại cho Chủ đầu tư và bên thứ 3 (nếu có) trong trường hợp do chậm trễ cung cấp dịch vụ, do các sai sót, do hành vi vi phạm hợp đồng của Nhà thầu dẫn đến thiệt hại cho Chủ đầu tư và bên thứ 3 (nếu có) về người và tài sản trong thời gian thực hiện hợp đồng.</w:t>
            </w:r>
          </w:p>
          <w:p w14:paraId="2A4047C7" w14:textId="77777777" w:rsidR="000B25EE" w:rsidRPr="000B25EE" w:rsidRDefault="000B25EE" w:rsidP="000B25EE">
            <w:pPr>
              <w:tabs>
                <w:tab w:val="left" w:pos="424"/>
              </w:tabs>
              <w:overflowPunct w:val="0"/>
              <w:autoSpaceDE w:val="0"/>
              <w:autoSpaceDN w:val="0"/>
              <w:adjustRightInd w:val="0"/>
              <w:spacing w:line="276" w:lineRule="auto"/>
              <w:ind w:left="118" w:right="118"/>
              <w:jc w:val="both"/>
              <w:textAlignment w:val="baseline"/>
              <w:rPr>
                <w:color w:val="EE0000"/>
                <w:szCs w:val="28"/>
                <w:lang w:val="sv-SE"/>
              </w:rPr>
            </w:pPr>
            <w:r w:rsidRPr="000B25EE">
              <w:rPr>
                <w:color w:val="EE0000"/>
                <w:szCs w:val="28"/>
                <w:lang w:val="sv-SE"/>
              </w:rPr>
              <w:t xml:space="preserve">- </w:t>
            </w:r>
            <w:r w:rsidRPr="000B25EE">
              <w:rPr>
                <w:color w:val="EE0000"/>
                <w:szCs w:val="28"/>
                <w:lang w:val="sv-SE"/>
              </w:rPr>
              <w:tab/>
              <w:t xml:space="preserve">Tổng giá trị bồi thường thiệt hại tối đa là: Nhà thầu phải bồi thường cho Chủ đầu tư và bên thứ 3 (nếu có) toàn bộ (100%) giá trị thiệt hại thực tế. </w:t>
            </w:r>
          </w:p>
          <w:p w14:paraId="7F0E6B84" w14:textId="77777777" w:rsidR="000B25EE" w:rsidRPr="000B25EE" w:rsidRDefault="000B25EE" w:rsidP="000B25EE">
            <w:pPr>
              <w:tabs>
                <w:tab w:val="left" w:pos="424"/>
              </w:tabs>
              <w:overflowPunct w:val="0"/>
              <w:autoSpaceDE w:val="0"/>
              <w:autoSpaceDN w:val="0"/>
              <w:adjustRightInd w:val="0"/>
              <w:spacing w:line="276" w:lineRule="auto"/>
              <w:ind w:left="118" w:right="118"/>
              <w:jc w:val="both"/>
              <w:textAlignment w:val="baseline"/>
              <w:rPr>
                <w:color w:val="EE0000"/>
                <w:szCs w:val="28"/>
                <w:lang w:val="sv-SE"/>
              </w:rPr>
            </w:pPr>
            <w:r w:rsidRPr="000B25EE">
              <w:rPr>
                <w:color w:val="EE0000"/>
                <w:szCs w:val="28"/>
                <w:lang w:val="sv-SE"/>
              </w:rPr>
              <w:t xml:space="preserve">+ </w:t>
            </w:r>
            <w:r w:rsidRPr="000B25EE">
              <w:rPr>
                <w:color w:val="EE0000"/>
                <w:szCs w:val="28"/>
                <w:lang w:val="sv-SE"/>
              </w:rPr>
              <w:tab/>
              <w:t xml:space="preserve">Ngoài mức phạt vi phạm nghĩa vụ hoàn thành hợp đồng nêu trên, Chủ đầu tư cảnh cáo nhà thầu bằng văn bản làm cơ sở để đánh giá uy tín của nhà thầu thông qua tiến độ và chất lượng thực hiện các hợp đồng tương tự khi tổ chức đấu thầu các gói thầu xây lắp thuộc Tổng công ty Truyền tải điện Quốc gia. Việc cảnh cáo sẽ được báo cáo EVNNPT, niêm yết tại trang web nội bộ của EVNNPT và thông báo đến toàn thể các đơn vị thành viên của </w:t>
            </w:r>
            <w:r w:rsidRPr="000B25EE">
              <w:rPr>
                <w:color w:val="EE0000"/>
                <w:szCs w:val="28"/>
                <w:lang w:val="sv-SE"/>
              </w:rPr>
              <w:lastRenderedPageBreak/>
              <w:t xml:space="preserve">EVNNPT.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6" w:history="1">
              <w:r w:rsidRPr="000B25EE">
                <w:rPr>
                  <w:rStyle w:val="Hyperlink"/>
                  <w:color w:val="EE0000"/>
                  <w:szCs w:val="28"/>
                  <w:lang w:val="sv-SE"/>
                </w:rPr>
                <w:t>http://dauthau.evn.com.vn</w:t>
              </w:r>
            </w:hyperlink>
            <w:r w:rsidRPr="000B25EE">
              <w:rPr>
                <w:color w:val="EE0000"/>
                <w:szCs w:val="28"/>
                <w:lang w:val="sv-SE"/>
              </w:rPr>
              <w:t xml:space="preserve"> để nắm bắt được các thông tin:</w:t>
            </w:r>
          </w:p>
          <w:p w14:paraId="673F9911" w14:textId="77777777" w:rsidR="000B25EE" w:rsidRPr="000B25EE" w:rsidRDefault="000B25EE" w:rsidP="000B25EE">
            <w:pPr>
              <w:tabs>
                <w:tab w:val="left" w:pos="424"/>
                <w:tab w:val="right" w:pos="8505"/>
              </w:tabs>
              <w:spacing w:line="276" w:lineRule="auto"/>
              <w:ind w:left="118" w:right="118"/>
              <w:jc w:val="both"/>
              <w:rPr>
                <w:color w:val="EE0000"/>
                <w:szCs w:val="28"/>
                <w:lang w:val="sv-SE"/>
              </w:rPr>
            </w:pPr>
            <w:r w:rsidRPr="000B25EE">
              <w:rPr>
                <w:color w:val="EE0000"/>
                <w:szCs w:val="28"/>
                <w:lang w:val="sv-SE"/>
              </w:rPr>
              <w:t>•</w:t>
            </w:r>
            <w:r w:rsidRPr="000B25EE">
              <w:rPr>
                <w:color w:val="EE0000"/>
                <w:szCs w:val="28"/>
                <w:lang w:val="sv-SE"/>
              </w:rPr>
              <w:tab/>
              <w:t>Quy định của EVN khi đánh giá quá trình thực hiện Hợp đồng và cập nhật kết quả đánh giá.</w:t>
            </w:r>
          </w:p>
          <w:p w14:paraId="160DF658" w14:textId="0DE01398" w:rsidR="006425B9" w:rsidRPr="00BC0C95" w:rsidRDefault="000B25EE" w:rsidP="000B25EE">
            <w:pPr>
              <w:widowControl w:val="0"/>
              <w:spacing w:before="40" w:after="20" w:line="252" w:lineRule="auto"/>
              <w:ind w:left="87" w:right="142"/>
              <w:jc w:val="both"/>
              <w:rPr>
                <w:i/>
                <w:sz w:val="27"/>
                <w:szCs w:val="27"/>
                <w:lang w:val="nl-NL"/>
              </w:rPr>
            </w:pPr>
            <w:r w:rsidRPr="000B25EE">
              <w:rPr>
                <w:color w:val="EE0000"/>
                <w:szCs w:val="28"/>
                <w:lang w:val="sv-SE"/>
              </w:rPr>
              <w:t>•   Quy định của EVN về việc áp dụng kết quả đánh giá</w:t>
            </w:r>
          </w:p>
        </w:tc>
      </w:tr>
      <w:tr w:rsidR="006425B9" w:rsidRPr="00822033" w14:paraId="3859196E" w14:textId="77777777" w:rsidTr="00E2378D">
        <w:tc>
          <w:tcPr>
            <w:tcW w:w="984" w:type="pct"/>
            <w:tcBorders>
              <w:top w:val="single" w:sz="6" w:space="0" w:color="000000"/>
              <w:left w:val="single" w:sz="6" w:space="0" w:color="000000"/>
              <w:bottom w:val="single" w:sz="6" w:space="0" w:color="000000"/>
              <w:right w:val="single" w:sz="6" w:space="0" w:color="000000"/>
            </w:tcBorders>
          </w:tcPr>
          <w:p w14:paraId="76EDAB83"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lastRenderedPageBreak/>
              <w:t>E-ĐKC 17.1(c)</w:t>
            </w:r>
          </w:p>
        </w:tc>
        <w:tc>
          <w:tcPr>
            <w:tcW w:w="4016" w:type="pct"/>
            <w:tcBorders>
              <w:top w:val="single" w:sz="6" w:space="0" w:color="000000"/>
              <w:left w:val="single" w:sz="6" w:space="0" w:color="000000"/>
              <w:bottom w:val="single" w:sz="6" w:space="0" w:color="000000"/>
              <w:right w:val="single" w:sz="6" w:space="0" w:color="000000"/>
            </w:tcBorders>
          </w:tcPr>
          <w:p w14:paraId="16D9B09C" w14:textId="77777777" w:rsidR="006425B9" w:rsidRPr="00BC0C95" w:rsidRDefault="006425B9" w:rsidP="00F0191A">
            <w:pPr>
              <w:widowControl w:val="0"/>
              <w:tabs>
                <w:tab w:val="left" w:pos="9072"/>
              </w:tabs>
              <w:autoSpaceDE w:val="0"/>
              <w:autoSpaceDN w:val="0"/>
              <w:adjustRightInd w:val="0"/>
              <w:spacing w:before="40" w:after="20" w:line="252" w:lineRule="auto"/>
              <w:ind w:left="87" w:right="142"/>
              <w:jc w:val="both"/>
              <w:rPr>
                <w:sz w:val="27"/>
                <w:szCs w:val="27"/>
              </w:rPr>
            </w:pPr>
            <w:r w:rsidRPr="00BC0C95">
              <w:rPr>
                <w:sz w:val="27"/>
                <w:szCs w:val="27"/>
              </w:rPr>
              <w:t xml:space="preserve">Các nội dung khác về sửa đổi hợp đồng: </w:t>
            </w:r>
            <w:r w:rsidRPr="000B25EE">
              <w:rPr>
                <w:color w:val="EE0000"/>
                <w:sz w:val="27"/>
                <w:szCs w:val="27"/>
              </w:rPr>
              <w:t>Nội dung này sẽ được thống nhất trong quá trình thương thảo, hoàn thiện hợp đồng</w:t>
            </w:r>
            <w:r w:rsidRPr="000B25EE">
              <w:rPr>
                <w:sz w:val="27"/>
                <w:szCs w:val="27"/>
              </w:rPr>
              <w:t>.</w:t>
            </w:r>
          </w:p>
        </w:tc>
      </w:tr>
      <w:tr w:rsidR="006425B9" w:rsidRPr="00822033" w14:paraId="5722F9ED" w14:textId="77777777" w:rsidTr="00E2378D">
        <w:tc>
          <w:tcPr>
            <w:tcW w:w="984" w:type="pct"/>
            <w:tcBorders>
              <w:top w:val="single" w:sz="6" w:space="0" w:color="000000"/>
              <w:left w:val="single" w:sz="6" w:space="0" w:color="000000"/>
              <w:bottom w:val="single" w:sz="6" w:space="0" w:color="000000"/>
              <w:right w:val="single" w:sz="6" w:space="0" w:color="000000"/>
            </w:tcBorders>
          </w:tcPr>
          <w:p w14:paraId="4D3152BF" w14:textId="77777777" w:rsidR="006425B9" w:rsidRPr="002059D4"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2059D4">
              <w:rPr>
                <w:b/>
                <w:bCs/>
                <w:sz w:val="26"/>
                <w:szCs w:val="26"/>
              </w:rPr>
              <w:t>E-ĐKC 17.4</w:t>
            </w:r>
          </w:p>
        </w:tc>
        <w:tc>
          <w:tcPr>
            <w:tcW w:w="4016" w:type="pct"/>
            <w:tcBorders>
              <w:top w:val="single" w:sz="6" w:space="0" w:color="000000"/>
              <w:left w:val="single" w:sz="6" w:space="0" w:color="000000"/>
              <w:bottom w:val="single" w:sz="6" w:space="0" w:color="000000"/>
              <w:right w:val="single" w:sz="6" w:space="0" w:color="000000"/>
            </w:tcBorders>
          </w:tcPr>
          <w:p w14:paraId="784055A8" w14:textId="77777777" w:rsidR="006425B9" w:rsidRPr="00BC0C95" w:rsidRDefault="006425B9" w:rsidP="00F0191A">
            <w:pPr>
              <w:widowControl w:val="0"/>
              <w:tabs>
                <w:tab w:val="left" w:pos="9072"/>
              </w:tabs>
              <w:autoSpaceDE w:val="0"/>
              <w:autoSpaceDN w:val="0"/>
              <w:adjustRightInd w:val="0"/>
              <w:spacing w:before="40" w:after="20" w:line="252" w:lineRule="auto"/>
              <w:ind w:left="87" w:right="142"/>
              <w:jc w:val="both"/>
              <w:rPr>
                <w:sz w:val="27"/>
                <w:szCs w:val="27"/>
              </w:rPr>
            </w:pPr>
            <w:r w:rsidRPr="00BC0C95">
              <w:rPr>
                <w:sz w:val="27"/>
                <w:szCs w:val="27"/>
              </w:rPr>
              <w:t xml:space="preserve">Trường hợp đề xuất giải pháp tiết kiệm chi phí được Chủ đầu tư chấp thuận và giúp giảm giá hợp đồng, Chủ đầu tư thanh toán cho Nhà thầu </w:t>
            </w:r>
            <w:r w:rsidRPr="000B25EE">
              <w:rPr>
                <w:color w:val="EE0000"/>
                <w:sz w:val="27"/>
                <w:szCs w:val="27"/>
              </w:rPr>
              <w:t>0%</w:t>
            </w:r>
            <w:r w:rsidRPr="00BC0C95">
              <w:rPr>
                <w:sz w:val="27"/>
                <w:szCs w:val="27"/>
              </w:rPr>
              <w:t xml:space="preserve"> giá trị giảm giá hợp đồng.</w:t>
            </w:r>
          </w:p>
        </w:tc>
      </w:tr>
      <w:tr w:rsidR="006425B9" w:rsidRPr="00822033" w14:paraId="7AA67BF8" w14:textId="77777777" w:rsidTr="00E2378D">
        <w:tc>
          <w:tcPr>
            <w:tcW w:w="984" w:type="pct"/>
            <w:tcBorders>
              <w:top w:val="single" w:sz="6" w:space="0" w:color="000000"/>
              <w:left w:val="single" w:sz="6" w:space="0" w:color="000000"/>
              <w:bottom w:val="single" w:sz="6" w:space="0" w:color="000000"/>
              <w:right w:val="single" w:sz="6" w:space="0" w:color="000000"/>
            </w:tcBorders>
          </w:tcPr>
          <w:p w14:paraId="73DAE883"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t>E-ĐKC 18 (e)</w:t>
            </w:r>
          </w:p>
        </w:tc>
        <w:tc>
          <w:tcPr>
            <w:tcW w:w="4016" w:type="pct"/>
            <w:tcBorders>
              <w:top w:val="single" w:sz="6" w:space="0" w:color="000000"/>
              <w:left w:val="single" w:sz="6" w:space="0" w:color="000000"/>
              <w:bottom w:val="single" w:sz="6" w:space="0" w:color="000000"/>
              <w:right w:val="single" w:sz="6" w:space="0" w:color="000000"/>
            </w:tcBorders>
          </w:tcPr>
          <w:p w14:paraId="3016ED9D" w14:textId="77777777" w:rsidR="006425B9" w:rsidRPr="00BC0C95" w:rsidRDefault="006425B9" w:rsidP="00F0191A">
            <w:pPr>
              <w:widowControl w:val="0"/>
              <w:tabs>
                <w:tab w:val="left" w:pos="9072"/>
              </w:tabs>
              <w:autoSpaceDE w:val="0"/>
              <w:autoSpaceDN w:val="0"/>
              <w:adjustRightInd w:val="0"/>
              <w:spacing w:before="40" w:after="20" w:line="252" w:lineRule="auto"/>
              <w:ind w:left="87" w:right="142"/>
              <w:jc w:val="both"/>
              <w:rPr>
                <w:sz w:val="27"/>
                <w:szCs w:val="27"/>
              </w:rPr>
            </w:pPr>
            <w:r w:rsidRPr="00BC0C95">
              <w:rPr>
                <w:sz w:val="27"/>
                <w:szCs w:val="27"/>
              </w:rPr>
              <w:t xml:space="preserve">Các trường hợp khác: </w:t>
            </w:r>
            <w:r w:rsidRPr="00BC0C95">
              <w:rPr>
                <w:color w:val="FF0000"/>
                <w:sz w:val="27"/>
                <w:szCs w:val="27"/>
              </w:rPr>
              <w:t>Nội dung này sẽ được thống nhất trong quá trình thương thảo, hoàn thiện hợp đồng</w:t>
            </w:r>
            <w:r w:rsidRPr="00BC0C95">
              <w:rPr>
                <w:sz w:val="27"/>
                <w:szCs w:val="27"/>
              </w:rPr>
              <w:t>.</w:t>
            </w:r>
          </w:p>
        </w:tc>
      </w:tr>
      <w:tr w:rsidR="006425B9" w:rsidRPr="00822033" w14:paraId="26C50CF3" w14:textId="77777777" w:rsidTr="00E2378D">
        <w:tc>
          <w:tcPr>
            <w:tcW w:w="984" w:type="pct"/>
            <w:tcBorders>
              <w:top w:val="single" w:sz="6" w:space="0" w:color="000000"/>
              <w:left w:val="single" w:sz="6" w:space="0" w:color="000000"/>
              <w:bottom w:val="single" w:sz="6" w:space="0" w:color="000000"/>
              <w:right w:val="single" w:sz="6" w:space="0" w:color="000000"/>
            </w:tcBorders>
          </w:tcPr>
          <w:p w14:paraId="3FBBA6DD" w14:textId="77777777" w:rsidR="006425B9"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t>E-ĐKC 20.1</w:t>
            </w:r>
          </w:p>
          <w:p w14:paraId="3CDF5B22" w14:textId="77777777" w:rsidR="00F0191A" w:rsidRDefault="00F0191A" w:rsidP="00E2378D">
            <w:pPr>
              <w:widowControl w:val="0"/>
              <w:tabs>
                <w:tab w:val="left" w:pos="9072"/>
              </w:tabs>
              <w:autoSpaceDE w:val="0"/>
              <w:autoSpaceDN w:val="0"/>
              <w:adjustRightInd w:val="0"/>
              <w:spacing w:before="40" w:after="20" w:line="252" w:lineRule="auto"/>
              <w:ind w:left="150" w:right="196"/>
              <w:rPr>
                <w:b/>
                <w:bCs/>
                <w:sz w:val="26"/>
                <w:szCs w:val="26"/>
              </w:rPr>
            </w:pPr>
          </w:p>
          <w:p w14:paraId="3A023D6B"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751F69B9"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025861B7"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6523405F"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2C4A1C85"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302C2662"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4D43B1B5" w14:textId="77777777" w:rsidR="00F0191A" w:rsidRDefault="00F0191A" w:rsidP="00E2378D">
            <w:pPr>
              <w:widowControl w:val="0"/>
              <w:tabs>
                <w:tab w:val="left" w:pos="9072"/>
              </w:tabs>
              <w:autoSpaceDE w:val="0"/>
              <w:autoSpaceDN w:val="0"/>
              <w:adjustRightInd w:val="0"/>
              <w:spacing w:before="40" w:after="20" w:line="252" w:lineRule="auto"/>
              <w:ind w:left="150" w:right="196"/>
              <w:rPr>
                <w:sz w:val="26"/>
                <w:szCs w:val="26"/>
              </w:rPr>
            </w:pPr>
          </w:p>
          <w:p w14:paraId="5FEED46D" w14:textId="5745CFCD" w:rsidR="00F0191A" w:rsidRPr="00822033" w:rsidRDefault="00F0191A" w:rsidP="000B25EE">
            <w:pPr>
              <w:widowControl w:val="0"/>
              <w:tabs>
                <w:tab w:val="left" w:pos="9072"/>
              </w:tabs>
              <w:autoSpaceDE w:val="0"/>
              <w:autoSpaceDN w:val="0"/>
              <w:adjustRightInd w:val="0"/>
              <w:spacing w:before="40" w:after="20" w:line="252" w:lineRule="auto"/>
              <w:ind w:right="196"/>
              <w:rPr>
                <w:sz w:val="26"/>
                <w:szCs w:val="26"/>
              </w:rPr>
            </w:pPr>
          </w:p>
        </w:tc>
        <w:tc>
          <w:tcPr>
            <w:tcW w:w="4016" w:type="pct"/>
            <w:tcBorders>
              <w:top w:val="single" w:sz="6" w:space="0" w:color="000000"/>
              <w:left w:val="single" w:sz="6" w:space="0" w:color="000000"/>
              <w:bottom w:val="single" w:sz="6" w:space="0" w:color="000000"/>
              <w:right w:val="single" w:sz="6" w:space="0" w:color="000000"/>
            </w:tcBorders>
          </w:tcPr>
          <w:p w14:paraId="5299F189" w14:textId="77777777" w:rsidR="000B25EE" w:rsidRDefault="006425B9" w:rsidP="00E2378D">
            <w:pPr>
              <w:widowControl w:val="0"/>
              <w:tabs>
                <w:tab w:val="left" w:pos="9072"/>
              </w:tabs>
              <w:autoSpaceDE w:val="0"/>
              <w:autoSpaceDN w:val="0"/>
              <w:adjustRightInd w:val="0"/>
              <w:spacing w:before="40" w:after="20" w:line="252" w:lineRule="auto"/>
              <w:ind w:left="87" w:right="142"/>
              <w:jc w:val="both"/>
              <w:rPr>
                <w:sz w:val="27"/>
                <w:szCs w:val="27"/>
              </w:rPr>
            </w:pPr>
            <w:r w:rsidRPr="00BC0C95">
              <w:rPr>
                <w:sz w:val="27"/>
                <w:szCs w:val="27"/>
              </w:rPr>
              <w:t xml:space="preserve">Chủ đầu tư thực hiện đánh giá chất lượng dịch vụ phi tư vấn theo nguyên tắc và cách thức như sau: </w:t>
            </w:r>
          </w:p>
          <w:p w14:paraId="4D144007" w14:textId="77777777" w:rsidR="000B25EE" w:rsidRPr="00A16037" w:rsidRDefault="000B25EE" w:rsidP="000B25EE">
            <w:pPr>
              <w:tabs>
                <w:tab w:val="left" w:pos="9072"/>
              </w:tabs>
              <w:autoSpaceDE w:val="0"/>
              <w:autoSpaceDN w:val="0"/>
              <w:adjustRightInd w:val="0"/>
              <w:spacing w:before="60" w:after="60"/>
              <w:ind w:left="87" w:right="142"/>
              <w:rPr>
                <w:color w:val="FF0000"/>
                <w:szCs w:val="28"/>
              </w:rPr>
            </w:pPr>
            <w:r w:rsidRPr="00A16037">
              <w:rPr>
                <w:color w:val="FF0000"/>
                <w:szCs w:val="28"/>
              </w:rPr>
              <w:t>Sau khi bên B hoàn thành từng hạng mục công việc phải báo cáo để bên A sẽ tiến hành kiểm tra và đánh giá để kịp thời khắc phục sai sót.</w:t>
            </w:r>
          </w:p>
          <w:p w14:paraId="1CE93645" w14:textId="77777777" w:rsidR="000B25EE" w:rsidRPr="00A16037" w:rsidRDefault="000B25EE" w:rsidP="000B25EE">
            <w:pPr>
              <w:tabs>
                <w:tab w:val="left" w:pos="9072"/>
              </w:tabs>
              <w:autoSpaceDE w:val="0"/>
              <w:autoSpaceDN w:val="0"/>
              <w:adjustRightInd w:val="0"/>
              <w:spacing w:before="60" w:after="60"/>
              <w:ind w:left="87" w:right="142"/>
              <w:rPr>
                <w:color w:val="FF0000"/>
                <w:szCs w:val="28"/>
              </w:rPr>
            </w:pPr>
            <w:r w:rsidRPr="00A16037">
              <w:rPr>
                <w:color w:val="FF0000"/>
                <w:szCs w:val="28"/>
              </w:rPr>
              <w:t>Nội dung đánh giá:</w:t>
            </w:r>
          </w:p>
          <w:p w14:paraId="39D3B3DB" w14:textId="77777777" w:rsidR="000B25EE" w:rsidRPr="00A16037" w:rsidRDefault="000B25EE" w:rsidP="000B25EE">
            <w:pPr>
              <w:tabs>
                <w:tab w:val="left" w:pos="9072"/>
              </w:tabs>
              <w:autoSpaceDE w:val="0"/>
              <w:autoSpaceDN w:val="0"/>
              <w:adjustRightInd w:val="0"/>
              <w:spacing w:before="60" w:after="60"/>
              <w:ind w:left="87" w:right="142"/>
              <w:rPr>
                <w:color w:val="FF0000"/>
                <w:szCs w:val="28"/>
              </w:rPr>
            </w:pPr>
            <w:r w:rsidRPr="00A16037">
              <w:rPr>
                <w:color w:val="FF0000"/>
                <w:szCs w:val="28"/>
              </w:rPr>
              <w:t>- Tiến độ thực hiện: đáp ứng yêu cầu hợp đồng</w:t>
            </w:r>
          </w:p>
          <w:p w14:paraId="09A7BAA5" w14:textId="77777777" w:rsidR="000B25EE" w:rsidRPr="00A16037" w:rsidRDefault="000B25EE" w:rsidP="000B25EE">
            <w:pPr>
              <w:tabs>
                <w:tab w:val="left" w:pos="9072"/>
              </w:tabs>
              <w:autoSpaceDE w:val="0"/>
              <w:autoSpaceDN w:val="0"/>
              <w:adjustRightInd w:val="0"/>
              <w:spacing w:before="60" w:after="60"/>
              <w:ind w:left="87" w:right="142"/>
              <w:rPr>
                <w:color w:val="FF0000"/>
                <w:szCs w:val="28"/>
              </w:rPr>
            </w:pPr>
            <w:r w:rsidRPr="00A16037">
              <w:rPr>
                <w:color w:val="FF0000"/>
                <w:szCs w:val="28"/>
              </w:rPr>
              <w:t>- Kết quả thực hiện: phù hợp với quy định trong hồ sơ thiết kế</w:t>
            </w:r>
          </w:p>
          <w:p w14:paraId="5FB7BC70" w14:textId="29D60B92" w:rsidR="006425B9" w:rsidRPr="000B25EE" w:rsidRDefault="000B25EE" w:rsidP="000B25EE">
            <w:pPr>
              <w:widowControl w:val="0"/>
              <w:tabs>
                <w:tab w:val="left" w:pos="9072"/>
              </w:tabs>
              <w:autoSpaceDE w:val="0"/>
              <w:autoSpaceDN w:val="0"/>
              <w:adjustRightInd w:val="0"/>
              <w:spacing w:before="40" w:after="20" w:line="252" w:lineRule="auto"/>
              <w:ind w:left="87" w:right="142"/>
              <w:jc w:val="both"/>
              <w:rPr>
                <w:sz w:val="27"/>
                <w:szCs w:val="27"/>
                <w:highlight w:val="yellow"/>
              </w:rPr>
            </w:pPr>
            <w:r w:rsidRPr="00A16037">
              <w:rPr>
                <w:szCs w:val="28"/>
              </w:rPr>
              <w:t xml:space="preserve">Thời hạn trách nhiệm đối với sai sót: </w:t>
            </w:r>
            <w:r w:rsidRPr="00A16037">
              <w:rPr>
                <w:color w:val="FF0000"/>
                <w:szCs w:val="28"/>
              </w:rPr>
              <w:t>khắc phục ngay sau khi phát hiện sai sót</w:t>
            </w:r>
          </w:p>
        </w:tc>
      </w:tr>
      <w:tr w:rsidR="006425B9" w:rsidRPr="00822033" w14:paraId="1AAB8EA3" w14:textId="77777777" w:rsidTr="00E2378D">
        <w:tc>
          <w:tcPr>
            <w:tcW w:w="984" w:type="pct"/>
            <w:tcBorders>
              <w:top w:val="single" w:sz="6" w:space="0" w:color="000000"/>
              <w:left w:val="single" w:sz="6" w:space="0" w:color="000000"/>
              <w:bottom w:val="single" w:sz="6" w:space="0" w:color="000000"/>
              <w:right w:val="single" w:sz="6" w:space="0" w:color="000000"/>
            </w:tcBorders>
          </w:tcPr>
          <w:p w14:paraId="708E8E35" w14:textId="77777777" w:rsidR="006425B9" w:rsidRPr="00822033" w:rsidRDefault="006425B9" w:rsidP="00E2378D">
            <w:pPr>
              <w:widowControl w:val="0"/>
              <w:tabs>
                <w:tab w:val="left" w:pos="9072"/>
              </w:tabs>
              <w:autoSpaceDE w:val="0"/>
              <w:autoSpaceDN w:val="0"/>
              <w:adjustRightInd w:val="0"/>
              <w:spacing w:before="40" w:after="20" w:line="252" w:lineRule="auto"/>
              <w:ind w:left="150" w:right="196"/>
              <w:rPr>
                <w:sz w:val="26"/>
                <w:szCs w:val="26"/>
              </w:rPr>
            </w:pPr>
            <w:r w:rsidRPr="00822033">
              <w:rPr>
                <w:b/>
                <w:bCs/>
                <w:sz w:val="26"/>
                <w:szCs w:val="26"/>
              </w:rPr>
              <w:t>E-ĐKC 21.2</w:t>
            </w:r>
          </w:p>
        </w:tc>
        <w:tc>
          <w:tcPr>
            <w:tcW w:w="4016" w:type="pct"/>
            <w:tcBorders>
              <w:top w:val="single" w:sz="6" w:space="0" w:color="000000"/>
              <w:left w:val="single" w:sz="6" w:space="0" w:color="000000"/>
              <w:bottom w:val="single" w:sz="6" w:space="0" w:color="000000"/>
              <w:right w:val="single" w:sz="6" w:space="0" w:color="000000"/>
            </w:tcBorders>
          </w:tcPr>
          <w:p w14:paraId="27F26F7B" w14:textId="77777777" w:rsidR="006425B9" w:rsidRPr="00822033" w:rsidRDefault="006425B9" w:rsidP="000B25EE">
            <w:pPr>
              <w:widowControl w:val="0"/>
              <w:tabs>
                <w:tab w:val="left" w:pos="9072"/>
              </w:tabs>
              <w:autoSpaceDE w:val="0"/>
              <w:autoSpaceDN w:val="0"/>
              <w:adjustRightInd w:val="0"/>
              <w:spacing w:before="40" w:after="20" w:line="252" w:lineRule="auto"/>
              <w:ind w:left="87" w:right="142"/>
              <w:jc w:val="both"/>
              <w:rPr>
                <w:sz w:val="26"/>
                <w:szCs w:val="26"/>
              </w:rPr>
            </w:pPr>
            <w:r w:rsidRPr="00822033">
              <w:rPr>
                <w:sz w:val="26"/>
                <w:szCs w:val="26"/>
              </w:rPr>
              <w:t xml:space="preserve">Thời gian Nhà thầu thực hiện việc thay thế nhân sự: </w:t>
            </w:r>
            <w:r>
              <w:rPr>
                <w:sz w:val="26"/>
                <w:szCs w:val="26"/>
              </w:rPr>
              <w:t>0</w:t>
            </w:r>
            <w:r w:rsidRPr="00822033">
              <w:rPr>
                <w:sz w:val="26"/>
                <w:szCs w:val="26"/>
              </w:rPr>
              <w:t>3 ngày kể từ ngày nhận được yêu cầu thay thế nhân sự của Chủ đầu tư.</w:t>
            </w:r>
          </w:p>
        </w:tc>
      </w:tr>
      <w:tr w:rsidR="006425B9" w:rsidRPr="00822033" w14:paraId="2AD06427" w14:textId="77777777" w:rsidTr="00E2378D">
        <w:tc>
          <w:tcPr>
            <w:tcW w:w="984" w:type="pct"/>
            <w:tcBorders>
              <w:top w:val="single" w:sz="6" w:space="0" w:color="000000"/>
              <w:left w:val="single" w:sz="6" w:space="0" w:color="000000"/>
              <w:bottom w:val="single" w:sz="6" w:space="0" w:color="000000"/>
              <w:right w:val="single" w:sz="6" w:space="0" w:color="000000"/>
            </w:tcBorders>
          </w:tcPr>
          <w:p w14:paraId="30AC7A19" w14:textId="77777777" w:rsidR="006425B9" w:rsidRDefault="006425B9" w:rsidP="00E2378D">
            <w:pPr>
              <w:widowControl w:val="0"/>
              <w:tabs>
                <w:tab w:val="left" w:pos="9072"/>
              </w:tabs>
              <w:autoSpaceDE w:val="0"/>
              <w:autoSpaceDN w:val="0"/>
              <w:adjustRightInd w:val="0"/>
              <w:spacing w:before="40" w:after="20" w:line="252" w:lineRule="auto"/>
              <w:ind w:left="150" w:right="196"/>
              <w:rPr>
                <w:b/>
                <w:bCs/>
                <w:sz w:val="26"/>
                <w:szCs w:val="26"/>
              </w:rPr>
            </w:pPr>
            <w:r w:rsidRPr="00822033">
              <w:rPr>
                <w:b/>
                <w:bCs/>
                <w:sz w:val="26"/>
                <w:szCs w:val="26"/>
              </w:rPr>
              <w:t>E-ĐKC 22.2</w:t>
            </w:r>
          </w:p>
          <w:p w14:paraId="428BCB99" w14:textId="77777777" w:rsidR="00F0191A" w:rsidRPr="00822033" w:rsidRDefault="00F0191A" w:rsidP="00D154A3">
            <w:pPr>
              <w:widowControl w:val="0"/>
              <w:tabs>
                <w:tab w:val="left" w:pos="9072"/>
              </w:tabs>
              <w:autoSpaceDE w:val="0"/>
              <w:autoSpaceDN w:val="0"/>
              <w:adjustRightInd w:val="0"/>
              <w:spacing w:before="40" w:after="20" w:line="252" w:lineRule="auto"/>
              <w:ind w:right="196"/>
              <w:rPr>
                <w:b/>
                <w:bCs/>
                <w:sz w:val="26"/>
                <w:szCs w:val="26"/>
              </w:rPr>
            </w:pPr>
          </w:p>
        </w:tc>
        <w:tc>
          <w:tcPr>
            <w:tcW w:w="4016" w:type="pct"/>
            <w:tcBorders>
              <w:top w:val="single" w:sz="6" w:space="0" w:color="000000"/>
              <w:left w:val="single" w:sz="6" w:space="0" w:color="000000"/>
              <w:bottom w:val="single" w:sz="6" w:space="0" w:color="000000"/>
              <w:right w:val="single" w:sz="6" w:space="0" w:color="000000"/>
            </w:tcBorders>
          </w:tcPr>
          <w:p w14:paraId="080E71E5" w14:textId="77777777" w:rsidR="006425B9" w:rsidRPr="004344E6" w:rsidRDefault="006425B9" w:rsidP="00D154A3">
            <w:pPr>
              <w:widowControl w:val="0"/>
              <w:tabs>
                <w:tab w:val="left" w:pos="9072"/>
              </w:tabs>
              <w:autoSpaceDE w:val="0"/>
              <w:autoSpaceDN w:val="0"/>
              <w:adjustRightInd w:val="0"/>
              <w:spacing w:before="40" w:after="20" w:line="252" w:lineRule="auto"/>
              <w:ind w:right="142"/>
              <w:jc w:val="both"/>
              <w:rPr>
                <w:sz w:val="26"/>
                <w:szCs w:val="26"/>
                <w:lang w:val="vi-VN"/>
              </w:rPr>
            </w:pPr>
            <w:r w:rsidRPr="004344E6">
              <w:rPr>
                <w:sz w:val="26"/>
                <w:szCs w:val="26"/>
              </w:rPr>
              <w:t xml:space="preserve">- Thời gian để tiến hành hòa giải: </w:t>
            </w:r>
            <w:r w:rsidRPr="00D154A3">
              <w:rPr>
                <w:i/>
                <w:color w:val="EE0000"/>
                <w:sz w:val="26"/>
                <w:szCs w:val="26"/>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28 ngày</w:t>
            </w:r>
            <w:r w:rsidRPr="00D154A3">
              <w:rPr>
                <w:sz w:val="26"/>
                <w:szCs w:val="26"/>
                <w:lang w:val="vi-VN"/>
              </w:rPr>
              <w:t>.</w:t>
            </w:r>
          </w:p>
          <w:p w14:paraId="10B27ADC" w14:textId="77777777" w:rsidR="000B25EE" w:rsidRPr="000B25EE" w:rsidRDefault="006425B9" w:rsidP="000B25EE">
            <w:pPr>
              <w:tabs>
                <w:tab w:val="left" w:pos="9072"/>
              </w:tabs>
              <w:autoSpaceDE w:val="0"/>
              <w:autoSpaceDN w:val="0"/>
              <w:adjustRightInd w:val="0"/>
              <w:spacing w:before="60" w:after="60"/>
              <w:ind w:left="87" w:right="142"/>
              <w:jc w:val="both"/>
              <w:rPr>
                <w:color w:val="FF0000"/>
                <w:sz w:val="26"/>
                <w:szCs w:val="26"/>
              </w:rPr>
            </w:pPr>
            <w:r w:rsidRPr="004344E6">
              <w:rPr>
                <w:spacing w:val="-6"/>
                <w:sz w:val="26"/>
                <w:szCs w:val="26"/>
              </w:rPr>
              <w:t>- Giải quyết tranh chấp:</w:t>
            </w:r>
            <w:r>
              <w:rPr>
                <w:spacing w:val="-6"/>
                <w:sz w:val="26"/>
                <w:szCs w:val="26"/>
              </w:rPr>
              <w:t xml:space="preserve"> </w:t>
            </w:r>
            <w:r w:rsidR="000B25EE" w:rsidRPr="000B25EE">
              <w:rPr>
                <w:color w:val="FF0000"/>
                <w:sz w:val="26"/>
                <w:szCs w:val="26"/>
              </w:rPr>
              <w:t xml:space="preserve">Trong trường hợp xảy ra tranh chấp hợp đồng, các bên sẽ cố gắng thương lượng để giải quyết bằng biện pháp hòa giải. Trường hợp thương lượng không có kết quả, thì các bên có quyền đưa tranh chấp ra Tòa án nhân dân có thẩm quyền để giải quyết theo quy </w:t>
            </w:r>
            <w:r w:rsidR="000B25EE" w:rsidRPr="000B25EE">
              <w:rPr>
                <w:color w:val="FF0000"/>
                <w:sz w:val="26"/>
                <w:szCs w:val="26"/>
              </w:rPr>
              <w:lastRenderedPageBreak/>
              <w:t>định của pháp luật. Bên thua kiện phải chịu án phí và mọi chi phí phát sinh.</w:t>
            </w:r>
          </w:p>
          <w:p w14:paraId="7B4D5536" w14:textId="77777777" w:rsidR="000B25EE" w:rsidRDefault="000B25EE" w:rsidP="000B25EE">
            <w:pPr>
              <w:tabs>
                <w:tab w:val="left" w:pos="9072"/>
              </w:tabs>
              <w:autoSpaceDE w:val="0"/>
              <w:autoSpaceDN w:val="0"/>
              <w:adjustRightInd w:val="0"/>
              <w:spacing w:before="60" w:after="60"/>
              <w:ind w:left="87" w:right="142"/>
              <w:jc w:val="both"/>
              <w:rPr>
                <w:color w:val="FF0000"/>
                <w:sz w:val="26"/>
                <w:szCs w:val="26"/>
              </w:rPr>
            </w:pPr>
            <w:r w:rsidRPr="000B25EE">
              <w:rPr>
                <w:color w:val="FF0000"/>
                <w:sz w:val="26"/>
                <w:szCs w:val="26"/>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41B07DA1" w14:textId="67171242" w:rsidR="006425B9" w:rsidRPr="000B25EE" w:rsidRDefault="000B25EE" w:rsidP="000B25EE">
            <w:pPr>
              <w:tabs>
                <w:tab w:val="left" w:pos="9072"/>
              </w:tabs>
              <w:autoSpaceDE w:val="0"/>
              <w:autoSpaceDN w:val="0"/>
              <w:adjustRightInd w:val="0"/>
              <w:spacing w:before="60" w:after="60"/>
              <w:ind w:left="87" w:right="142"/>
              <w:jc w:val="both"/>
              <w:rPr>
                <w:color w:val="FF0000"/>
                <w:sz w:val="26"/>
                <w:szCs w:val="26"/>
              </w:rPr>
            </w:pPr>
            <w:r w:rsidRPr="000B25EE">
              <w:rPr>
                <w:color w:val="FF0000"/>
                <w:sz w:val="26"/>
                <w:szCs w:val="26"/>
              </w:rPr>
              <w:t>Luật áp dụng: Luật Việt Nam.</w:t>
            </w:r>
          </w:p>
        </w:tc>
      </w:tr>
      <w:bookmarkEnd w:id="1"/>
    </w:tbl>
    <w:p w14:paraId="3B77EB27" w14:textId="7723950D" w:rsidR="00660717" w:rsidRDefault="00660717"/>
    <w:sectPr w:rsidR="00660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54B"/>
    <w:multiLevelType w:val="hybridMultilevel"/>
    <w:tmpl w:val="13A03000"/>
    <w:lvl w:ilvl="0" w:tplc="D188D822">
      <w:start w:val="5"/>
      <w:numFmt w:val="bullet"/>
      <w:lvlText w:val="-"/>
      <w:lvlJc w:val="left"/>
      <w:pPr>
        <w:ind w:left="1023" w:hanging="360"/>
      </w:pPr>
      <w:rPr>
        <w:rFonts w:ascii="Times New Roman" w:eastAsiaTheme="minorHAnsi"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1" w15:restartNumberingAfterBreak="0">
    <w:nsid w:val="2A8F64D5"/>
    <w:multiLevelType w:val="hybridMultilevel"/>
    <w:tmpl w:val="1C26481A"/>
    <w:lvl w:ilvl="0" w:tplc="3D5C48BE">
      <w:start w:val="1"/>
      <w:numFmt w:val="decimal"/>
      <w:lvlText w:val="%1."/>
      <w:lvlJc w:val="left"/>
      <w:pPr>
        <w:ind w:left="447" w:hanging="360"/>
      </w:pPr>
      <w:rPr>
        <w:rFonts w:hint="default"/>
        <w:i w:val="0"/>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 w15:restartNumberingAfterBreak="0">
    <w:nsid w:val="3C4D2565"/>
    <w:multiLevelType w:val="hybridMultilevel"/>
    <w:tmpl w:val="76561E70"/>
    <w:lvl w:ilvl="0" w:tplc="FF0AE044">
      <w:numFmt w:val="bullet"/>
      <w:lvlText w:val="-"/>
      <w:lvlJc w:val="left"/>
      <w:pPr>
        <w:ind w:left="703"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11321A9E">
      <w:numFmt w:val="bullet"/>
      <w:lvlText w:val="•"/>
      <w:lvlJc w:val="left"/>
      <w:pPr>
        <w:ind w:left="1306" w:hanging="339"/>
      </w:pPr>
      <w:rPr>
        <w:rFonts w:hint="default"/>
        <w:lang w:val="vi" w:eastAsia="en-US" w:bidi="ar-SA"/>
      </w:rPr>
    </w:lvl>
    <w:lvl w:ilvl="2" w:tplc="9A321C16">
      <w:numFmt w:val="bullet"/>
      <w:lvlText w:val="•"/>
      <w:lvlJc w:val="left"/>
      <w:pPr>
        <w:ind w:left="1912" w:hanging="339"/>
      </w:pPr>
      <w:rPr>
        <w:rFonts w:hint="default"/>
        <w:lang w:val="vi" w:eastAsia="en-US" w:bidi="ar-SA"/>
      </w:rPr>
    </w:lvl>
    <w:lvl w:ilvl="3" w:tplc="F3F21208">
      <w:numFmt w:val="bullet"/>
      <w:lvlText w:val="•"/>
      <w:lvlJc w:val="left"/>
      <w:pPr>
        <w:ind w:left="2518" w:hanging="339"/>
      </w:pPr>
      <w:rPr>
        <w:rFonts w:hint="default"/>
        <w:lang w:val="vi" w:eastAsia="en-US" w:bidi="ar-SA"/>
      </w:rPr>
    </w:lvl>
    <w:lvl w:ilvl="4" w:tplc="42E24758">
      <w:numFmt w:val="bullet"/>
      <w:lvlText w:val="•"/>
      <w:lvlJc w:val="left"/>
      <w:pPr>
        <w:ind w:left="3124" w:hanging="339"/>
      </w:pPr>
      <w:rPr>
        <w:rFonts w:hint="default"/>
        <w:lang w:val="vi" w:eastAsia="en-US" w:bidi="ar-SA"/>
      </w:rPr>
    </w:lvl>
    <w:lvl w:ilvl="5" w:tplc="6AB4FF16">
      <w:numFmt w:val="bullet"/>
      <w:lvlText w:val="•"/>
      <w:lvlJc w:val="left"/>
      <w:pPr>
        <w:ind w:left="3731" w:hanging="339"/>
      </w:pPr>
      <w:rPr>
        <w:rFonts w:hint="default"/>
        <w:lang w:val="vi" w:eastAsia="en-US" w:bidi="ar-SA"/>
      </w:rPr>
    </w:lvl>
    <w:lvl w:ilvl="6" w:tplc="BAACDE2C">
      <w:numFmt w:val="bullet"/>
      <w:lvlText w:val="•"/>
      <w:lvlJc w:val="left"/>
      <w:pPr>
        <w:ind w:left="4337" w:hanging="339"/>
      </w:pPr>
      <w:rPr>
        <w:rFonts w:hint="default"/>
        <w:lang w:val="vi" w:eastAsia="en-US" w:bidi="ar-SA"/>
      </w:rPr>
    </w:lvl>
    <w:lvl w:ilvl="7" w:tplc="E0BE7EB0">
      <w:numFmt w:val="bullet"/>
      <w:lvlText w:val="•"/>
      <w:lvlJc w:val="left"/>
      <w:pPr>
        <w:ind w:left="4943" w:hanging="339"/>
      </w:pPr>
      <w:rPr>
        <w:rFonts w:hint="default"/>
        <w:lang w:val="vi" w:eastAsia="en-US" w:bidi="ar-SA"/>
      </w:rPr>
    </w:lvl>
    <w:lvl w:ilvl="8" w:tplc="88FCA5D6">
      <w:numFmt w:val="bullet"/>
      <w:lvlText w:val="•"/>
      <w:lvlJc w:val="left"/>
      <w:pPr>
        <w:ind w:left="5549" w:hanging="339"/>
      </w:pPr>
      <w:rPr>
        <w:rFonts w:hint="default"/>
        <w:lang w:val="vi" w:eastAsia="en-US" w:bidi="ar-SA"/>
      </w:rPr>
    </w:lvl>
  </w:abstractNum>
  <w:abstractNum w:abstractNumId="3" w15:restartNumberingAfterBreak="0">
    <w:nsid w:val="475F4907"/>
    <w:multiLevelType w:val="hybridMultilevel"/>
    <w:tmpl w:val="C7EAF1B2"/>
    <w:lvl w:ilvl="0" w:tplc="E720430A">
      <w:numFmt w:val="bullet"/>
      <w:lvlText w:val="-"/>
      <w:lvlJc w:val="left"/>
      <w:pPr>
        <w:ind w:left="107"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22F6AC22">
      <w:numFmt w:val="bullet"/>
      <w:lvlText w:val="•"/>
      <w:lvlJc w:val="left"/>
      <w:pPr>
        <w:ind w:left="766" w:hanging="153"/>
      </w:pPr>
      <w:rPr>
        <w:rFonts w:hint="default"/>
        <w:lang w:val="vi" w:eastAsia="en-US" w:bidi="ar-SA"/>
      </w:rPr>
    </w:lvl>
    <w:lvl w:ilvl="2" w:tplc="03B818CE">
      <w:numFmt w:val="bullet"/>
      <w:lvlText w:val="•"/>
      <w:lvlJc w:val="left"/>
      <w:pPr>
        <w:ind w:left="1432" w:hanging="153"/>
      </w:pPr>
      <w:rPr>
        <w:rFonts w:hint="default"/>
        <w:lang w:val="vi" w:eastAsia="en-US" w:bidi="ar-SA"/>
      </w:rPr>
    </w:lvl>
    <w:lvl w:ilvl="3" w:tplc="F6360CCC">
      <w:numFmt w:val="bullet"/>
      <w:lvlText w:val="•"/>
      <w:lvlJc w:val="left"/>
      <w:pPr>
        <w:ind w:left="2098" w:hanging="153"/>
      </w:pPr>
      <w:rPr>
        <w:rFonts w:hint="default"/>
        <w:lang w:val="vi" w:eastAsia="en-US" w:bidi="ar-SA"/>
      </w:rPr>
    </w:lvl>
    <w:lvl w:ilvl="4" w:tplc="5122F6EC">
      <w:numFmt w:val="bullet"/>
      <w:lvlText w:val="•"/>
      <w:lvlJc w:val="left"/>
      <w:pPr>
        <w:ind w:left="2764" w:hanging="153"/>
      </w:pPr>
      <w:rPr>
        <w:rFonts w:hint="default"/>
        <w:lang w:val="vi" w:eastAsia="en-US" w:bidi="ar-SA"/>
      </w:rPr>
    </w:lvl>
    <w:lvl w:ilvl="5" w:tplc="68E47832">
      <w:numFmt w:val="bullet"/>
      <w:lvlText w:val="•"/>
      <w:lvlJc w:val="left"/>
      <w:pPr>
        <w:ind w:left="3431" w:hanging="153"/>
      </w:pPr>
      <w:rPr>
        <w:rFonts w:hint="default"/>
        <w:lang w:val="vi" w:eastAsia="en-US" w:bidi="ar-SA"/>
      </w:rPr>
    </w:lvl>
    <w:lvl w:ilvl="6" w:tplc="9056C042">
      <w:numFmt w:val="bullet"/>
      <w:lvlText w:val="•"/>
      <w:lvlJc w:val="left"/>
      <w:pPr>
        <w:ind w:left="4097" w:hanging="153"/>
      </w:pPr>
      <w:rPr>
        <w:rFonts w:hint="default"/>
        <w:lang w:val="vi" w:eastAsia="en-US" w:bidi="ar-SA"/>
      </w:rPr>
    </w:lvl>
    <w:lvl w:ilvl="7" w:tplc="5B60E1FE">
      <w:numFmt w:val="bullet"/>
      <w:lvlText w:val="•"/>
      <w:lvlJc w:val="left"/>
      <w:pPr>
        <w:ind w:left="4763" w:hanging="153"/>
      </w:pPr>
      <w:rPr>
        <w:rFonts w:hint="default"/>
        <w:lang w:val="vi" w:eastAsia="en-US" w:bidi="ar-SA"/>
      </w:rPr>
    </w:lvl>
    <w:lvl w:ilvl="8" w:tplc="73646120">
      <w:numFmt w:val="bullet"/>
      <w:lvlText w:val="•"/>
      <w:lvlJc w:val="left"/>
      <w:pPr>
        <w:ind w:left="5429" w:hanging="153"/>
      </w:pPr>
      <w:rPr>
        <w:rFonts w:hint="default"/>
        <w:lang w:val="vi" w:eastAsia="en-US" w:bidi="ar-SA"/>
      </w:rPr>
    </w:lvl>
  </w:abstractNum>
  <w:abstractNum w:abstractNumId="4" w15:restartNumberingAfterBreak="0">
    <w:nsid w:val="48FA5111"/>
    <w:multiLevelType w:val="hybridMultilevel"/>
    <w:tmpl w:val="81E8420A"/>
    <w:lvl w:ilvl="0" w:tplc="F802F6CC">
      <w:numFmt w:val="bullet"/>
      <w:lvlText w:val=""/>
      <w:lvlJc w:val="left"/>
      <w:pPr>
        <w:ind w:left="703" w:hanging="339"/>
      </w:pPr>
      <w:rPr>
        <w:rFonts w:ascii="Wingdings" w:eastAsia="Wingdings" w:hAnsi="Wingdings" w:cs="Wingdings" w:hint="default"/>
        <w:b w:val="0"/>
        <w:bCs w:val="0"/>
        <w:i w:val="0"/>
        <w:iCs w:val="0"/>
        <w:spacing w:val="0"/>
        <w:w w:val="101"/>
        <w:sz w:val="26"/>
        <w:szCs w:val="26"/>
        <w:lang w:val="vi" w:eastAsia="en-US" w:bidi="ar-SA"/>
      </w:rPr>
    </w:lvl>
    <w:lvl w:ilvl="1" w:tplc="983A62CA">
      <w:numFmt w:val="bullet"/>
      <w:lvlText w:val="•"/>
      <w:lvlJc w:val="left"/>
      <w:pPr>
        <w:ind w:left="1306" w:hanging="339"/>
      </w:pPr>
      <w:rPr>
        <w:rFonts w:hint="default"/>
        <w:lang w:val="vi" w:eastAsia="en-US" w:bidi="ar-SA"/>
      </w:rPr>
    </w:lvl>
    <w:lvl w:ilvl="2" w:tplc="489ACFE6">
      <w:numFmt w:val="bullet"/>
      <w:lvlText w:val="•"/>
      <w:lvlJc w:val="left"/>
      <w:pPr>
        <w:ind w:left="1912" w:hanging="339"/>
      </w:pPr>
      <w:rPr>
        <w:rFonts w:hint="default"/>
        <w:lang w:val="vi" w:eastAsia="en-US" w:bidi="ar-SA"/>
      </w:rPr>
    </w:lvl>
    <w:lvl w:ilvl="3" w:tplc="3BE2DDA2">
      <w:numFmt w:val="bullet"/>
      <w:lvlText w:val="•"/>
      <w:lvlJc w:val="left"/>
      <w:pPr>
        <w:ind w:left="2518" w:hanging="339"/>
      </w:pPr>
      <w:rPr>
        <w:rFonts w:hint="default"/>
        <w:lang w:val="vi" w:eastAsia="en-US" w:bidi="ar-SA"/>
      </w:rPr>
    </w:lvl>
    <w:lvl w:ilvl="4" w:tplc="4CAE2D24">
      <w:numFmt w:val="bullet"/>
      <w:lvlText w:val="•"/>
      <w:lvlJc w:val="left"/>
      <w:pPr>
        <w:ind w:left="3124" w:hanging="339"/>
      </w:pPr>
      <w:rPr>
        <w:rFonts w:hint="default"/>
        <w:lang w:val="vi" w:eastAsia="en-US" w:bidi="ar-SA"/>
      </w:rPr>
    </w:lvl>
    <w:lvl w:ilvl="5" w:tplc="20E4186A">
      <w:numFmt w:val="bullet"/>
      <w:lvlText w:val="•"/>
      <w:lvlJc w:val="left"/>
      <w:pPr>
        <w:ind w:left="3731" w:hanging="339"/>
      </w:pPr>
      <w:rPr>
        <w:rFonts w:hint="default"/>
        <w:lang w:val="vi" w:eastAsia="en-US" w:bidi="ar-SA"/>
      </w:rPr>
    </w:lvl>
    <w:lvl w:ilvl="6" w:tplc="EA90144E">
      <w:numFmt w:val="bullet"/>
      <w:lvlText w:val="•"/>
      <w:lvlJc w:val="left"/>
      <w:pPr>
        <w:ind w:left="4337" w:hanging="339"/>
      </w:pPr>
      <w:rPr>
        <w:rFonts w:hint="default"/>
        <w:lang w:val="vi" w:eastAsia="en-US" w:bidi="ar-SA"/>
      </w:rPr>
    </w:lvl>
    <w:lvl w:ilvl="7" w:tplc="33327930">
      <w:numFmt w:val="bullet"/>
      <w:lvlText w:val="•"/>
      <w:lvlJc w:val="left"/>
      <w:pPr>
        <w:ind w:left="4943" w:hanging="339"/>
      </w:pPr>
      <w:rPr>
        <w:rFonts w:hint="default"/>
        <w:lang w:val="vi" w:eastAsia="en-US" w:bidi="ar-SA"/>
      </w:rPr>
    </w:lvl>
    <w:lvl w:ilvl="8" w:tplc="9FFABB3E">
      <w:numFmt w:val="bullet"/>
      <w:lvlText w:val="•"/>
      <w:lvlJc w:val="left"/>
      <w:pPr>
        <w:ind w:left="5549" w:hanging="339"/>
      </w:pPr>
      <w:rPr>
        <w:rFonts w:hint="default"/>
        <w:lang w:val="vi" w:eastAsia="en-US" w:bidi="ar-SA"/>
      </w:rPr>
    </w:lvl>
  </w:abstractNum>
  <w:abstractNum w:abstractNumId="5" w15:restartNumberingAfterBreak="0">
    <w:nsid w:val="6C9F6F82"/>
    <w:multiLevelType w:val="hybridMultilevel"/>
    <w:tmpl w:val="5BFC4580"/>
    <w:lvl w:ilvl="0" w:tplc="AFF281D6">
      <w:numFmt w:val="bullet"/>
      <w:lvlText w:val="-"/>
      <w:lvlJc w:val="left"/>
      <w:pPr>
        <w:ind w:left="107" w:hanging="154"/>
      </w:pPr>
      <w:rPr>
        <w:rFonts w:ascii="Times New Roman" w:eastAsia="Times New Roman" w:hAnsi="Times New Roman" w:cs="Times New Roman" w:hint="default"/>
        <w:b w:val="0"/>
        <w:bCs w:val="0"/>
        <w:i w:val="0"/>
        <w:iCs w:val="0"/>
        <w:spacing w:val="0"/>
        <w:w w:val="101"/>
        <w:sz w:val="26"/>
        <w:szCs w:val="26"/>
        <w:lang w:val="vi" w:eastAsia="en-US" w:bidi="ar-SA"/>
      </w:rPr>
    </w:lvl>
    <w:lvl w:ilvl="1" w:tplc="681C802E">
      <w:numFmt w:val="bullet"/>
      <w:lvlText w:val=""/>
      <w:lvlJc w:val="left"/>
      <w:pPr>
        <w:ind w:left="703" w:hanging="339"/>
      </w:pPr>
      <w:rPr>
        <w:rFonts w:ascii="Wingdings" w:eastAsia="Wingdings" w:hAnsi="Wingdings" w:cs="Wingdings" w:hint="default"/>
        <w:b w:val="0"/>
        <w:bCs w:val="0"/>
        <w:i w:val="0"/>
        <w:iCs w:val="0"/>
        <w:spacing w:val="0"/>
        <w:w w:val="101"/>
        <w:sz w:val="26"/>
        <w:szCs w:val="26"/>
        <w:lang w:val="vi" w:eastAsia="en-US" w:bidi="ar-SA"/>
      </w:rPr>
    </w:lvl>
    <w:lvl w:ilvl="2" w:tplc="03F63EFA">
      <w:numFmt w:val="bullet"/>
      <w:lvlText w:val="•"/>
      <w:lvlJc w:val="left"/>
      <w:pPr>
        <w:ind w:left="1373" w:hanging="339"/>
      </w:pPr>
      <w:rPr>
        <w:rFonts w:hint="default"/>
        <w:lang w:val="vi" w:eastAsia="en-US" w:bidi="ar-SA"/>
      </w:rPr>
    </w:lvl>
    <w:lvl w:ilvl="3" w:tplc="87BA7E10">
      <w:numFmt w:val="bullet"/>
      <w:lvlText w:val="•"/>
      <w:lvlJc w:val="left"/>
      <w:pPr>
        <w:ind w:left="2047" w:hanging="339"/>
      </w:pPr>
      <w:rPr>
        <w:rFonts w:hint="default"/>
        <w:lang w:val="vi" w:eastAsia="en-US" w:bidi="ar-SA"/>
      </w:rPr>
    </w:lvl>
    <w:lvl w:ilvl="4" w:tplc="9F1A434C">
      <w:numFmt w:val="bullet"/>
      <w:lvlText w:val="•"/>
      <w:lvlJc w:val="left"/>
      <w:pPr>
        <w:ind w:left="2720" w:hanging="339"/>
      </w:pPr>
      <w:rPr>
        <w:rFonts w:hint="default"/>
        <w:lang w:val="vi" w:eastAsia="en-US" w:bidi="ar-SA"/>
      </w:rPr>
    </w:lvl>
    <w:lvl w:ilvl="5" w:tplc="452E5DD6">
      <w:numFmt w:val="bullet"/>
      <w:lvlText w:val="•"/>
      <w:lvlJc w:val="left"/>
      <w:pPr>
        <w:ind w:left="3394" w:hanging="339"/>
      </w:pPr>
      <w:rPr>
        <w:rFonts w:hint="default"/>
        <w:lang w:val="vi" w:eastAsia="en-US" w:bidi="ar-SA"/>
      </w:rPr>
    </w:lvl>
    <w:lvl w:ilvl="6" w:tplc="39361856">
      <w:numFmt w:val="bullet"/>
      <w:lvlText w:val="•"/>
      <w:lvlJc w:val="left"/>
      <w:pPr>
        <w:ind w:left="4067" w:hanging="339"/>
      </w:pPr>
      <w:rPr>
        <w:rFonts w:hint="default"/>
        <w:lang w:val="vi" w:eastAsia="en-US" w:bidi="ar-SA"/>
      </w:rPr>
    </w:lvl>
    <w:lvl w:ilvl="7" w:tplc="DD84B14C">
      <w:numFmt w:val="bullet"/>
      <w:lvlText w:val="•"/>
      <w:lvlJc w:val="left"/>
      <w:pPr>
        <w:ind w:left="4741" w:hanging="339"/>
      </w:pPr>
      <w:rPr>
        <w:rFonts w:hint="default"/>
        <w:lang w:val="vi" w:eastAsia="en-US" w:bidi="ar-SA"/>
      </w:rPr>
    </w:lvl>
    <w:lvl w:ilvl="8" w:tplc="3CCCB9EA">
      <w:numFmt w:val="bullet"/>
      <w:lvlText w:val="•"/>
      <w:lvlJc w:val="left"/>
      <w:pPr>
        <w:ind w:left="5414" w:hanging="339"/>
      </w:pPr>
      <w:rPr>
        <w:rFonts w:hint="default"/>
        <w:lang w:val="vi" w:eastAsia="en-US" w:bidi="ar-SA"/>
      </w:rPr>
    </w:lvl>
  </w:abstractNum>
  <w:num w:numId="1" w16cid:durableId="358510144">
    <w:abstractNumId w:val="0"/>
  </w:num>
  <w:num w:numId="2" w16cid:durableId="1008020553">
    <w:abstractNumId w:val="1"/>
  </w:num>
  <w:num w:numId="3" w16cid:durableId="1614364928">
    <w:abstractNumId w:val="2"/>
  </w:num>
  <w:num w:numId="4" w16cid:durableId="712653664">
    <w:abstractNumId w:val="5"/>
  </w:num>
  <w:num w:numId="5" w16cid:durableId="347484609">
    <w:abstractNumId w:val="4"/>
  </w:num>
  <w:num w:numId="6" w16cid:durableId="729615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77"/>
    <w:rsid w:val="00012768"/>
    <w:rsid w:val="000B25EE"/>
    <w:rsid w:val="000B5D47"/>
    <w:rsid w:val="000F2FE3"/>
    <w:rsid w:val="00167358"/>
    <w:rsid w:val="001708E3"/>
    <w:rsid w:val="00174D84"/>
    <w:rsid w:val="001936BD"/>
    <w:rsid w:val="002637EA"/>
    <w:rsid w:val="003B29DD"/>
    <w:rsid w:val="00424A37"/>
    <w:rsid w:val="004271B9"/>
    <w:rsid w:val="004827E5"/>
    <w:rsid w:val="00493109"/>
    <w:rsid w:val="00495B79"/>
    <w:rsid w:val="004B1094"/>
    <w:rsid w:val="005927C6"/>
    <w:rsid w:val="005937EA"/>
    <w:rsid w:val="005C4AD2"/>
    <w:rsid w:val="00634008"/>
    <w:rsid w:val="006425B9"/>
    <w:rsid w:val="00660717"/>
    <w:rsid w:val="007F75BE"/>
    <w:rsid w:val="00840BC8"/>
    <w:rsid w:val="00844377"/>
    <w:rsid w:val="008B75C6"/>
    <w:rsid w:val="00927C81"/>
    <w:rsid w:val="00972652"/>
    <w:rsid w:val="00975EF3"/>
    <w:rsid w:val="00C17AA3"/>
    <w:rsid w:val="00D154A3"/>
    <w:rsid w:val="00DB4D3B"/>
    <w:rsid w:val="00DD47B0"/>
    <w:rsid w:val="00E90DDC"/>
    <w:rsid w:val="00F0191A"/>
    <w:rsid w:val="00FD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A583"/>
  <w15:chartTrackingRefBased/>
  <w15:docId w15:val="{F64E60BC-A74C-4311-AE68-ABDD2CAE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4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437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443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437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443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43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43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43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4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37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443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43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43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43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43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43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4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4437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4437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44377"/>
    <w:pPr>
      <w:spacing w:before="160"/>
      <w:jc w:val="center"/>
    </w:pPr>
    <w:rPr>
      <w:i/>
      <w:iCs/>
      <w:color w:val="404040" w:themeColor="text1" w:themeTint="BF"/>
    </w:rPr>
  </w:style>
  <w:style w:type="character" w:customStyle="1" w:styleId="QuoteChar">
    <w:name w:val="Quote Char"/>
    <w:basedOn w:val="DefaultParagraphFont"/>
    <w:link w:val="Quote"/>
    <w:uiPriority w:val="29"/>
    <w:rsid w:val="0084437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844377"/>
    <w:pPr>
      <w:ind w:left="720"/>
      <w:contextualSpacing/>
    </w:pPr>
  </w:style>
  <w:style w:type="character" w:styleId="IntenseEmphasis">
    <w:name w:val="Intense Emphasis"/>
    <w:basedOn w:val="DefaultParagraphFont"/>
    <w:uiPriority w:val="21"/>
    <w:qFormat/>
    <w:rsid w:val="00844377"/>
    <w:rPr>
      <w:i/>
      <w:iCs/>
      <w:color w:val="2F5496" w:themeColor="accent1" w:themeShade="BF"/>
    </w:rPr>
  </w:style>
  <w:style w:type="paragraph" w:styleId="IntenseQuote">
    <w:name w:val="Intense Quote"/>
    <w:basedOn w:val="Normal"/>
    <w:next w:val="Normal"/>
    <w:link w:val="IntenseQuoteChar"/>
    <w:uiPriority w:val="30"/>
    <w:qFormat/>
    <w:rsid w:val="00844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377"/>
    <w:rPr>
      <w:i/>
      <w:iCs/>
      <w:color w:val="2F5496" w:themeColor="accent1" w:themeShade="BF"/>
    </w:rPr>
  </w:style>
  <w:style w:type="character" w:styleId="IntenseReference">
    <w:name w:val="Intense Reference"/>
    <w:basedOn w:val="DefaultParagraphFont"/>
    <w:uiPriority w:val="32"/>
    <w:qFormat/>
    <w:rsid w:val="00844377"/>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6425B9"/>
  </w:style>
  <w:style w:type="paragraph" w:customStyle="1" w:styleId="01">
    <w:name w:val="01"/>
    <w:basedOn w:val="Normal"/>
    <w:qFormat/>
    <w:rsid w:val="006425B9"/>
    <w:pPr>
      <w:widowControl w:val="0"/>
      <w:spacing w:before="120" w:after="120" w:line="264" w:lineRule="auto"/>
      <w:jc w:val="center"/>
    </w:pPr>
    <w:rPr>
      <w:rFonts w:eastAsia="Times New Roman" w:cs="Times New Roman"/>
      <w:b/>
      <w:bCs/>
      <w:kern w:val="0"/>
      <w:szCs w:val="28"/>
      <w:lang w:val="vi-VN"/>
      <w14:ligatures w14:val="none"/>
    </w:rPr>
  </w:style>
  <w:style w:type="paragraph" w:customStyle="1" w:styleId="TableParagraph">
    <w:name w:val="Table Paragraph"/>
    <w:basedOn w:val="Normal"/>
    <w:uiPriority w:val="1"/>
    <w:qFormat/>
    <w:rsid w:val="00424A37"/>
    <w:pPr>
      <w:widowControl w:val="0"/>
      <w:autoSpaceDE w:val="0"/>
      <w:autoSpaceDN w:val="0"/>
      <w:spacing w:before="3" w:after="0" w:line="240" w:lineRule="auto"/>
      <w:ind w:left="102"/>
    </w:pPr>
    <w:rPr>
      <w:rFonts w:eastAsia="Times New Roman" w:cs="Times New Roman"/>
      <w:kern w:val="0"/>
      <w:sz w:val="22"/>
      <w:lang w:val="vi"/>
      <w14:ligatures w14:val="none"/>
    </w:rPr>
  </w:style>
  <w:style w:type="character" w:styleId="Hyperlink">
    <w:name w:val="Hyperlink"/>
    <w:rsid w:val="003B2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uthau.evn.com.vn" TargetMode="External"/><Relationship Id="rId5" Type="http://schemas.openxmlformats.org/officeDocument/2006/relationships/hyperlink" Target="https://dauthau.evn.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2025-12-11T04:58:00Z</dcterms:created>
  <dcterms:modified xsi:type="dcterms:W3CDTF">2025-12-25T05:11:00Z</dcterms:modified>
</cp:coreProperties>
</file>