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8B" w:rsidRPr="00090B4B" w:rsidRDefault="001E7C8B" w:rsidP="001E7C8B">
      <w:pPr>
        <w:spacing w:line="264" w:lineRule="auto"/>
        <w:ind w:firstLine="567"/>
        <w:jc w:val="center"/>
        <w:rPr>
          <w:b/>
          <w:sz w:val="28"/>
          <w:szCs w:val="28"/>
          <w:lang w:val="nl-NL"/>
        </w:rPr>
      </w:pPr>
      <w:r w:rsidRPr="00090B4B">
        <w:rPr>
          <w:b/>
          <w:sz w:val="28"/>
          <w:szCs w:val="28"/>
          <w:lang w:val="nl-NL"/>
        </w:rPr>
        <w:t>Chương V. YÊU CẦU VỀ KỸ THUẬT</w:t>
      </w:r>
    </w:p>
    <w:p w:rsidR="001E7C8B" w:rsidRPr="00090B4B" w:rsidRDefault="001E7C8B" w:rsidP="001E7C8B">
      <w:pPr>
        <w:spacing w:before="120" w:after="120" w:line="264" w:lineRule="auto"/>
        <w:ind w:firstLine="709"/>
        <w:rPr>
          <w:i/>
          <w:sz w:val="28"/>
          <w:szCs w:val="28"/>
          <w:lang w:val="nl-NL"/>
        </w:rPr>
      </w:pPr>
      <w:r w:rsidRPr="00090B4B">
        <w:rPr>
          <w:i/>
          <w:sz w:val="28"/>
          <w:szCs w:val="28"/>
          <w:lang w:val="nl-NL"/>
        </w:rPr>
        <w:t xml:space="preserve">Yêu cầu về kỹ thuật bao gồm các nội dung cơ bản như sau: </w:t>
      </w:r>
    </w:p>
    <w:p w:rsidR="001E7C8B" w:rsidRPr="00090B4B" w:rsidRDefault="001E7C8B" w:rsidP="001E7C8B">
      <w:pPr>
        <w:spacing w:before="120" w:after="120" w:line="264" w:lineRule="auto"/>
        <w:ind w:firstLine="709"/>
        <w:rPr>
          <w:b/>
          <w:sz w:val="28"/>
          <w:szCs w:val="28"/>
          <w:lang w:val="nl-NL"/>
        </w:rPr>
      </w:pPr>
      <w:r w:rsidRPr="00090B4B">
        <w:rPr>
          <w:b/>
          <w:sz w:val="28"/>
          <w:szCs w:val="28"/>
          <w:lang w:val="nl-NL"/>
        </w:rPr>
        <w:t>1. Giới thiệu chung về dự án, gói thầu:</w:t>
      </w:r>
    </w:p>
    <w:p w:rsidR="001E7C8B" w:rsidRPr="00EB2B08" w:rsidRDefault="001E7C8B" w:rsidP="001E7C8B">
      <w:pPr>
        <w:spacing w:before="100"/>
        <w:ind w:firstLine="567"/>
        <w:rPr>
          <w:spacing w:val="-4"/>
          <w:sz w:val="28"/>
          <w:szCs w:val="28"/>
        </w:rPr>
      </w:pPr>
      <w:r w:rsidRPr="00EB2B08">
        <w:rPr>
          <w:b/>
          <w:bCs/>
          <w:spacing w:val="-6"/>
          <w:sz w:val="28"/>
          <w:szCs w:val="28"/>
          <w:lang w:val="pt-BR"/>
        </w:rPr>
        <w:t>- Tên gói thầu</w:t>
      </w:r>
      <w:r w:rsidRPr="00EB2B08">
        <w:rPr>
          <w:spacing w:val="-6"/>
          <w:sz w:val="28"/>
          <w:szCs w:val="28"/>
          <w:lang w:val="pt-BR"/>
        </w:rPr>
        <w:t xml:space="preserve">: </w:t>
      </w:r>
      <w:r w:rsidRPr="00EB2B08">
        <w:rPr>
          <w:spacing w:val="-4"/>
          <w:sz w:val="28"/>
          <w:szCs w:val="28"/>
          <w:lang w:val="pt-BR"/>
        </w:rPr>
        <w:t xml:space="preserve">Gói thầu số 05: </w:t>
      </w:r>
      <w:r w:rsidRPr="00EB2B08">
        <w:rPr>
          <w:spacing w:val="-4"/>
          <w:sz w:val="28"/>
          <w:szCs w:val="28"/>
        </w:rPr>
        <w:t>Dịch vụ phụ trợ năm 202</w:t>
      </w:r>
      <w:r w:rsidR="00745BCD">
        <w:rPr>
          <w:spacing w:val="-4"/>
          <w:sz w:val="28"/>
          <w:szCs w:val="28"/>
        </w:rPr>
        <w:t>6</w:t>
      </w:r>
      <w:r w:rsidRPr="00EB2B08">
        <w:rPr>
          <w:spacing w:val="-4"/>
          <w:sz w:val="28"/>
          <w:szCs w:val="28"/>
        </w:rPr>
        <w:t>.</w:t>
      </w:r>
    </w:p>
    <w:p w:rsidR="001E7C8B" w:rsidRPr="001E7C8B" w:rsidRDefault="001E7C8B" w:rsidP="001E7C8B">
      <w:pPr>
        <w:spacing w:before="100"/>
        <w:ind w:firstLine="567"/>
        <w:rPr>
          <w:sz w:val="28"/>
          <w:szCs w:val="28"/>
          <w:lang w:val="pt-BR"/>
        </w:rPr>
      </w:pPr>
      <w:r w:rsidRPr="001E7C8B">
        <w:rPr>
          <w:b/>
          <w:bCs/>
          <w:sz w:val="28"/>
          <w:szCs w:val="28"/>
          <w:lang w:val="pt-BR"/>
        </w:rPr>
        <w:t>- Đơn vị thuê</w:t>
      </w:r>
      <w:r w:rsidRPr="001E7C8B">
        <w:rPr>
          <w:sz w:val="28"/>
          <w:szCs w:val="28"/>
          <w:lang w:val="pt-BR"/>
        </w:rPr>
        <w:t>:</w:t>
      </w:r>
      <w:r w:rsidRPr="001E7C8B">
        <w:rPr>
          <w:b/>
          <w:bCs/>
          <w:sz w:val="28"/>
          <w:szCs w:val="28"/>
          <w:lang w:val="pt-BR"/>
        </w:rPr>
        <w:t xml:space="preserve"> </w:t>
      </w:r>
      <w:r w:rsidRPr="001E7C8B">
        <w:rPr>
          <w:bCs/>
          <w:sz w:val="28"/>
          <w:szCs w:val="28"/>
          <w:lang w:val="pt-BR"/>
        </w:rPr>
        <w:t xml:space="preserve">Chi nhánh Tập đoàn công nghiệp Than-Khoáng sản Việt Nam - </w:t>
      </w:r>
      <w:r w:rsidRPr="001E7C8B">
        <w:rPr>
          <w:sz w:val="28"/>
          <w:szCs w:val="28"/>
          <w:lang w:val="pt-BR"/>
        </w:rPr>
        <w:t>Công ty Kho vận Đá Bạc – Vinacomin.</w:t>
      </w:r>
    </w:p>
    <w:p w:rsidR="001E7C8B" w:rsidRPr="001E7C8B" w:rsidRDefault="001E7C8B" w:rsidP="001E7C8B">
      <w:pPr>
        <w:spacing w:before="100"/>
        <w:ind w:firstLine="567"/>
        <w:rPr>
          <w:sz w:val="28"/>
          <w:szCs w:val="28"/>
        </w:rPr>
      </w:pPr>
      <w:r w:rsidRPr="001E7C8B">
        <w:rPr>
          <w:b/>
          <w:bCs/>
          <w:sz w:val="28"/>
          <w:szCs w:val="28"/>
        </w:rPr>
        <w:t>- Địa điểm thực hiện</w:t>
      </w:r>
      <w:r w:rsidRPr="001E7C8B">
        <w:rPr>
          <w:sz w:val="28"/>
          <w:szCs w:val="28"/>
        </w:rPr>
        <w:t>:</w:t>
      </w:r>
      <w:r w:rsidRPr="001E7C8B">
        <w:rPr>
          <w:b/>
          <w:bCs/>
          <w:sz w:val="28"/>
          <w:szCs w:val="28"/>
        </w:rPr>
        <w:t xml:space="preserve"> </w:t>
      </w:r>
      <w:r w:rsidRPr="001E7C8B">
        <w:rPr>
          <w:bCs/>
          <w:sz w:val="28"/>
          <w:szCs w:val="28"/>
        </w:rPr>
        <w:t>Hiện trường sản xuất thuộc Công ty  K</w:t>
      </w:r>
      <w:r w:rsidRPr="001E7C8B">
        <w:rPr>
          <w:sz w:val="28"/>
          <w:szCs w:val="28"/>
        </w:rPr>
        <w:t xml:space="preserve">ho vận Đá Bạc-Vinacomin, kho than thuộc </w:t>
      </w:r>
      <w:r w:rsidR="008C15BE">
        <w:rPr>
          <w:sz w:val="28"/>
          <w:szCs w:val="28"/>
        </w:rPr>
        <w:t>N</w:t>
      </w:r>
      <w:r w:rsidRPr="001E7C8B">
        <w:rPr>
          <w:sz w:val="28"/>
          <w:szCs w:val="28"/>
        </w:rPr>
        <w:t xml:space="preserve">hà máy nhiệt điện Uông Bí </w:t>
      </w:r>
      <w:r w:rsidRPr="001E7C8B">
        <w:rPr>
          <w:bCs/>
          <w:sz w:val="28"/>
          <w:szCs w:val="28"/>
        </w:rPr>
        <w:t xml:space="preserve">trên địa bàn </w:t>
      </w:r>
      <w:r w:rsidR="00745BCD">
        <w:rPr>
          <w:bCs/>
          <w:sz w:val="28"/>
          <w:szCs w:val="28"/>
        </w:rPr>
        <w:t>Phường Vàng Danh, Phường Uông Bí</w:t>
      </w:r>
      <w:r w:rsidRPr="001E7C8B">
        <w:rPr>
          <w:bCs/>
          <w:sz w:val="28"/>
          <w:szCs w:val="28"/>
        </w:rPr>
        <w:t xml:space="preserve"> - Tỉnh Quảng Ninh</w:t>
      </w:r>
      <w:r w:rsidRPr="001E7C8B">
        <w:rPr>
          <w:sz w:val="28"/>
          <w:szCs w:val="28"/>
        </w:rPr>
        <w:t>.</w:t>
      </w:r>
    </w:p>
    <w:p w:rsidR="001E7C8B" w:rsidRPr="001E7C8B" w:rsidRDefault="001E7C8B" w:rsidP="001E7C8B">
      <w:pPr>
        <w:spacing w:before="100"/>
        <w:ind w:firstLine="567"/>
        <w:rPr>
          <w:sz w:val="28"/>
          <w:szCs w:val="28"/>
        </w:rPr>
      </w:pPr>
      <w:r w:rsidRPr="001E7C8B">
        <w:rPr>
          <w:b/>
          <w:sz w:val="28"/>
          <w:szCs w:val="28"/>
        </w:rPr>
        <w:t>- Nguồn vốn:</w:t>
      </w:r>
      <w:r w:rsidRPr="001E7C8B">
        <w:rPr>
          <w:sz w:val="28"/>
          <w:szCs w:val="28"/>
        </w:rPr>
        <w:t xml:space="preserve"> Chi phí sản xuất năm 202</w:t>
      </w:r>
      <w:r w:rsidR="00745BCD">
        <w:rPr>
          <w:sz w:val="28"/>
          <w:szCs w:val="28"/>
        </w:rPr>
        <w:t>6</w:t>
      </w:r>
      <w:r w:rsidRPr="001E7C8B">
        <w:rPr>
          <w:sz w:val="28"/>
          <w:szCs w:val="28"/>
        </w:rPr>
        <w:t xml:space="preserve"> của Công ty Kho vận Đá Bạc - Vinacomin.</w:t>
      </w:r>
    </w:p>
    <w:p w:rsidR="001E7C8B" w:rsidRPr="001E7C8B" w:rsidRDefault="001E7C8B" w:rsidP="001E7C8B">
      <w:pPr>
        <w:spacing w:before="100"/>
        <w:ind w:firstLine="567"/>
        <w:rPr>
          <w:sz w:val="28"/>
          <w:szCs w:val="28"/>
        </w:rPr>
      </w:pPr>
      <w:r w:rsidRPr="001E7C8B">
        <w:rPr>
          <w:b/>
          <w:sz w:val="28"/>
          <w:szCs w:val="28"/>
        </w:rPr>
        <w:t xml:space="preserve">- Thời gian thực hiện: </w:t>
      </w:r>
      <w:r w:rsidR="00745BCD">
        <w:rPr>
          <w:sz w:val="28"/>
          <w:szCs w:val="28"/>
        </w:rPr>
        <w:t>12 tháng (</w:t>
      </w:r>
      <w:r w:rsidRPr="001E7C8B">
        <w:rPr>
          <w:sz w:val="28"/>
          <w:szCs w:val="28"/>
        </w:rPr>
        <w:t>Năm 202</w:t>
      </w:r>
      <w:r w:rsidR="00745BCD">
        <w:rPr>
          <w:sz w:val="28"/>
          <w:szCs w:val="28"/>
        </w:rPr>
        <w:t>6)</w:t>
      </w:r>
      <w:r w:rsidRPr="001E7C8B">
        <w:rPr>
          <w:sz w:val="28"/>
          <w:szCs w:val="28"/>
        </w:rPr>
        <w:t>.</w:t>
      </w:r>
    </w:p>
    <w:p w:rsidR="001E7C8B" w:rsidRPr="001E7C8B" w:rsidRDefault="001E7C8B" w:rsidP="00C2436C">
      <w:pPr>
        <w:spacing w:before="120" w:after="120"/>
        <w:ind w:firstLine="709"/>
        <w:rPr>
          <w:b/>
          <w:sz w:val="28"/>
          <w:szCs w:val="28"/>
          <w:lang w:val="nl-NL"/>
        </w:rPr>
      </w:pPr>
      <w:r w:rsidRPr="001E7C8B">
        <w:rPr>
          <w:b/>
          <w:sz w:val="28"/>
          <w:szCs w:val="28"/>
          <w:lang w:val="nl-NL"/>
        </w:rPr>
        <w:t>2. Mục tiêu công việc:</w:t>
      </w:r>
    </w:p>
    <w:p w:rsidR="001E7C8B" w:rsidRDefault="001E7C8B" w:rsidP="00C2436C">
      <w:pPr>
        <w:spacing w:before="240" w:after="60"/>
        <w:ind w:firstLine="567"/>
        <w:rPr>
          <w:spacing w:val="-4"/>
          <w:sz w:val="28"/>
          <w:szCs w:val="28"/>
        </w:rPr>
      </w:pPr>
      <w:r>
        <w:rPr>
          <w:b/>
          <w:spacing w:val="-4"/>
          <w:sz w:val="28"/>
          <w:szCs w:val="28"/>
        </w:rPr>
        <w:t>- Mục tiêu</w:t>
      </w:r>
      <w:r w:rsidRPr="00EB2B08">
        <w:rPr>
          <w:b/>
          <w:spacing w:val="-4"/>
          <w:sz w:val="28"/>
          <w:szCs w:val="28"/>
        </w:rPr>
        <w:t>:</w:t>
      </w:r>
      <w:r w:rsidRPr="00EB2B08">
        <w:rPr>
          <w:spacing w:val="-4"/>
          <w:sz w:val="28"/>
          <w:szCs w:val="28"/>
        </w:rPr>
        <w:t xml:space="preserve"> </w:t>
      </w:r>
      <w:r>
        <w:rPr>
          <w:spacing w:val="-4"/>
          <w:sz w:val="28"/>
          <w:szCs w:val="28"/>
        </w:rPr>
        <w:t xml:space="preserve">Công ty Kho vận Đá Bạc-Vinacomin có nhu cầu thuê ngoài các dịch vụ </w:t>
      </w:r>
      <w:r w:rsidR="008C15BE">
        <w:rPr>
          <w:spacing w:val="-4"/>
          <w:sz w:val="28"/>
          <w:szCs w:val="28"/>
        </w:rPr>
        <w:t>nhằm đảm bảo</w:t>
      </w:r>
      <w:r>
        <w:rPr>
          <w:spacing w:val="-4"/>
          <w:sz w:val="28"/>
          <w:szCs w:val="28"/>
        </w:rPr>
        <w:t xml:space="preserve"> sản xuất</w:t>
      </w:r>
      <w:r w:rsidR="008C15BE">
        <w:rPr>
          <w:spacing w:val="-4"/>
          <w:sz w:val="28"/>
          <w:szCs w:val="28"/>
        </w:rPr>
        <w:t xml:space="preserve"> tại công đoạn vận tải than bằng đường sắt khổ 1.000 mm</w:t>
      </w:r>
      <w:r>
        <w:rPr>
          <w:spacing w:val="-4"/>
          <w:sz w:val="28"/>
          <w:szCs w:val="28"/>
        </w:rPr>
        <w:t>, bao gồm nhưng không giới hạn bởi các hạng mục công việc như sau: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993"/>
        <w:gridCol w:w="1605"/>
        <w:gridCol w:w="3214"/>
      </w:tblGrid>
      <w:tr w:rsidR="00C2436C" w:rsidRPr="005F5FF6" w:rsidTr="00C2436C">
        <w:tc>
          <w:tcPr>
            <w:tcW w:w="534" w:type="dxa"/>
            <w:vAlign w:val="center"/>
          </w:tcPr>
          <w:p w:rsidR="00C2436C" w:rsidRPr="005F5FF6" w:rsidRDefault="00C2436C" w:rsidP="00922AB7">
            <w:pPr>
              <w:spacing w:before="100"/>
              <w:jc w:val="center"/>
              <w:rPr>
                <w:b/>
                <w:bCs/>
                <w:sz w:val="28"/>
                <w:szCs w:val="28"/>
              </w:rPr>
            </w:pPr>
            <w:r w:rsidRPr="005F5FF6">
              <w:rPr>
                <w:b/>
                <w:bCs/>
                <w:sz w:val="28"/>
                <w:szCs w:val="28"/>
              </w:rPr>
              <w:t>TT</w:t>
            </w:r>
          </w:p>
        </w:tc>
        <w:tc>
          <w:tcPr>
            <w:tcW w:w="3543" w:type="dxa"/>
            <w:vAlign w:val="center"/>
          </w:tcPr>
          <w:p w:rsidR="00C2436C" w:rsidRPr="005F5FF6" w:rsidRDefault="00C2436C" w:rsidP="00922AB7">
            <w:pPr>
              <w:spacing w:before="100"/>
              <w:jc w:val="center"/>
              <w:rPr>
                <w:b/>
                <w:bCs/>
                <w:sz w:val="28"/>
                <w:szCs w:val="28"/>
              </w:rPr>
            </w:pPr>
            <w:r w:rsidRPr="005F5FF6">
              <w:rPr>
                <w:b/>
                <w:bCs/>
                <w:sz w:val="28"/>
                <w:szCs w:val="28"/>
              </w:rPr>
              <w:t>Nội dung công việc</w:t>
            </w:r>
          </w:p>
        </w:tc>
        <w:tc>
          <w:tcPr>
            <w:tcW w:w="993" w:type="dxa"/>
            <w:vAlign w:val="center"/>
          </w:tcPr>
          <w:p w:rsidR="00C2436C" w:rsidRPr="005F5FF6" w:rsidRDefault="00C2436C" w:rsidP="00922AB7">
            <w:pPr>
              <w:spacing w:before="100"/>
              <w:jc w:val="center"/>
              <w:rPr>
                <w:b/>
                <w:bCs/>
                <w:sz w:val="28"/>
                <w:szCs w:val="28"/>
              </w:rPr>
            </w:pPr>
            <w:r w:rsidRPr="005F5FF6">
              <w:rPr>
                <w:b/>
                <w:bCs/>
                <w:sz w:val="28"/>
                <w:szCs w:val="28"/>
              </w:rPr>
              <w:t>ĐVT</w:t>
            </w:r>
          </w:p>
        </w:tc>
        <w:tc>
          <w:tcPr>
            <w:tcW w:w="1605" w:type="dxa"/>
            <w:vAlign w:val="center"/>
          </w:tcPr>
          <w:p w:rsidR="00C2436C" w:rsidRPr="005F5FF6" w:rsidRDefault="00C2436C" w:rsidP="00922AB7">
            <w:pPr>
              <w:spacing w:before="100"/>
              <w:jc w:val="center"/>
              <w:rPr>
                <w:b/>
                <w:bCs/>
                <w:sz w:val="28"/>
                <w:szCs w:val="28"/>
              </w:rPr>
            </w:pPr>
            <w:r w:rsidRPr="005F5FF6">
              <w:rPr>
                <w:b/>
                <w:bCs/>
                <w:sz w:val="28"/>
                <w:szCs w:val="28"/>
              </w:rPr>
              <w:t>Khối lượng</w:t>
            </w:r>
          </w:p>
        </w:tc>
        <w:tc>
          <w:tcPr>
            <w:tcW w:w="3214" w:type="dxa"/>
            <w:vAlign w:val="center"/>
          </w:tcPr>
          <w:p w:rsidR="00C2436C" w:rsidRPr="005F5FF6" w:rsidRDefault="00C2436C" w:rsidP="00922AB7">
            <w:pPr>
              <w:spacing w:before="100"/>
              <w:jc w:val="center"/>
              <w:rPr>
                <w:b/>
                <w:bCs/>
                <w:sz w:val="28"/>
                <w:szCs w:val="28"/>
              </w:rPr>
            </w:pPr>
            <w:r w:rsidRPr="005F5FF6">
              <w:rPr>
                <w:b/>
                <w:bCs/>
                <w:sz w:val="28"/>
                <w:szCs w:val="28"/>
              </w:rPr>
              <w:t>Địa điểm thực hiện</w:t>
            </w:r>
          </w:p>
        </w:tc>
      </w:tr>
      <w:tr w:rsidR="00C2436C" w:rsidRPr="005F5FF6" w:rsidTr="00C2436C">
        <w:tc>
          <w:tcPr>
            <w:tcW w:w="534" w:type="dxa"/>
            <w:vAlign w:val="center"/>
          </w:tcPr>
          <w:p w:rsidR="00C2436C" w:rsidRPr="005F5FF6" w:rsidRDefault="00C2436C" w:rsidP="00922AB7">
            <w:pPr>
              <w:spacing w:before="100"/>
              <w:jc w:val="center"/>
              <w:rPr>
                <w:bCs/>
                <w:sz w:val="28"/>
                <w:szCs w:val="28"/>
              </w:rPr>
            </w:pPr>
            <w:r w:rsidRPr="005F5FF6">
              <w:rPr>
                <w:bCs/>
                <w:sz w:val="28"/>
                <w:szCs w:val="28"/>
              </w:rPr>
              <w:t>1</w:t>
            </w:r>
          </w:p>
        </w:tc>
        <w:tc>
          <w:tcPr>
            <w:tcW w:w="3543" w:type="dxa"/>
            <w:vAlign w:val="center"/>
          </w:tcPr>
          <w:p w:rsidR="00C2436C" w:rsidRPr="0084494E" w:rsidRDefault="00C2436C" w:rsidP="00922AB7">
            <w:pPr>
              <w:spacing w:before="100"/>
              <w:jc w:val="left"/>
              <w:rPr>
                <w:bCs/>
                <w:sz w:val="28"/>
                <w:szCs w:val="28"/>
              </w:rPr>
            </w:pPr>
            <w:r w:rsidRPr="005F5FF6">
              <w:rPr>
                <w:sz w:val="28"/>
                <w:szCs w:val="28"/>
              </w:rPr>
              <w:t>Kiểm tra, đ</w:t>
            </w:r>
            <w:r w:rsidRPr="005F5FF6">
              <w:rPr>
                <w:sz w:val="28"/>
                <w:szCs w:val="28"/>
                <w:lang w:val="x-none"/>
              </w:rPr>
              <w:t xml:space="preserve">óng cửa toa xe </w:t>
            </w:r>
            <w:r>
              <w:rPr>
                <w:sz w:val="28"/>
                <w:szCs w:val="28"/>
              </w:rPr>
              <w:t>chở than</w:t>
            </w:r>
          </w:p>
        </w:tc>
        <w:tc>
          <w:tcPr>
            <w:tcW w:w="993" w:type="dxa"/>
            <w:vAlign w:val="center"/>
          </w:tcPr>
          <w:p w:rsidR="00C2436C" w:rsidRPr="005F5FF6" w:rsidRDefault="00C2436C" w:rsidP="00922AB7">
            <w:pPr>
              <w:spacing w:before="100"/>
              <w:jc w:val="center"/>
              <w:rPr>
                <w:bCs/>
                <w:sz w:val="28"/>
                <w:szCs w:val="28"/>
              </w:rPr>
            </w:pPr>
            <w:r w:rsidRPr="005F5FF6">
              <w:rPr>
                <w:bCs/>
                <w:sz w:val="28"/>
                <w:szCs w:val="28"/>
              </w:rPr>
              <w:t>Lượt xe</w:t>
            </w:r>
          </w:p>
        </w:tc>
        <w:tc>
          <w:tcPr>
            <w:tcW w:w="1605" w:type="dxa"/>
            <w:vAlign w:val="center"/>
          </w:tcPr>
          <w:p w:rsidR="00C2436C" w:rsidRPr="005F5FF6" w:rsidRDefault="00745BCD" w:rsidP="00922AB7">
            <w:pPr>
              <w:spacing w:before="100"/>
              <w:jc w:val="center"/>
              <w:rPr>
                <w:bCs/>
                <w:sz w:val="28"/>
                <w:szCs w:val="28"/>
              </w:rPr>
            </w:pPr>
            <w:r>
              <w:rPr>
                <w:bCs/>
                <w:sz w:val="28"/>
                <w:szCs w:val="28"/>
              </w:rPr>
              <w:t>211.547</w:t>
            </w:r>
          </w:p>
        </w:tc>
        <w:tc>
          <w:tcPr>
            <w:tcW w:w="3214" w:type="dxa"/>
          </w:tcPr>
          <w:p w:rsidR="00C2436C" w:rsidRPr="005F5FF6" w:rsidRDefault="00C2436C" w:rsidP="00745BCD">
            <w:pPr>
              <w:spacing w:before="100"/>
              <w:jc w:val="center"/>
              <w:rPr>
                <w:bCs/>
                <w:sz w:val="28"/>
                <w:szCs w:val="28"/>
              </w:rPr>
            </w:pPr>
            <w:r>
              <w:rPr>
                <w:bCs/>
                <w:sz w:val="28"/>
                <w:szCs w:val="28"/>
              </w:rPr>
              <w:t xml:space="preserve">Ga Vàng Danh, ga Khe Thần, ga cảng Điền Công </w:t>
            </w:r>
          </w:p>
        </w:tc>
      </w:tr>
      <w:tr w:rsidR="00C2436C" w:rsidRPr="005F5FF6" w:rsidTr="00C2436C">
        <w:tc>
          <w:tcPr>
            <w:tcW w:w="534" w:type="dxa"/>
            <w:vAlign w:val="center"/>
          </w:tcPr>
          <w:p w:rsidR="00C2436C" w:rsidRPr="005F5FF6" w:rsidRDefault="00C2436C" w:rsidP="00922AB7">
            <w:pPr>
              <w:spacing w:before="100"/>
              <w:jc w:val="center"/>
              <w:rPr>
                <w:bCs/>
                <w:sz w:val="28"/>
                <w:szCs w:val="28"/>
              </w:rPr>
            </w:pPr>
            <w:r w:rsidRPr="005F5FF6">
              <w:rPr>
                <w:bCs/>
                <w:sz w:val="28"/>
                <w:szCs w:val="28"/>
              </w:rPr>
              <w:t>2</w:t>
            </w:r>
          </w:p>
        </w:tc>
        <w:tc>
          <w:tcPr>
            <w:tcW w:w="3543" w:type="dxa"/>
            <w:vAlign w:val="center"/>
          </w:tcPr>
          <w:p w:rsidR="00C2436C" w:rsidRPr="005F5FF6" w:rsidRDefault="00C2436C" w:rsidP="00922AB7">
            <w:pPr>
              <w:spacing w:before="100"/>
              <w:jc w:val="left"/>
              <w:rPr>
                <w:bCs/>
                <w:sz w:val="28"/>
                <w:szCs w:val="28"/>
              </w:rPr>
            </w:pPr>
            <w:r w:rsidRPr="005F5FF6">
              <w:rPr>
                <w:sz w:val="28"/>
                <w:szCs w:val="28"/>
                <w:lang w:val="x-none"/>
              </w:rPr>
              <w:t>Xả dỡ than toa xe</w:t>
            </w:r>
          </w:p>
        </w:tc>
        <w:tc>
          <w:tcPr>
            <w:tcW w:w="993" w:type="dxa"/>
            <w:vAlign w:val="center"/>
          </w:tcPr>
          <w:p w:rsidR="00C2436C" w:rsidRPr="005F5FF6" w:rsidRDefault="00C2436C" w:rsidP="00922AB7">
            <w:pPr>
              <w:spacing w:before="100"/>
              <w:jc w:val="center"/>
              <w:rPr>
                <w:bCs/>
                <w:sz w:val="28"/>
                <w:szCs w:val="28"/>
              </w:rPr>
            </w:pPr>
            <w:r w:rsidRPr="005F5FF6">
              <w:rPr>
                <w:bCs/>
                <w:sz w:val="28"/>
                <w:szCs w:val="28"/>
              </w:rPr>
              <w:t>Tấn</w:t>
            </w:r>
          </w:p>
        </w:tc>
        <w:tc>
          <w:tcPr>
            <w:tcW w:w="1605" w:type="dxa"/>
            <w:vAlign w:val="center"/>
          </w:tcPr>
          <w:p w:rsidR="00C2436C" w:rsidRPr="005F5FF6" w:rsidRDefault="00745BCD" w:rsidP="00922AB7">
            <w:pPr>
              <w:spacing w:before="100"/>
              <w:jc w:val="center"/>
              <w:rPr>
                <w:bCs/>
                <w:sz w:val="28"/>
                <w:szCs w:val="28"/>
              </w:rPr>
            </w:pPr>
            <w:r>
              <w:rPr>
                <w:bCs/>
                <w:sz w:val="28"/>
                <w:szCs w:val="28"/>
              </w:rPr>
              <w:t>8.172.007</w:t>
            </w:r>
          </w:p>
        </w:tc>
        <w:tc>
          <w:tcPr>
            <w:tcW w:w="3214" w:type="dxa"/>
          </w:tcPr>
          <w:p w:rsidR="00C2436C" w:rsidRPr="005F5FF6" w:rsidRDefault="00C2436C" w:rsidP="00745BCD">
            <w:pPr>
              <w:spacing w:before="100"/>
              <w:jc w:val="center"/>
              <w:rPr>
                <w:bCs/>
                <w:sz w:val="28"/>
                <w:szCs w:val="28"/>
              </w:rPr>
            </w:pPr>
            <w:r>
              <w:rPr>
                <w:bCs/>
                <w:sz w:val="28"/>
                <w:szCs w:val="28"/>
              </w:rPr>
              <w:t>Ga Uông Bí A, kho Khe Ngát, cảng Điền Công, kho than nhà máy Nhiệt điện Uông Bí</w:t>
            </w:r>
          </w:p>
        </w:tc>
      </w:tr>
      <w:tr w:rsidR="00C2436C" w:rsidRPr="005F5FF6" w:rsidTr="00C2436C">
        <w:tc>
          <w:tcPr>
            <w:tcW w:w="534" w:type="dxa"/>
            <w:vAlign w:val="center"/>
          </w:tcPr>
          <w:p w:rsidR="00C2436C" w:rsidRPr="005F5FF6" w:rsidRDefault="00C2436C" w:rsidP="00922AB7">
            <w:pPr>
              <w:spacing w:before="100"/>
              <w:jc w:val="center"/>
              <w:rPr>
                <w:bCs/>
                <w:sz w:val="28"/>
                <w:szCs w:val="28"/>
              </w:rPr>
            </w:pPr>
            <w:r w:rsidRPr="005F5FF6">
              <w:rPr>
                <w:bCs/>
                <w:sz w:val="28"/>
                <w:szCs w:val="28"/>
              </w:rPr>
              <w:t>3</w:t>
            </w:r>
          </w:p>
        </w:tc>
        <w:tc>
          <w:tcPr>
            <w:tcW w:w="3543" w:type="dxa"/>
            <w:vAlign w:val="center"/>
          </w:tcPr>
          <w:p w:rsidR="00C2436C" w:rsidRPr="005F5FF6" w:rsidRDefault="00C2436C" w:rsidP="00922AB7">
            <w:pPr>
              <w:spacing w:before="100"/>
              <w:jc w:val="left"/>
              <w:rPr>
                <w:bCs/>
                <w:sz w:val="28"/>
                <w:szCs w:val="28"/>
              </w:rPr>
            </w:pPr>
            <w:r w:rsidRPr="005F5FF6">
              <w:rPr>
                <w:sz w:val="28"/>
                <w:szCs w:val="28"/>
                <w:lang w:val="x-none"/>
              </w:rPr>
              <w:t>Vận hành cơ cấu đóng (hoặc mở) bạt che than toa xe</w:t>
            </w:r>
          </w:p>
        </w:tc>
        <w:tc>
          <w:tcPr>
            <w:tcW w:w="993" w:type="dxa"/>
            <w:vAlign w:val="center"/>
          </w:tcPr>
          <w:p w:rsidR="00C2436C" w:rsidRPr="005F5FF6" w:rsidRDefault="00C2436C" w:rsidP="00922AB7">
            <w:pPr>
              <w:spacing w:before="100"/>
              <w:jc w:val="center"/>
              <w:rPr>
                <w:bCs/>
                <w:sz w:val="28"/>
                <w:szCs w:val="28"/>
              </w:rPr>
            </w:pPr>
            <w:r w:rsidRPr="005F5FF6">
              <w:rPr>
                <w:bCs/>
                <w:sz w:val="28"/>
                <w:szCs w:val="28"/>
              </w:rPr>
              <w:t>Lượt</w:t>
            </w:r>
          </w:p>
        </w:tc>
        <w:tc>
          <w:tcPr>
            <w:tcW w:w="1605" w:type="dxa"/>
            <w:vAlign w:val="center"/>
          </w:tcPr>
          <w:p w:rsidR="00C2436C" w:rsidRPr="005F5FF6" w:rsidRDefault="00745BCD" w:rsidP="00922AB7">
            <w:pPr>
              <w:spacing w:before="100"/>
              <w:jc w:val="center"/>
              <w:rPr>
                <w:bCs/>
                <w:sz w:val="28"/>
                <w:szCs w:val="28"/>
              </w:rPr>
            </w:pPr>
            <w:r>
              <w:rPr>
                <w:bCs/>
                <w:sz w:val="28"/>
                <w:szCs w:val="28"/>
              </w:rPr>
              <w:t>262.285</w:t>
            </w:r>
          </w:p>
        </w:tc>
        <w:tc>
          <w:tcPr>
            <w:tcW w:w="3214" w:type="dxa"/>
          </w:tcPr>
          <w:p w:rsidR="00C2436C" w:rsidRPr="005F5FF6" w:rsidRDefault="00C2436C" w:rsidP="00745BCD">
            <w:pPr>
              <w:spacing w:before="100"/>
              <w:jc w:val="center"/>
              <w:rPr>
                <w:bCs/>
                <w:sz w:val="28"/>
                <w:szCs w:val="28"/>
              </w:rPr>
            </w:pPr>
            <w:r>
              <w:rPr>
                <w:bCs/>
                <w:sz w:val="28"/>
                <w:szCs w:val="28"/>
              </w:rPr>
              <w:t>Ga Uông Bí A, ga Điền Công</w:t>
            </w:r>
          </w:p>
        </w:tc>
      </w:tr>
      <w:tr w:rsidR="00C2436C" w:rsidRPr="005F5FF6" w:rsidTr="00C2436C">
        <w:tc>
          <w:tcPr>
            <w:tcW w:w="534" w:type="dxa"/>
            <w:vAlign w:val="center"/>
          </w:tcPr>
          <w:p w:rsidR="00C2436C" w:rsidRPr="005F5FF6" w:rsidRDefault="00C2436C" w:rsidP="00922AB7">
            <w:pPr>
              <w:spacing w:before="100"/>
              <w:jc w:val="center"/>
              <w:rPr>
                <w:bCs/>
                <w:sz w:val="28"/>
                <w:szCs w:val="28"/>
              </w:rPr>
            </w:pPr>
            <w:r w:rsidRPr="005F5FF6">
              <w:rPr>
                <w:bCs/>
                <w:sz w:val="28"/>
                <w:szCs w:val="28"/>
              </w:rPr>
              <w:t>4</w:t>
            </w:r>
          </w:p>
        </w:tc>
        <w:tc>
          <w:tcPr>
            <w:tcW w:w="3543" w:type="dxa"/>
            <w:vAlign w:val="center"/>
          </w:tcPr>
          <w:p w:rsidR="00C2436C" w:rsidRPr="00B9417E" w:rsidRDefault="00C2436C" w:rsidP="001E7C8B">
            <w:pPr>
              <w:pStyle w:val="BodyText"/>
              <w:widowControl w:val="0"/>
              <w:ind w:right="75"/>
              <w:jc w:val="left"/>
              <w:rPr>
                <w:bCs/>
                <w:sz w:val="28"/>
                <w:szCs w:val="28"/>
                <w:lang w:val="en-US"/>
              </w:rPr>
            </w:pPr>
            <w:r w:rsidRPr="005F5FF6">
              <w:rPr>
                <w:sz w:val="28"/>
                <w:szCs w:val="28"/>
              </w:rPr>
              <w:t>Vận hành bơm nước rửa toa xe</w:t>
            </w:r>
          </w:p>
        </w:tc>
        <w:tc>
          <w:tcPr>
            <w:tcW w:w="993" w:type="dxa"/>
            <w:vAlign w:val="center"/>
          </w:tcPr>
          <w:p w:rsidR="00C2436C" w:rsidRPr="005F5FF6" w:rsidRDefault="00C2436C" w:rsidP="00922AB7">
            <w:pPr>
              <w:spacing w:before="100"/>
              <w:jc w:val="center"/>
              <w:rPr>
                <w:bCs/>
                <w:sz w:val="28"/>
                <w:szCs w:val="28"/>
              </w:rPr>
            </w:pPr>
            <w:r w:rsidRPr="005F5FF6">
              <w:rPr>
                <w:bCs/>
                <w:sz w:val="28"/>
                <w:szCs w:val="28"/>
              </w:rPr>
              <w:t>Lượt xe</w:t>
            </w:r>
          </w:p>
        </w:tc>
        <w:tc>
          <w:tcPr>
            <w:tcW w:w="1605" w:type="dxa"/>
            <w:vAlign w:val="center"/>
          </w:tcPr>
          <w:p w:rsidR="00C2436C" w:rsidRPr="005F5FF6" w:rsidRDefault="00745BCD" w:rsidP="00922AB7">
            <w:pPr>
              <w:spacing w:before="100"/>
              <w:jc w:val="center"/>
              <w:rPr>
                <w:bCs/>
                <w:sz w:val="28"/>
                <w:szCs w:val="28"/>
              </w:rPr>
            </w:pPr>
            <w:r>
              <w:rPr>
                <w:bCs/>
                <w:sz w:val="28"/>
                <w:szCs w:val="28"/>
              </w:rPr>
              <w:t>160.809</w:t>
            </w:r>
          </w:p>
        </w:tc>
        <w:tc>
          <w:tcPr>
            <w:tcW w:w="3214" w:type="dxa"/>
          </w:tcPr>
          <w:p w:rsidR="00C2436C" w:rsidRPr="005F5FF6" w:rsidRDefault="00C2436C" w:rsidP="00745BCD">
            <w:pPr>
              <w:spacing w:before="100"/>
              <w:jc w:val="center"/>
              <w:rPr>
                <w:bCs/>
                <w:sz w:val="28"/>
                <w:szCs w:val="28"/>
              </w:rPr>
            </w:pPr>
            <w:r>
              <w:rPr>
                <w:bCs/>
                <w:sz w:val="28"/>
                <w:szCs w:val="28"/>
              </w:rPr>
              <w:t xml:space="preserve">Trạm rửa toa xe tại ga Uông Bí A </w:t>
            </w:r>
          </w:p>
        </w:tc>
      </w:tr>
    </w:tbl>
    <w:p w:rsidR="001E7C8B" w:rsidRDefault="001E7C8B" w:rsidP="001E7C8B">
      <w:pPr>
        <w:spacing w:before="240" w:line="264" w:lineRule="auto"/>
        <w:ind w:firstLine="709"/>
        <w:rPr>
          <w:b/>
          <w:sz w:val="28"/>
          <w:szCs w:val="28"/>
          <w:lang w:val="nl-NL"/>
        </w:rPr>
      </w:pPr>
      <w:r w:rsidRPr="00090B4B">
        <w:rPr>
          <w:b/>
          <w:sz w:val="28"/>
          <w:szCs w:val="28"/>
          <w:lang w:val="nl-NL"/>
        </w:rPr>
        <w:t>3. Yêu cầu kỹ thuật của gói thầu:</w:t>
      </w:r>
    </w:p>
    <w:p w:rsidR="001E7C8B" w:rsidRPr="00F30397" w:rsidRDefault="001E7C8B" w:rsidP="001E7C8B">
      <w:pPr>
        <w:spacing w:line="252" w:lineRule="auto"/>
        <w:ind w:firstLine="567"/>
        <w:rPr>
          <w:bCs/>
          <w:sz w:val="28"/>
          <w:szCs w:val="28"/>
        </w:rPr>
      </w:pPr>
      <w:r w:rsidRPr="00F30397">
        <w:rPr>
          <w:bCs/>
          <w:sz w:val="28"/>
          <w:szCs w:val="28"/>
        </w:rPr>
        <w:t>a) Đối với công tác đóng cửa toa xe.</w:t>
      </w:r>
    </w:p>
    <w:p w:rsidR="001E7C8B" w:rsidRPr="00F30397" w:rsidRDefault="001E7C8B" w:rsidP="001E7C8B">
      <w:pPr>
        <w:spacing w:line="252" w:lineRule="auto"/>
        <w:ind w:firstLine="706"/>
        <w:rPr>
          <w:bCs/>
          <w:sz w:val="28"/>
          <w:szCs w:val="28"/>
        </w:rPr>
      </w:pPr>
      <w:r w:rsidRPr="00F30397">
        <w:rPr>
          <w:bCs/>
          <w:sz w:val="28"/>
          <w:szCs w:val="28"/>
        </w:rPr>
        <w:t>Nâng/tỳ, đẩy cánh cửa toa xe áp sát thành thùng xe</w:t>
      </w:r>
      <w:r>
        <w:rPr>
          <w:bCs/>
          <w:sz w:val="28"/>
          <w:szCs w:val="28"/>
        </w:rPr>
        <w:t>,</w:t>
      </w:r>
      <w:r w:rsidRPr="00F30397">
        <w:rPr>
          <w:bCs/>
          <w:sz w:val="28"/>
          <w:szCs w:val="28"/>
        </w:rPr>
        <w:t xml:space="preserve"> </w:t>
      </w:r>
      <w:r>
        <w:rPr>
          <w:bCs/>
          <w:sz w:val="28"/>
          <w:szCs w:val="28"/>
        </w:rPr>
        <w:t>s</w:t>
      </w:r>
      <w:r w:rsidRPr="00F30397">
        <w:rPr>
          <w:bCs/>
          <w:sz w:val="28"/>
          <w:szCs w:val="28"/>
        </w:rPr>
        <w:t>ử dụng dụng cụ c</w:t>
      </w:r>
      <w:bookmarkStart w:id="0" w:name="_GoBack"/>
      <w:bookmarkEnd w:id="0"/>
      <w:r w:rsidRPr="00F30397">
        <w:rPr>
          <w:bCs/>
          <w:sz w:val="28"/>
          <w:szCs w:val="28"/>
        </w:rPr>
        <w:t xml:space="preserve">huyên dụng đóng khóa cóc cửa </w:t>
      </w:r>
      <w:r>
        <w:rPr>
          <w:bCs/>
          <w:sz w:val="28"/>
          <w:szCs w:val="28"/>
        </w:rPr>
        <w:t xml:space="preserve">toa xe. Yêu cầu: </w:t>
      </w:r>
      <w:r w:rsidRPr="00F30397">
        <w:rPr>
          <w:bCs/>
          <w:sz w:val="28"/>
          <w:szCs w:val="28"/>
        </w:rPr>
        <w:t>toàn bộ cánh cửa trên toa xe được đóng hết</w:t>
      </w:r>
      <w:r>
        <w:rPr>
          <w:bCs/>
          <w:sz w:val="28"/>
          <w:szCs w:val="28"/>
        </w:rPr>
        <w:t>, đảm bảo</w:t>
      </w:r>
      <w:r w:rsidRPr="00F30397">
        <w:rPr>
          <w:bCs/>
          <w:sz w:val="28"/>
          <w:szCs w:val="28"/>
        </w:rPr>
        <w:t xml:space="preserve"> khóa cóc </w:t>
      </w:r>
      <w:r>
        <w:rPr>
          <w:bCs/>
          <w:sz w:val="28"/>
          <w:szCs w:val="28"/>
        </w:rPr>
        <w:t xml:space="preserve">chắc chắn </w:t>
      </w:r>
      <w:r w:rsidRPr="00F30397">
        <w:rPr>
          <w:bCs/>
          <w:sz w:val="28"/>
          <w:szCs w:val="28"/>
        </w:rPr>
        <w:t>nằm đúng vị trí. Quá trình thực hiện phải đảm bảo</w:t>
      </w:r>
      <w:r>
        <w:rPr>
          <w:bCs/>
          <w:sz w:val="28"/>
          <w:szCs w:val="28"/>
        </w:rPr>
        <w:t xml:space="preserve"> hoàn thiện việc đóng toàn bộ cánh cửa trên toa xe</w:t>
      </w:r>
      <w:r w:rsidRPr="00F30397">
        <w:rPr>
          <w:bCs/>
          <w:sz w:val="28"/>
          <w:szCs w:val="28"/>
        </w:rPr>
        <w:t xml:space="preserve"> trước khi chuyển sang đóng cửa toa xe khác.  </w:t>
      </w:r>
    </w:p>
    <w:p w:rsidR="001E7C8B" w:rsidRPr="00F30397" w:rsidRDefault="001E7C8B" w:rsidP="001E7C8B">
      <w:pPr>
        <w:spacing w:line="252" w:lineRule="auto"/>
        <w:ind w:firstLine="706"/>
        <w:rPr>
          <w:bCs/>
          <w:sz w:val="28"/>
          <w:szCs w:val="28"/>
        </w:rPr>
      </w:pPr>
      <w:r w:rsidRPr="00F30397">
        <w:rPr>
          <w:bCs/>
          <w:sz w:val="28"/>
          <w:szCs w:val="28"/>
        </w:rPr>
        <w:lastRenderedPageBreak/>
        <w:t>b) Đối với công tác xả dỡ than toa xe:</w:t>
      </w:r>
    </w:p>
    <w:p w:rsidR="001E7C8B" w:rsidRPr="00F30397" w:rsidRDefault="001E7C8B" w:rsidP="001E7C8B">
      <w:pPr>
        <w:spacing w:line="252" w:lineRule="auto"/>
        <w:ind w:firstLine="706"/>
        <w:rPr>
          <w:bCs/>
          <w:sz w:val="28"/>
          <w:szCs w:val="28"/>
        </w:rPr>
      </w:pPr>
      <w:r w:rsidRPr="00F30397">
        <w:rPr>
          <w:bCs/>
          <w:sz w:val="28"/>
          <w:szCs w:val="28"/>
        </w:rPr>
        <w:t>- Sau khi toa xe đã vào đúng vị trí xả dỡ và dừng hẳn, được phanh chèn chắc chắn, cắm biển “cấm dồn”. Quan sát thấy không có người hoặc chướng ngại vật gây ảnh hưởng đến việc xả dỡ thì mới tiến hành đập cóc cửa để xả than.</w:t>
      </w:r>
    </w:p>
    <w:p w:rsidR="001E7C8B" w:rsidRPr="00F30397" w:rsidRDefault="001E7C8B" w:rsidP="001E7C8B">
      <w:pPr>
        <w:spacing w:line="252" w:lineRule="auto"/>
        <w:ind w:firstLine="706"/>
        <w:rPr>
          <w:bCs/>
          <w:sz w:val="28"/>
          <w:szCs w:val="28"/>
        </w:rPr>
      </w:pPr>
      <w:r w:rsidRPr="00F30397">
        <w:rPr>
          <w:bCs/>
          <w:sz w:val="28"/>
          <w:szCs w:val="28"/>
        </w:rPr>
        <w:t xml:space="preserve">- </w:t>
      </w:r>
      <w:r w:rsidRPr="00F30397">
        <w:rPr>
          <w:sz w:val="28"/>
          <w:szCs w:val="28"/>
        </w:rPr>
        <w:t xml:space="preserve">Phải bố trí hai (02) công nhân </w:t>
      </w:r>
      <w:r w:rsidRPr="00F30397">
        <w:rPr>
          <w:bCs/>
          <w:sz w:val="28"/>
          <w:szCs w:val="28"/>
        </w:rPr>
        <w:t xml:space="preserve">làm nhiệm vụ đứng đối xứng ở hai bên toa xe để đồng thời đập cóc cửa ở cả hai bên của toa xe. Xả dỡ lần lượt từ đầu đến cuối toa xe, phải thực hiện hô đáp để phối hợp nhịp nhàng, đảm bảo xả than cân tải từ toa xe xuống bunke hoặc bãi chứa. Tổ chức xả dỡ ngay sau khi toa xe đã vào vị trí xả dỡ, khẩn trương giải phóng hàng hóa, tăng vòng quay toa xe phục vụ sản xuất của Chủ đầu tư.  </w:t>
      </w:r>
    </w:p>
    <w:p w:rsidR="001E7C8B" w:rsidRPr="00F30397" w:rsidRDefault="001E7C8B" w:rsidP="001E7C8B">
      <w:pPr>
        <w:spacing w:line="252" w:lineRule="auto"/>
        <w:ind w:firstLine="706"/>
        <w:rPr>
          <w:bCs/>
          <w:sz w:val="28"/>
          <w:szCs w:val="28"/>
        </w:rPr>
      </w:pPr>
      <w:r w:rsidRPr="00F30397">
        <w:rPr>
          <w:bCs/>
          <w:sz w:val="28"/>
          <w:szCs w:val="28"/>
        </w:rPr>
        <w:t>- Sau khi tất cả các cánh cửa toa xe đã được mở, tiến hành vét dọn than tồn đọng trên toa xe, xúc dọn sàn công tác/lòng đường và hai vai đường sắt, đảm bảo an toàn và không ảnh hưởng tới việc dồn dịch toa xe sau đó.</w:t>
      </w:r>
    </w:p>
    <w:p w:rsidR="001E7C8B" w:rsidRPr="00F30397" w:rsidRDefault="001E7C8B" w:rsidP="001E7C8B">
      <w:pPr>
        <w:spacing w:line="252" w:lineRule="auto"/>
        <w:rPr>
          <w:bCs/>
          <w:sz w:val="28"/>
          <w:szCs w:val="28"/>
        </w:rPr>
      </w:pPr>
      <w:r w:rsidRPr="00F30397">
        <w:rPr>
          <w:bCs/>
          <w:sz w:val="28"/>
          <w:szCs w:val="28"/>
        </w:rPr>
        <w:tab/>
        <w:t>c) Đối với công tác vận hành cơ cấu đóng mở bạt che toa xe.</w:t>
      </w:r>
    </w:p>
    <w:p w:rsidR="001E7C8B" w:rsidRPr="00F30397" w:rsidRDefault="001E7C8B" w:rsidP="001E7C8B">
      <w:pPr>
        <w:spacing w:line="252" w:lineRule="auto"/>
        <w:ind w:firstLine="706"/>
        <w:rPr>
          <w:bCs/>
          <w:sz w:val="28"/>
          <w:szCs w:val="28"/>
        </w:rPr>
      </w:pPr>
      <w:r w:rsidRPr="00F30397">
        <w:rPr>
          <w:bCs/>
          <w:sz w:val="28"/>
          <w:szCs w:val="28"/>
        </w:rPr>
        <w:t>- Vận hành cơ cấu đóng: Tiến hành mở van khóa để cấp khí nén từ ống hãm đoàn xe vào hệ thống. Mở van điều khiển đóng khung bạt. Sau khi hoàn tất thao tác, toàn bộ bạt che than trên các toa xe có hàng phải được đóng kín khít. Trường hợp phát hiện hệ thống hở gió phải khóa van cấp gió.</w:t>
      </w:r>
    </w:p>
    <w:p w:rsidR="00F7761A" w:rsidRDefault="001E7C8B" w:rsidP="001E7C8B">
      <w:pPr>
        <w:spacing w:line="252" w:lineRule="auto"/>
        <w:ind w:firstLine="706"/>
        <w:rPr>
          <w:bCs/>
          <w:sz w:val="28"/>
          <w:szCs w:val="28"/>
        </w:rPr>
      </w:pPr>
      <w:r w:rsidRPr="00F30397">
        <w:rPr>
          <w:bCs/>
          <w:sz w:val="28"/>
          <w:szCs w:val="28"/>
        </w:rPr>
        <w:t>- Vận hành cơ cấu mở: Ấn tay điều khiển thu khung bạt, đảm bảo khung bạt từ từ hạ xuống và được gấp lại gọn gàng hai bên thành toa xe.</w:t>
      </w:r>
    </w:p>
    <w:p w:rsidR="001E7C8B" w:rsidRPr="00F30397" w:rsidRDefault="00F7761A" w:rsidP="001E7C8B">
      <w:pPr>
        <w:spacing w:line="252" w:lineRule="auto"/>
        <w:ind w:firstLine="706"/>
        <w:rPr>
          <w:bCs/>
          <w:sz w:val="28"/>
          <w:szCs w:val="28"/>
        </w:rPr>
      </w:pPr>
      <w:r>
        <w:rPr>
          <w:bCs/>
          <w:sz w:val="28"/>
          <w:szCs w:val="28"/>
        </w:rPr>
        <w:t xml:space="preserve">Nhà thầu thi công phải đảm bảo </w:t>
      </w:r>
      <w:r w:rsidRPr="000E2DC8">
        <w:rPr>
          <w:sz w:val="28"/>
          <w:szCs w:val="28"/>
          <w:lang w:val="pl-PL"/>
        </w:rPr>
        <w:t xml:space="preserve">các tấm bạt được đóng kín khít </w:t>
      </w:r>
      <w:r>
        <w:rPr>
          <w:sz w:val="28"/>
          <w:szCs w:val="28"/>
          <w:lang w:val="pl-PL"/>
        </w:rPr>
        <w:t xml:space="preserve">trên các toa xe có </w:t>
      </w:r>
      <w:r w:rsidRPr="000E2DC8">
        <w:rPr>
          <w:sz w:val="28"/>
          <w:szCs w:val="28"/>
          <w:lang w:val="pl-PL"/>
        </w:rPr>
        <w:t>tải hoặc được mở toàn bộ trước khi xả dỡ than.</w:t>
      </w:r>
      <w:r w:rsidR="001E7C8B" w:rsidRPr="00F30397">
        <w:rPr>
          <w:bCs/>
          <w:sz w:val="28"/>
          <w:szCs w:val="28"/>
        </w:rPr>
        <w:t xml:space="preserve"> </w:t>
      </w:r>
    </w:p>
    <w:p w:rsidR="001E7C8B" w:rsidRPr="00F30397" w:rsidRDefault="001E7C8B" w:rsidP="001E7C8B">
      <w:pPr>
        <w:spacing w:line="252" w:lineRule="auto"/>
        <w:ind w:firstLine="706"/>
        <w:rPr>
          <w:bCs/>
          <w:sz w:val="28"/>
          <w:szCs w:val="28"/>
        </w:rPr>
      </w:pPr>
      <w:r w:rsidRPr="00F30397">
        <w:rPr>
          <w:bCs/>
          <w:sz w:val="28"/>
          <w:szCs w:val="28"/>
        </w:rPr>
        <w:t>d) Đối với công tác vận hành bơm rửa toa xe.</w:t>
      </w:r>
    </w:p>
    <w:p w:rsidR="001E7C8B" w:rsidRDefault="001E7C8B" w:rsidP="001E7C8B">
      <w:pPr>
        <w:widowControl w:val="0"/>
        <w:spacing w:after="120" w:line="264" w:lineRule="auto"/>
        <w:ind w:firstLine="567"/>
        <w:rPr>
          <w:bCs/>
          <w:sz w:val="28"/>
          <w:szCs w:val="28"/>
        </w:rPr>
      </w:pPr>
      <w:r w:rsidRPr="00F30397">
        <w:rPr>
          <w:bCs/>
          <w:sz w:val="28"/>
          <w:szCs w:val="28"/>
        </w:rPr>
        <w:t>- Khởi động hệ thống bơm phun rửa toa xe khi toa xe đầu tiên vào vị trí rửa, dừng hệ thống khi đầu máy dồn hết toa xe cuối qua vị trí vòi phun. Toa xe phải được rửa sạch trước khi kéo dồn ra khỏi vị trí rửa</w:t>
      </w:r>
      <w:r>
        <w:rPr>
          <w:bCs/>
          <w:sz w:val="28"/>
          <w:szCs w:val="28"/>
        </w:rPr>
        <w:t>. T</w:t>
      </w:r>
      <w:r w:rsidR="00F7761A">
        <w:rPr>
          <w:bCs/>
          <w:sz w:val="28"/>
          <w:szCs w:val="28"/>
        </w:rPr>
        <w:t>hường xuyên</w:t>
      </w:r>
      <w:r>
        <w:rPr>
          <w:bCs/>
          <w:sz w:val="28"/>
          <w:szCs w:val="28"/>
        </w:rPr>
        <w:t xml:space="preserve"> xúc dọn </w:t>
      </w:r>
      <w:r w:rsidR="00F7761A">
        <w:rPr>
          <w:bCs/>
          <w:sz w:val="28"/>
          <w:szCs w:val="28"/>
        </w:rPr>
        <w:t xml:space="preserve">quanh vị trí trạm rửa </w:t>
      </w:r>
      <w:r>
        <w:rPr>
          <w:bCs/>
          <w:sz w:val="28"/>
          <w:szCs w:val="28"/>
        </w:rPr>
        <w:t>đảm bảo vệ sinh</w:t>
      </w:r>
      <w:r w:rsidR="00F7761A">
        <w:rPr>
          <w:bCs/>
          <w:sz w:val="28"/>
          <w:szCs w:val="28"/>
        </w:rPr>
        <w:t xml:space="preserve"> môi trường</w:t>
      </w:r>
      <w:r>
        <w:rPr>
          <w:bCs/>
          <w:sz w:val="28"/>
          <w:szCs w:val="28"/>
        </w:rPr>
        <w:t>.</w:t>
      </w:r>
    </w:p>
    <w:p w:rsidR="00E82DC2" w:rsidRPr="00F30397" w:rsidRDefault="00E82DC2" w:rsidP="001E7C8B">
      <w:pPr>
        <w:widowControl w:val="0"/>
        <w:spacing w:after="120" w:line="264" w:lineRule="auto"/>
        <w:ind w:firstLine="567"/>
        <w:rPr>
          <w:b/>
          <w:sz w:val="28"/>
          <w:szCs w:val="28"/>
        </w:rPr>
      </w:pPr>
      <w:r>
        <w:rPr>
          <w:bCs/>
          <w:sz w:val="28"/>
          <w:szCs w:val="28"/>
        </w:rPr>
        <w:t xml:space="preserve">đ) </w:t>
      </w:r>
      <w:r w:rsidR="00A45E49">
        <w:rPr>
          <w:bCs/>
          <w:sz w:val="28"/>
          <w:szCs w:val="28"/>
        </w:rPr>
        <w:t xml:space="preserve">Nhà thầu phải chứng minh việc huy động được nhân sự thực hiện gói thầu, số lượng tối thiểu là: 123 người (có danh sách kèm theo), trong đó: tối thiểu 04 công nhân được đào tạo nghề kỹ thuật điện (có chứng chỉ đào tạo nghề kèm theo) </w:t>
      </w:r>
    </w:p>
    <w:p w:rsidR="001E7C8B" w:rsidRPr="00E57023" w:rsidRDefault="001E7C8B" w:rsidP="001E7C8B">
      <w:pPr>
        <w:spacing w:line="252" w:lineRule="auto"/>
        <w:ind w:firstLine="706"/>
        <w:rPr>
          <w:bCs/>
          <w:sz w:val="28"/>
          <w:szCs w:val="28"/>
        </w:rPr>
      </w:pPr>
      <w:r>
        <w:rPr>
          <w:bCs/>
          <w:sz w:val="28"/>
          <w:szCs w:val="28"/>
        </w:rPr>
        <w:t>Nhà thầu phải đảm bảo t</w:t>
      </w:r>
      <w:r w:rsidRPr="00E57023">
        <w:rPr>
          <w:bCs/>
          <w:sz w:val="28"/>
          <w:szCs w:val="28"/>
        </w:rPr>
        <w:t xml:space="preserve">hực hiện công việc đúng số lượng, </w:t>
      </w:r>
      <w:r w:rsidR="00F7761A" w:rsidRPr="00E57023">
        <w:rPr>
          <w:bCs/>
          <w:sz w:val="28"/>
          <w:szCs w:val="28"/>
        </w:rPr>
        <w:t xml:space="preserve">chất lượng, </w:t>
      </w:r>
      <w:r w:rsidRPr="00E57023">
        <w:rPr>
          <w:bCs/>
          <w:sz w:val="28"/>
          <w:szCs w:val="28"/>
        </w:rPr>
        <w:t>thời hạn</w:t>
      </w:r>
      <w:r w:rsidR="006D0737">
        <w:rPr>
          <w:bCs/>
          <w:sz w:val="28"/>
          <w:szCs w:val="28"/>
        </w:rPr>
        <w:t>,</w:t>
      </w:r>
      <w:r w:rsidRPr="00E57023">
        <w:rPr>
          <w:bCs/>
          <w:sz w:val="28"/>
          <w:szCs w:val="28"/>
        </w:rPr>
        <w:t xml:space="preserve"> địa điểm như HSMT đảm bảo an toàn lao động, vệ sinh môi trường và an toàn về tài sản của </w:t>
      </w:r>
      <w:r>
        <w:rPr>
          <w:bCs/>
          <w:sz w:val="28"/>
          <w:szCs w:val="28"/>
        </w:rPr>
        <w:t>Chủ đầu tư</w:t>
      </w:r>
      <w:r w:rsidR="006D0737">
        <w:rPr>
          <w:bCs/>
          <w:sz w:val="28"/>
          <w:szCs w:val="28"/>
        </w:rPr>
        <w:t>,</w:t>
      </w:r>
      <w:r>
        <w:rPr>
          <w:bCs/>
          <w:sz w:val="28"/>
          <w:szCs w:val="28"/>
        </w:rPr>
        <w:t xml:space="preserve"> k</w:t>
      </w:r>
      <w:r w:rsidRPr="00E57023">
        <w:rPr>
          <w:bCs/>
          <w:sz w:val="28"/>
          <w:szCs w:val="28"/>
        </w:rPr>
        <w:t>hông được giao cho đơn vị khác thực hiện thay công việc</w:t>
      </w:r>
      <w:r>
        <w:rPr>
          <w:bCs/>
          <w:sz w:val="28"/>
          <w:szCs w:val="28"/>
        </w:rPr>
        <w:t>. Tự chịu trách nhiệm đảm bảo an toàn cho người, thiết bị trong quá trình thực hiện gói thầu này.</w:t>
      </w:r>
    </w:p>
    <w:p w:rsidR="001E7C8B" w:rsidRPr="00090B4B" w:rsidRDefault="001E7C8B" w:rsidP="001E7C8B">
      <w:pPr>
        <w:spacing w:before="120" w:after="120" w:line="264" w:lineRule="auto"/>
        <w:ind w:firstLine="709"/>
        <w:rPr>
          <w:b/>
          <w:sz w:val="28"/>
          <w:szCs w:val="28"/>
          <w:lang w:val="nl-NL"/>
        </w:rPr>
      </w:pPr>
      <w:r w:rsidRPr="00090B4B">
        <w:rPr>
          <w:b/>
          <w:sz w:val="28"/>
          <w:szCs w:val="28"/>
          <w:lang w:val="nl-NL"/>
        </w:rPr>
        <w:t>4. Giải pháp và phương pháp luận:</w:t>
      </w:r>
    </w:p>
    <w:p w:rsidR="001E7C8B" w:rsidRPr="00090B4B" w:rsidRDefault="001E7C8B" w:rsidP="001E7C8B">
      <w:pPr>
        <w:spacing w:before="120" w:after="120" w:line="264" w:lineRule="auto"/>
        <w:ind w:firstLine="709"/>
        <w:rPr>
          <w:i/>
          <w:spacing w:val="-2"/>
          <w:sz w:val="28"/>
          <w:szCs w:val="28"/>
          <w:lang w:val="nl-NL"/>
        </w:rPr>
      </w:pPr>
      <w:r w:rsidRPr="00090B4B">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1E7C8B" w:rsidRPr="00090B4B" w:rsidRDefault="001E7C8B" w:rsidP="001E7C8B">
      <w:pPr>
        <w:spacing w:before="120" w:after="120" w:line="264" w:lineRule="auto"/>
        <w:ind w:firstLine="709"/>
        <w:rPr>
          <w:i/>
          <w:spacing w:val="-2"/>
          <w:sz w:val="28"/>
          <w:szCs w:val="28"/>
          <w:lang w:val="nl-NL"/>
        </w:rPr>
      </w:pPr>
      <w:r w:rsidRPr="00090B4B">
        <w:rPr>
          <w:i/>
          <w:spacing w:val="-2"/>
          <w:sz w:val="28"/>
          <w:szCs w:val="28"/>
          <w:lang w:val="nl-NL"/>
        </w:rPr>
        <w:lastRenderedPageBreak/>
        <w:t>1. Giải pháp và phương pháp luận;</w:t>
      </w:r>
    </w:p>
    <w:p w:rsidR="001E7C8B" w:rsidRPr="00090B4B" w:rsidRDefault="001E7C8B" w:rsidP="001E7C8B">
      <w:pPr>
        <w:spacing w:before="120" w:after="120" w:line="264" w:lineRule="auto"/>
        <w:ind w:firstLine="709"/>
        <w:rPr>
          <w:i/>
          <w:spacing w:val="-2"/>
          <w:sz w:val="28"/>
          <w:szCs w:val="28"/>
          <w:lang w:val="nl-NL"/>
        </w:rPr>
      </w:pPr>
      <w:r w:rsidRPr="00090B4B">
        <w:rPr>
          <w:i/>
          <w:spacing w:val="-2"/>
          <w:sz w:val="28"/>
          <w:szCs w:val="28"/>
          <w:lang w:val="nl-NL"/>
        </w:rPr>
        <w:t>2.  Kế hoạch công tác.</w:t>
      </w:r>
    </w:p>
    <w:p w:rsidR="001E7C8B" w:rsidRPr="00090B4B" w:rsidRDefault="001E7C8B" w:rsidP="001E7C8B">
      <w:pPr>
        <w:spacing w:before="120" w:after="120" w:line="264" w:lineRule="auto"/>
        <w:ind w:firstLine="709"/>
        <w:rPr>
          <w:b/>
          <w:sz w:val="28"/>
          <w:szCs w:val="28"/>
          <w:lang w:val="nl-NL"/>
        </w:rPr>
      </w:pPr>
      <w:r w:rsidRPr="00090B4B">
        <w:rPr>
          <w:b/>
          <w:sz w:val="28"/>
          <w:szCs w:val="28"/>
          <w:lang w:val="nl-NL"/>
        </w:rPr>
        <w:t>5. Quy định về kiểm tra, nghiệm thu sản phẩm:</w:t>
      </w:r>
    </w:p>
    <w:p w:rsidR="001E7C8B" w:rsidRDefault="001E7C8B" w:rsidP="001E7C8B">
      <w:pPr>
        <w:spacing w:before="120" w:after="120" w:line="264" w:lineRule="auto"/>
        <w:ind w:firstLine="709"/>
        <w:rPr>
          <w:spacing w:val="-2"/>
          <w:sz w:val="28"/>
          <w:szCs w:val="28"/>
          <w:lang w:val="nl-NL"/>
        </w:rPr>
      </w:pPr>
      <w:r>
        <w:rPr>
          <w:spacing w:val="-2"/>
          <w:sz w:val="28"/>
          <w:szCs w:val="28"/>
          <w:lang w:val="nl-NL"/>
        </w:rPr>
        <w:t>Hàng tháng, Chủ đầu tư sẽ tiến hành nghiệm thu khối lượng hoàn thành do Nhà thầu thực hiện làm cơ sở thanh toán.</w:t>
      </w:r>
    </w:p>
    <w:p w:rsidR="001E7C8B" w:rsidRDefault="001E7C8B" w:rsidP="001E7C8B">
      <w:pPr>
        <w:spacing w:before="120" w:after="120" w:line="264" w:lineRule="auto"/>
        <w:ind w:firstLine="709"/>
        <w:rPr>
          <w:spacing w:val="-2"/>
          <w:sz w:val="28"/>
          <w:szCs w:val="28"/>
          <w:lang w:val="nl-NL"/>
        </w:rPr>
      </w:pPr>
      <w:r>
        <w:rPr>
          <w:spacing w:val="-2"/>
          <w:sz w:val="28"/>
          <w:szCs w:val="28"/>
          <w:lang w:val="nl-NL"/>
        </w:rPr>
        <w:t>Sản phẩm được nghiệm thu là khối lượng công việc Nhà thầu đã hoàn thành trong kỳ đảm bảo yêu cầu về chất lượng, tiến độ, an toàn.</w:t>
      </w:r>
    </w:p>
    <w:p w:rsidR="001E7C8B" w:rsidRDefault="001E7C8B" w:rsidP="001E7C8B">
      <w:pPr>
        <w:widowControl w:val="0"/>
        <w:spacing w:line="430" w:lineRule="exact"/>
        <w:ind w:firstLine="454"/>
        <w:rPr>
          <w:spacing w:val="-2"/>
          <w:sz w:val="28"/>
          <w:szCs w:val="28"/>
          <w:lang w:val="nl-NL"/>
        </w:rPr>
      </w:pPr>
      <w:r>
        <w:rPr>
          <w:spacing w:val="-2"/>
          <w:sz w:val="28"/>
          <w:szCs w:val="28"/>
          <w:lang w:val="nl-NL"/>
        </w:rPr>
        <w:t xml:space="preserve">Phương pháp nghiệm thu: </w:t>
      </w:r>
      <w:r w:rsidRPr="00A71120">
        <w:rPr>
          <w:color w:val="000000"/>
          <w:sz w:val="28"/>
          <w:szCs w:val="28"/>
          <w:lang w:val="nl-NL"/>
        </w:rPr>
        <w:t>Đo đếm, cân ... theo cách xác định thông thường của sản phẩm</w:t>
      </w:r>
      <w:r>
        <w:rPr>
          <w:color w:val="000000"/>
          <w:sz w:val="28"/>
          <w:szCs w:val="28"/>
          <w:lang w:val="nl-NL"/>
        </w:rPr>
        <w:t>.</w:t>
      </w:r>
    </w:p>
    <w:p w:rsidR="001E7C8B" w:rsidRDefault="001E7C8B" w:rsidP="001E7C8B">
      <w:pPr>
        <w:spacing w:before="120" w:after="120" w:line="264" w:lineRule="auto"/>
        <w:ind w:firstLine="709"/>
        <w:rPr>
          <w:spacing w:val="-2"/>
          <w:sz w:val="28"/>
          <w:szCs w:val="28"/>
          <w:lang w:val="nl-NL"/>
        </w:rPr>
      </w:pPr>
      <w:r>
        <w:rPr>
          <w:spacing w:val="-2"/>
          <w:sz w:val="28"/>
          <w:szCs w:val="28"/>
          <w:lang w:val="nl-NL"/>
        </w:rPr>
        <w:t>- Kiểm tra, đóng cửa toa xe; vận hành cơ cấu đóng (mở) bạt che toa xe; Vận hành bơm</w:t>
      </w:r>
      <w:r w:rsidR="003A6706">
        <w:rPr>
          <w:spacing w:val="-2"/>
          <w:sz w:val="28"/>
          <w:szCs w:val="28"/>
          <w:lang w:val="nl-NL"/>
        </w:rPr>
        <w:t xml:space="preserve"> nước</w:t>
      </w:r>
      <w:r>
        <w:rPr>
          <w:spacing w:val="-2"/>
          <w:sz w:val="28"/>
          <w:szCs w:val="28"/>
          <w:lang w:val="nl-NL"/>
        </w:rPr>
        <w:t xml:space="preserve"> rửa toa xe: Đếm thực tế số lượng sản phẩm Nhà thầu thực hiện đảm bảo an toàn, tiến độ phục vụ vận chuyển than.</w:t>
      </w:r>
    </w:p>
    <w:p w:rsidR="001E7C8B" w:rsidRDefault="001E7C8B" w:rsidP="001E7C8B">
      <w:pPr>
        <w:spacing w:before="120" w:after="120" w:line="264" w:lineRule="auto"/>
        <w:ind w:firstLine="709"/>
        <w:rPr>
          <w:spacing w:val="-2"/>
          <w:sz w:val="28"/>
          <w:szCs w:val="28"/>
          <w:lang w:val="nl-NL"/>
        </w:rPr>
      </w:pPr>
      <w:r>
        <w:rPr>
          <w:spacing w:val="-2"/>
          <w:sz w:val="28"/>
          <w:szCs w:val="28"/>
          <w:lang w:val="nl-NL"/>
        </w:rPr>
        <w:t>- Xả dỡ than toa xe: Khối lượng than được vận chuyển về các kho, cảng của Chủ đầu tư được xác định qua cân toa xe đường sắt (trường hợp cân hỏng hoặc dừng cân phục vụ bảo trì: đo mô hình nhân với tỷ khối). Khối lượng xả dỡ từng toa xe được xác định thông qua số đăng ký toa xe và khối lượng tương ứng thông qua phiếu vận chuyển nội bộ.</w:t>
      </w:r>
    </w:p>
    <w:p w:rsidR="001E7C8B" w:rsidRDefault="001E7C8B" w:rsidP="001E7C8B">
      <w:pPr>
        <w:spacing w:before="120" w:after="120" w:line="264" w:lineRule="auto"/>
        <w:ind w:firstLine="709"/>
        <w:rPr>
          <w:spacing w:val="-2"/>
          <w:sz w:val="28"/>
          <w:szCs w:val="28"/>
          <w:lang w:val="nl-NL"/>
        </w:rPr>
      </w:pPr>
      <w:r>
        <w:rPr>
          <w:spacing w:val="-2"/>
          <w:sz w:val="28"/>
          <w:szCs w:val="28"/>
          <w:lang w:val="nl-NL"/>
        </w:rPr>
        <w:t xml:space="preserve">Toàn bộ khối lượng Nhà thầu hoàn thành được các bộ phận liên quan của Chủ đầu tư xác nhận từng ca, kíp, từng vị trí, phối hợp cùng Nhà thầu hoàn thiện thủ tục nghiệm thu, thanh toán hàng kỳ. Nhà thầu có trách nhiệm theo dõi, đối chiếu khối lượng từng ca, kíp, từng vị trí và tổng hợp, ký xác nhận khối lượng với các bộ phận liên quan của Chủ đầu tư tại hiện trường sản xuất, phối hợp hoàn thiện thủ tục nghiệm thu, thanh toán hàng kỳ. </w:t>
      </w:r>
    </w:p>
    <w:p w:rsidR="00E04219" w:rsidRDefault="00E04219"/>
    <w:sectPr w:rsidR="00E04219" w:rsidSect="001E7C8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8B"/>
    <w:rsid w:val="001E7C8B"/>
    <w:rsid w:val="00347191"/>
    <w:rsid w:val="003A6706"/>
    <w:rsid w:val="006D0737"/>
    <w:rsid w:val="00745BCD"/>
    <w:rsid w:val="008C15BE"/>
    <w:rsid w:val="0093169A"/>
    <w:rsid w:val="00A45E49"/>
    <w:rsid w:val="00C2436C"/>
    <w:rsid w:val="00E04219"/>
    <w:rsid w:val="00E82DC2"/>
    <w:rsid w:val="00F7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8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7C8B"/>
    <w:pPr>
      <w:suppressAutoHyphens/>
      <w:ind w:right="-72"/>
    </w:pPr>
    <w:rPr>
      <w:spacing w:val="-4"/>
      <w:lang w:val="x-none" w:eastAsia="x-none"/>
    </w:rPr>
  </w:style>
  <w:style w:type="character" w:customStyle="1" w:styleId="BodyTextChar">
    <w:name w:val="Body Text Char"/>
    <w:basedOn w:val="DefaultParagraphFont"/>
    <w:link w:val="BodyText"/>
    <w:rsid w:val="001E7C8B"/>
    <w:rPr>
      <w:rFonts w:ascii="Times New Roman" w:eastAsia="Times New Roman" w:hAnsi="Times New Roman" w:cs="Times New Roman"/>
      <w:spacing w:val="-4"/>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8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7C8B"/>
    <w:pPr>
      <w:suppressAutoHyphens/>
      <w:ind w:right="-72"/>
    </w:pPr>
    <w:rPr>
      <w:spacing w:val="-4"/>
      <w:lang w:val="x-none" w:eastAsia="x-none"/>
    </w:rPr>
  </w:style>
  <w:style w:type="character" w:customStyle="1" w:styleId="BodyTextChar">
    <w:name w:val="Body Text Char"/>
    <w:basedOn w:val="DefaultParagraphFont"/>
    <w:link w:val="BodyText"/>
    <w:rsid w:val="001E7C8B"/>
    <w:rPr>
      <w:rFonts w:ascii="Times New Roman" w:eastAsia="Times New Roman" w:hAnsi="Times New Roman" w:cs="Times New Roman"/>
      <w:spacing w:val="-4"/>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kvdb2</dc:creator>
  <cp:lastModifiedBy>kvdb2</cp:lastModifiedBy>
  <cp:revision>4</cp:revision>
  <dcterms:created xsi:type="dcterms:W3CDTF">2023-11-18T02:52:00Z</dcterms:created>
  <dcterms:modified xsi:type="dcterms:W3CDTF">2025-12-05T00:34:00Z</dcterms:modified>
</cp:coreProperties>
</file>