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07B7"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sz w:val="28"/>
          <w:szCs w:val="28"/>
          <w:lang w:val="nl-NL"/>
        </w:rPr>
      </w:pPr>
      <w:r w:rsidRPr="00BB50C7">
        <w:rPr>
          <w:b/>
          <w:sz w:val="28"/>
          <w:szCs w:val="28"/>
          <w:lang w:val="nl-NL"/>
        </w:rPr>
        <w:t>Phần 2. YÊU CẦU VỀ KỸ THUẬT</w:t>
      </w:r>
    </w:p>
    <w:p w14:paraId="4D70F8E2"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r w:rsidRPr="00BB50C7">
        <w:rPr>
          <w:sz w:val="28"/>
          <w:szCs w:val="28"/>
          <w:lang w:val="nl-NL"/>
        </w:rPr>
        <w:t xml:space="preserve"> </w:t>
      </w:r>
      <w:r w:rsidRPr="00BB50C7">
        <w:rPr>
          <w:b/>
          <w:sz w:val="28"/>
          <w:szCs w:val="28"/>
          <w:lang w:val="vi-VN"/>
        </w:rPr>
        <w:t>Chương V. YÊU CẦU VỀ KỸ THUẬT</w:t>
      </w:r>
    </w:p>
    <w:p w14:paraId="0208C42E"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p>
    <w:p w14:paraId="255AD687" w14:textId="77777777" w:rsidR="00EA597B" w:rsidRPr="00BB50C7" w:rsidRDefault="00EA597B" w:rsidP="00EA597B">
      <w:pPr>
        <w:spacing w:before="120" w:after="120" w:line="264" w:lineRule="auto"/>
        <w:ind w:firstLine="567"/>
        <w:rPr>
          <w:b/>
          <w:sz w:val="28"/>
          <w:szCs w:val="28"/>
          <w:lang w:val="vi-VN"/>
        </w:rPr>
      </w:pPr>
      <w:r w:rsidRPr="00BB50C7">
        <w:rPr>
          <w:b/>
          <w:sz w:val="28"/>
          <w:szCs w:val="28"/>
          <w:lang w:val="vi-VN"/>
        </w:rPr>
        <w:t>I. Giới thiệu về gói thầu</w:t>
      </w:r>
    </w:p>
    <w:p w14:paraId="28E4CD44" w14:textId="75D60805"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Tên dự án</w:t>
      </w:r>
      <w:r w:rsidRPr="00EF5E60">
        <w:rPr>
          <w:sz w:val="28"/>
          <w:szCs w:val="28"/>
        </w:rPr>
        <w:t xml:space="preserve">: </w:t>
      </w:r>
      <w:r w:rsidR="00D8265E" w:rsidRPr="00D8265E">
        <w:rPr>
          <w:sz w:val="28"/>
          <w:szCs w:val="28"/>
        </w:rPr>
        <w:t>Đầu tư cải tạo, nâng cấp, chỉnh trang HTKT và cây xanh tiểu cảnh tại khu 12 (khu vực đường Hồ Xuân Hương giao Quốc lộ 18A), phường Mông Dương</w:t>
      </w:r>
      <w:r w:rsidRPr="00EF5E60">
        <w:rPr>
          <w:sz w:val="28"/>
          <w:szCs w:val="28"/>
        </w:rPr>
        <w:t>.</w:t>
      </w:r>
    </w:p>
    <w:p w14:paraId="6CA37A79" w14:textId="0F27A830"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Chủ đầu tư: </w:t>
      </w:r>
      <w:r w:rsidR="00BB50C7">
        <w:rPr>
          <w:sz w:val="28"/>
          <w:szCs w:val="28"/>
        </w:rPr>
        <w:t xml:space="preserve">Trung tâm cung ứng dịch vụ phường </w:t>
      </w:r>
      <w:r w:rsidR="00EF5E60">
        <w:rPr>
          <w:sz w:val="28"/>
          <w:szCs w:val="28"/>
        </w:rPr>
        <w:t>Mông Dương</w:t>
      </w:r>
      <w:r w:rsidRPr="00BB50C7">
        <w:rPr>
          <w:sz w:val="28"/>
          <w:szCs w:val="28"/>
          <w:lang w:val="vi-VN"/>
        </w:rPr>
        <w:t>.</w:t>
      </w:r>
    </w:p>
    <w:p w14:paraId="569E6CD1" w14:textId="03D4617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Nguồn vốn đầu tư: </w:t>
      </w:r>
      <w:r w:rsidR="00EF5E60" w:rsidRPr="00EF5E60">
        <w:rPr>
          <w:sz w:val="28"/>
          <w:szCs w:val="28"/>
        </w:rPr>
        <w:t>Ngân sách phường năm và Ngân sách tỉnh bổ sung có mục tiêu.</w:t>
      </w:r>
    </w:p>
    <w:p w14:paraId="16C16751" w14:textId="24C3E05C"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Địa điểm xây dựng: Phường </w:t>
      </w:r>
      <w:r w:rsidR="00EF5E60">
        <w:rPr>
          <w:sz w:val="28"/>
          <w:szCs w:val="28"/>
        </w:rPr>
        <w:t>Mông Dương</w:t>
      </w:r>
      <w:r w:rsidRPr="00BB50C7">
        <w:rPr>
          <w:sz w:val="28"/>
          <w:szCs w:val="28"/>
          <w:lang w:val="vi-VN"/>
        </w:rPr>
        <w:t>, tỉnh Quảng Ninh</w:t>
      </w:r>
    </w:p>
    <w:p w14:paraId="14A55CA7" w14:textId="4E11732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Tên gói </w:t>
      </w:r>
      <w:r w:rsidRPr="00EF5E60">
        <w:rPr>
          <w:sz w:val="28"/>
          <w:szCs w:val="28"/>
        </w:rPr>
        <w:t xml:space="preserve">thầu: </w:t>
      </w:r>
      <w:r w:rsidR="00EF5E60" w:rsidRPr="00EF5E60">
        <w:rPr>
          <w:sz w:val="28"/>
          <w:szCs w:val="28"/>
        </w:rPr>
        <w:t>Gói thầu số 05: Thi công xây dựng</w:t>
      </w:r>
    </w:p>
    <w:p w14:paraId="26E03E6C"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Hình thức lựa chọn nhà thầu: Đấu thầu rộng rãi trong nước (qua mạng).</w:t>
      </w:r>
    </w:p>
    <w:p w14:paraId="03C78137"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Phương thức lựa chọn nhà thầu: Một giai đoạn một túi hồ sơ.</w:t>
      </w:r>
    </w:p>
    <w:p w14:paraId="17B4D581" w14:textId="5E1AAF75"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Thời gian thực hiện gói thầu: </w:t>
      </w:r>
      <w:r w:rsidR="00EB16B8">
        <w:rPr>
          <w:sz w:val="28"/>
          <w:szCs w:val="28"/>
        </w:rPr>
        <w:t>90</w:t>
      </w:r>
      <w:r w:rsidRPr="00BB50C7">
        <w:rPr>
          <w:sz w:val="28"/>
          <w:szCs w:val="28"/>
          <w:lang w:val="vi-VN"/>
        </w:rPr>
        <w:t xml:space="preserve"> ngày</w:t>
      </w:r>
      <w:r w:rsidRPr="00BB50C7">
        <w:rPr>
          <w:sz w:val="28"/>
          <w:szCs w:val="28"/>
        </w:rPr>
        <w:t xml:space="preserve"> </w:t>
      </w:r>
    </w:p>
    <w:p w14:paraId="0F6F6406"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Mục tiêu, Quy mô, chỉ tiêu kỹ thuật và giải pháp thiết kế chủ yếu của công trình: </w:t>
      </w:r>
    </w:p>
    <w:p w14:paraId="09AF5095" w14:textId="77777777" w:rsidR="00BB50C7" w:rsidRDefault="00EA597B" w:rsidP="00B81C94">
      <w:pPr>
        <w:widowControl w:val="0"/>
        <w:spacing w:after="120"/>
        <w:ind w:firstLine="567"/>
        <w:rPr>
          <w:sz w:val="28"/>
          <w:szCs w:val="28"/>
          <w:lang w:val="vi-VN"/>
        </w:rPr>
      </w:pPr>
      <w:r w:rsidRPr="00BB50C7">
        <w:rPr>
          <w:sz w:val="28"/>
          <w:szCs w:val="28"/>
          <w:lang w:val="vi-VN"/>
        </w:rPr>
        <w:t xml:space="preserve">* Mục tiêu: </w:t>
      </w:r>
      <w:bookmarkStart w:id="0" w:name="_Hlk139051887"/>
    </w:p>
    <w:bookmarkEnd w:id="0"/>
    <w:p w14:paraId="0025EF61" w14:textId="77777777" w:rsidR="00D8265E" w:rsidRPr="00D8265E" w:rsidRDefault="00D8265E" w:rsidP="00D8265E">
      <w:pPr>
        <w:widowControl w:val="0"/>
        <w:spacing w:before="60" w:after="60" w:line="259" w:lineRule="auto"/>
        <w:ind w:firstLine="567"/>
        <w:rPr>
          <w:sz w:val="28"/>
          <w:szCs w:val="28"/>
          <w:lang w:val="vi-VN"/>
        </w:rPr>
      </w:pPr>
      <w:r w:rsidRPr="00D8265E">
        <w:rPr>
          <w:sz w:val="28"/>
          <w:szCs w:val="28"/>
          <w:lang w:val="vi-VN"/>
        </w:rPr>
        <w:t>- Nhằm cải thiện hệ thống thoát nước cho Quốc lộ 18 và khu vực lân cận, đảm bảo tiêu thoát nước mưa và nước thải sinh hoạt được thông suốt, hạn chế tối đa tình trạng ngập úng cục bộ vào mùa mưa. Việc đầu tư xây dựng cải tạo, nâng</w:t>
      </w:r>
      <w:r w:rsidRPr="00D8265E">
        <w:rPr>
          <w:sz w:val="28"/>
          <w:szCs w:val="28"/>
          <w:lang w:val="vi-VN"/>
        </w:rPr>
        <w:br/>
        <w:t>cấp, chỉnh trang hạ tầng kỹ thuật, tăng khả năng tiêu thoát, đồng thời bảo vệ các công trình lân cận. Góp phần hoàn thiện hệ thống thoát nước của khu. Đồng thời giải quyết kiến ngự cử tri, mong mỏi của người dân từ nhiều năm nay.</w:t>
      </w:r>
    </w:p>
    <w:p w14:paraId="4A5D0E11" w14:textId="77777777" w:rsidR="00D8265E" w:rsidRPr="00D8265E" w:rsidRDefault="00D8265E" w:rsidP="00D8265E">
      <w:pPr>
        <w:widowControl w:val="0"/>
        <w:spacing w:before="60" w:after="60" w:line="259" w:lineRule="auto"/>
        <w:ind w:firstLine="567"/>
        <w:rPr>
          <w:sz w:val="28"/>
          <w:szCs w:val="28"/>
          <w:lang w:val="vi-VN"/>
        </w:rPr>
      </w:pPr>
      <w:r w:rsidRPr="00D8265E">
        <w:rPr>
          <w:sz w:val="28"/>
          <w:szCs w:val="28"/>
          <w:lang w:val="vi-VN"/>
        </w:rPr>
        <w:t>- Tạo pháp lý quy hoạch, chỉnh trang, nâng cấp tạo điểm nhấn tại một số</w:t>
      </w:r>
      <w:r w:rsidRPr="00D8265E">
        <w:rPr>
          <w:sz w:val="28"/>
          <w:szCs w:val="28"/>
          <w:lang w:val="vi-VN"/>
        </w:rPr>
        <w:br/>
        <w:t>khu vực cửa ngõ của phường Mông Dương.</w:t>
      </w:r>
    </w:p>
    <w:p w14:paraId="6EF173FF" w14:textId="77777777" w:rsidR="00D8265E" w:rsidRPr="00D8265E" w:rsidRDefault="00D8265E" w:rsidP="00D8265E">
      <w:pPr>
        <w:widowControl w:val="0"/>
        <w:spacing w:before="60" w:after="60" w:line="259" w:lineRule="auto"/>
        <w:ind w:firstLine="567"/>
        <w:rPr>
          <w:sz w:val="28"/>
          <w:szCs w:val="28"/>
          <w:lang w:val="vi-VN"/>
        </w:rPr>
      </w:pPr>
      <w:r w:rsidRPr="00D8265E">
        <w:rPr>
          <w:sz w:val="28"/>
          <w:szCs w:val="28"/>
          <w:lang w:val="vi-VN"/>
        </w:rPr>
        <w:t>- Nâng cao hiệu quả sử dụng đất, tránh lãng phí đất, góp phần nâng cấp, chỉnh trang đô thị của Phường ngày càng khang trang, văn minh, hiện đại.</w:t>
      </w:r>
    </w:p>
    <w:p w14:paraId="6A751EF1" w14:textId="68FB3090" w:rsidR="00EA597B" w:rsidRPr="00BB50C7" w:rsidRDefault="00EA597B" w:rsidP="00EA597B">
      <w:pPr>
        <w:widowControl w:val="0"/>
        <w:spacing w:before="120" w:after="120" w:line="264" w:lineRule="auto"/>
        <w:ind w:firstLine="567"/>
        <w:rPr>
          <w:sz w:val="28"/>
          <w:szCs w:val="28"/>
        </w:rPr>
      </w:pPr>
      <w:r w:rsidRPr="00BB50C7">
        <w:rPr>
          <w:sz w:val="28"/>
          <w:szCs w:val="28"/>
          <w:lang w:val="vi-VN"/>
        </w:rPr>
        <w:t xml:space="preserve">* Quy mô đầu tư: </w:t>
      </w:r>
    </w:p>
    <w:p w14:paraId="25F667D6" w14:textId="77777777" w:rsidR="00D8265E" w:rsidRPr="00D8265E" w:rsidRDefault="00D8265E" w:rsidP="00D8265E">
      <w:pPr>
        <w:widowControl w:val="0"/>
        <w:spacing w:before="60" w:after="60" w:line="259" w:lineRule="auto"/>
        <w:ind w:firstLine="567"/>
        <w:rPr>
          <w:sz w:val="28"/>
          <w:szCs w:val="28"/>
          <w:lang w:val="vi-VN"/>
        </w:rPr>
      </w:pPr>
      <w:bookmarkStart w:id="1" w:name="_GoBack"/>
      <w:r w:rsidRPr="00D8265E">
        <w:rPr>
          <w:sz w:val="28"/>
          <w:szCs w:val="28"/>
          <w:lang w:val="vi-VN"/>
        </w:rPr>
        <w:t xml:space="preserve">+ Tại khu vực phân mảng cây xanh 1: đào đất tạo khuôn nền bồn cây, tháo dỡ viên vỉa hiện có. </w:t>
      </w:r>
    </w:p>
    <w:p w14:paraId="78FA3BC1" w14:textId="77777777" w:rsidR="00D8265E" w:rsidRPr="00D8265E" w:rsidRDefault="00D8265E" w:rsidP="00D8265E">
      <w:pPr>
        <w:widowControl w:val="0"/>
        <w:spacing w:before="60" w:after="60" w:line="259" w:lineRule="auto"/>
        <w:ind w:firstLine="567"/>
        <w:rPr>
          <w:sz w:val="28"/>
          <w:szCs w:val="28"/>
          <w:lang w:val="vi-VN"/>
        </w:rPr>
      </w:pPr>
      <w:r w:rsidRPr="00D8265E">
        <w:rPr>
          <w:sz w:val="28"/>
          <w:szCs w:val="28"/>
          <w:lang w:val="vi-VN"/>
        </w:rPr>
        <w:t xml:space="preserve">+ Tại khu vực phân mảng cây xanh 2: phát cây bụi tao mặt bằng sạch, chỉnh trang ta luy đất và phát cây bụi. </w:t>
      </w:r>
    </w:p>
    <w:p w14:paraId="32D3521A" w14:textId="77777777" w:rsidR="00D8265E" w:rsidRPr="00D8265E" w:rsidRDefault="00D8265E" w:rsidP="00D8265E">
      <w:pPr>
        <w:widowControl w:val="0"/>
        <w:spacing w:before="60" w:after="60" w:line="259" w:lineRule="auto"/>
        <w:ind w:firstLine="567"/>
        <w:rPr>
          <w:sz w:val="28"/>
          <w:szCs w:val="28"/>
          <w:lang w:val="vi-VN"/>
        </w:rPr>
      </w:pPr>
      <w:r w:rsidRPr="00D8265E">
        <w:rPr>
          <w:sz w:val="28"/>
          <w:szCs w:val="28"/>
          <w:lang w:val="vi-VN"/>
        </w:rPr>
        <w:t xml:space="preserve">- Vỉa hè: Kết cấu bê tông đá 2x4 mác 150# dày 15cm, lót móng bằng bạt dứa, đệm đá mạt dày 15cm, lát vỉa hè bằng đá. </w:t>
      </w:r>
    </w:p>
    <w:p w14:paraId="70017401" w14:textId="77777777" w:rsidR="00D8265E" w:rsidRPr="00D8265E" w:rsidRDefault="00D8265E" w:rsidP="00D8265E">
      <w:pPr>
        <w:widowControl w:val="0"/>
        <w:spacing w:before="60" w:after="60" w:line="259" w:lineRule="auto"/>
        <w:ind w:firstLine="567"/>
        <w:rPr>
          <w:sz w:val="28"/>
          <w:szCs w:val="28"/>
          <w:lang w:val="vi-VN"/>
        </w:rPr>
      </w:pPr>
      <w:r w:rsidRPr="00D8265E">
        <w:rPr>
          <w:sz w:val="28"/>
          <w:szCs w:val="28"/>
          <w:lang w:val="vi-VN"/>
        </w:rPr>
        <w:lastRenderedPageBreak/>
        <w:t xml:space="preserve">- Bó vỉa vỉa hè: Bê tông móng đá 1x2 mác 150, đệm mạt dày 5cm; lắp đặt viên bó vỉa bằng đá. </w:t>
      </w:r>
    </w:p>
    <w:p w14:paraId="02CC2BED" w14:textId="77777777" w:rsidR="00D8265E" w:rsidRPr="00D8265E" w:rsidRDefault="00D8265E" w:rsidP="00D8265E">
      <w:pPr>
        <w:widowControl w:val="0"/>
        <w:spacing w:before="60" w:after="60" w:line="259" w:lineRule="auto"/>
        <w:ind w:firstLine="567"/>
        <w:rPr>
          <w:sz w:val="28"/>
          <w:szCs w:val="28"/>
          <w:lang w:val="vi-VN"/>
        </w:rPr>
      </w:pPr>
      <w:r w:rsidRPr="00D8265E">
        <w:rPr>
          <w:sz w:val="28"/>
          <w:szCs w:val="28"/>
          <w:lang w:val="vi-VN"/>
        </w:rPr>
        <w:t>- Bồn hoa, cây xanh:</w:t>
      </w:r>
    </w:p>
    <w:p w14:paraId="6DBDC364" w14:textId="77777777" w:rsidR="00D8265E" w:rsidRPr="004674FF" w:rsidRDefault="00D8265E" w:rsidP="00D8265E">
      <w:pPr>
        <w:widowControl w:val="0"/>
        <w:spacing w:before="60" w:after="60" w:line="259" w:lineRule="auto"/>
        <w:ind w:firstLine="567"/>
        <w:rPr>
          <w:bCs/>
          <w:iCs/>
          <w:szCs w:val="28"/>
        </w:rPr>
      </w:pPr>
      <w:r w:rsidRPr="00D8265E">
        <w:rPr>
          <w:sz w:val="28"/>
          <w:szCs w:val="28"/>
          <w:lang w:val="vi-VN"/>
        </w:rPr>
        <w:t>+ Cây xanh: Bố trí trồng các loại cây: Phi lao cắt tỉa tạo hình; Ngâu, Nguyệt Quế, mai chiếu thủy cắt tỉa tạo hình cầu; cỏ nhung; cây chuỗi ngọc trồng viền; cây mẫu đơn trồng thảm; cây trang hoa vàng trồng thảm.</w:t>
      </w:r>
      <w:bookmarkEnd w:id="1"/>
    </w:p>
    <w:p w14:paraId="23FDB830" w14:textId="77777777" w:rsidR="00D8265E" w:rsidRDefault="00D8265E" w:rsidP="00D8265E">
      <w:pPr>
        <w:spacing w:line="276" w:lineRule="auto"/>
        <w:ind w:firstLine="720"/>
        <w:rPr>
          <w:bCs/>
          <w:iCs/>
          <w:szCs w:val="28"/>
        </w:rPr>
      </w:pPr>
      <w:r>
        <w:rPr>
          <w:bCs/>
          <w:iCs/>
          <w:szCs w:val="28"/>
        </w:rPr>
        <w:t>- Hệ thống chiếu sáng: Lắp đặt hệ thống đèn chiếu sáng năng lượng mặt trời.</w:t>
      </w:r>
    </w:p>
    <w:p w14:paraId="71ECCA15" w14:textId="73DEAFE1" w:rsidR="00EA597B" w:rsidRPr="00BB50C7" w:rsidRDefault="00EA597B" w:rsidP="00EA597B">
      <w:pPr>
        <w:widowControl w:val="0"/>
        <w:spacing w:before="120" w:after="120" w:line="264" w:lineRule="auto"/>
        <w:ind w:firstLine="567"/>
        <w:rPr>
          <w:sz w:val="28"/>
          <w:szCs w:val="28"/>
          <w:lang w:val="vi-VN"/>
        </w:rPr>
      </w:pPr>
      <w:r w:rsidRPr="00BB50C7">
        <w:rPr>
          <w:sz w:val="28"/>
          <w:szCs w:val="28"/>
        </w:rPr>
        <w:t>*</w:t>
      </w:r>
      <w:r w:rsidRPr="00BB50C7">
        <w:rPr>
          <w:sz w:val="28"/>
          <w:szCs w:val="28"/>
          <w:lang w:val="vi-VN"/>
        </w:rPr>
        <w:t xml:space="preserve"> Thời hạn hoàn thành: </w:t>
      </w:r>
      <w:r w:rsidR="004D65E8">
        <w:rPr>
          <w:sz w:val="28"/>
          <w:szCs w:val="28"/>
        </w:rPr>
        <w:t>90</w:t>
      </w:r>
      <w:r w:rsidRPr="00BB50C7">
        <w:rPr>
          <w:sz w:val="28"/>
          <w:szCs w:val="28"/>
          <w:lang w:val="vi-VN"/>
        </w:rPr>
        <w:t xml:space="preserve"> ngày.</w:t>
      </w:r>
    </w:p>
    <w:p w14:paraId="24118789" w14:textId="77777777" w:rsidR="00EA597B" w:rsidRPr="00BB50C7" w:rsidRDefault="00EA597B" w:rsidP="00EA597B">
      <w:pPr>
        <w:widowControl w:val="0"/>
        <w:spacing w:before="120" w:after="120" w:line="264" w:lineRule="auto"/>
        <w:ind w:firstLine="567"/>
        <w:rPr>
          <w:b/>
          <w:sz w:val="28"/>
          <w:szCs w:val="28"/>
          <w:lang w:val="vi-VN"/>
        </w:rPr>
      </w:pPr>
      <w:r w:rsidRPr="00BB50C7">
        <w:rPr>
          <w:b/>
          <w:sz w:val="28"/>
          <w:szCs w:val="28"/>
          <w:lang w:val="vi-VN"/>
        </w:rPr>
        <w:t>II. Yêu cầu về tiến độ thực hiện</w:t>
      </w:r>
    </w:p>
    <w:p w14:paraId="4F8948A4" w14:textId="415E2AAE"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Thời gian từ khi khởi công đến khi hoàn thành hợp đồng: ≤ </w:t>
      </w:r>
      <w:r w:rsidR="004D65E8">
        <w:rPr>
          <w:sz w:val="28"/>
          <w:szCs w:val="28"/>
        </w:rPr>
        <w:t>90</w:t>
      </w:r>
      <w:r w:rsidRPr="00BB50C7">
        <w:rPr>
          <w:sz w:val="28"/>
          <w:szCs w:val="28"/>
          <w:lang w:val="vi-VN"/>
        </w:rPr>
        <w:t xml:space="preserve"> ngày</w:t>
      </w:r>
      <w:r w:rsidR="00C47EB7">
        <w:rPr>
          <w:sz w:val="28"/>
          <w:szCs w:val="28"/>
        </w:rPr>
        <w:t>.</w:t>
      </w:r>
    </w:p>
    <w:p w14:paraId="60B4AC6B" w14:textId="77777777" w:rsidR="00EA597B" w:rsidRPr="00BB50C7" w:rsidRDefault="00EA597B" w:rsidP="00EA597B">
      <w:pPr>
        <w:widowControl w:val="0"/>
        <w:spacing w:before="120" w:after="120" w:line="264" w:lineRule="auto"/>
        <w:ind w:firstLine="567"/>
        <w:rPr>
          <w:b/>
          <w:bCs/>
          <w:sz w:val="28"/>
          <w:szCs w:val="28"/>
          <w:lang w:val="vi-VN"/>
        </w:rPr>
      </w:pPr>
      <w:r w:rsidRPr="00BB50C7">
        <w:rPr>
          <w:b/>
          <w:bCs/>
          <w:sz w:val="28"/>
          <w:szCs w:val="28"/>
          <w:lang w:val="vi-VN"/>
        </w:rPr>
        <w:t>III. Yêu cầu về kỹ thuật/chỉ dẫn kỹ thuật</w:t>
      </w:r>
    </w:p>
    <w:p w14:paraId="0E4773D8" w14:textId="77777777" w:rsidR="00EA597B" w:rsidRPr="00BB50C7" w:rsidRDefault="00EA597B" w:rsidP="00EA597B">
      <w:pPr>
        <w:widowControl w:val="0"/>
        <w:spacing w:before="60" w:after="60" w:line="259" w:lineRule="auto"/>
        <w:ind w:firstLine="567"/>
        <w:rPr>
          <w:sz w:val="28"/>
          <w:szCs w:val="28"/>
          <w:lang w:val="vi-VN"/>
        </w:rPr>
      </w:pPr>
      <w:bookmarkStart w:id="2" w:name="_Hlk163114159"/>
      <w:r w:rsidRPr="00BB50C7">
        <w:rPr>
          <w:sz w:val="28"/>
          <w:szCs w:val="28"/>
          <w:lang w:val="vi-VN"/>
        </w:rPr>
        <w:t xml:space="preserve">Toàn bộ các yêu cầu về mặt kỹ thuật/chỉ dẫn kỹ thuật phải được </w:t>
      </w:r>
      <w:r w:rsidRPr="00BB50C7" w:rsidDel="00D20538">
        <w:rPr>
          <w:sz w:val="28"/>
          <w:szCs w:val="28"/>
          <w:lang w:val="vi-VN"/>
        </w:rPr>
        <w:t>so</w:t>
      </w:r>
      <w:r w:rsidRPr="00BB50C7">
        <w:rPr>
          <w:sz w:val="28"/>
          <w:szCs w:val="28"/>
          <w:lang w:val="vi-VN"/>
        </w:rPr>
        <w:t>ạ</w:t>
      </w:r>
      <w:r w:rsidRPr="00BB50C7" w:rsidDel="00D20538">
        <w:rPr>
          <w:sz w:val="28"/>
          <w:szCs w:val="28"/>
          <w:lang w:val="vi-VN"/>
        </w:rPr>
        <w:t>n th</w:t>
      </w:r>
      <w:r w:rsidRPr="00BB50C7">
        <w:rPr>
          <w:sz w:val="28"/>
          <w:szCs w:val="28"/>
          <w:lang w:val="vi-VN"/>
        </w:rPr>
        <w:t>ả</w:t>
      </w:r>
      <w:r w:rsidRPr="00BB50C7" w:rsidDel="00D20538">
        <w:rPr>
          <w:sz w:val="28"/>
          <w:szCs w:val="28"/>
          <w:lang w:val="vi-VN"/>
        </w:rPr>
        <w:t>o</w:t>
      </w:r>
      <w:r w:rsidRPr="00BB50C7">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6633D951" w14:textId="77777777" w:rsidR="00EA597B" w:rsidRPr="00BB50C7" w:rsidRDefault="00EA597B" w:rsidP="00EA597B">
      <w:pPr>
        <w:widowControl w:val="0"/>
        <w:tabs>
          <w:tab w:val="left" w:pos="700"/>
        </w:tabs>
        <w:spacing w:before="60" w:after="60" w:line="259" w:lineRule="auto"/>
        <w:ind w:firstLine="567"/>
        <w:rPr>
          <w:bCs/>
          <w:sz w:val="28"/>
          <w:szCs w:val="28"/>
          <w:lang w:val="vi-VN"/>
        </w:rPr>
      </w:pPr>
      <w:r w:rsidRPr="00BB50C7">
        <w:rPr>
          <w:bCs/>
          <w:sz w:val="28"/>
          <w:szCs w:val="28"/>
          <w:lang w:val="vi-VN"/>
        </w:rPr>
        <w:t>Yêu cầu về mặt kỹ thuật/chỉ dẫn kỹ thuật bao gồm các nội dung chủ yếu sau:</w:t>
      </w:r>
    </w:p>
    <w:p w14:paraId="6E24ECF0"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1. Quy trình, quy phạm áp dụng cho việc thi công, nghiệm thu công trình</w:t>
      </w:r>
    </w:p>
    <w:p w14:paraId="19A29E56"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0EA1197E" w14:textId="6979BD8B"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Các yêu cầu kỹ thuật thiết bị vật tư nêu tại </w:t>
      </w:r>
      <w:r w:rsidR="00766E00">
        <w:rPr>
          <w:bCs/>
          <w:sz w:val="28"/>
          <w:szCs w:val="28"/>
        </w:rPr>
        <w:t>E-</w:t>
      </w:r>
      <w:r w:rsidRPr="00BB50C7">
        <w:rPr>
          <w:bCs/>
          <w:sz w:val="28"/>
          <w:szCs w:val="28"/>
          <w:lang w:val="vi-VN"/>
        </w:rPr>
        <w:t xml:space="preserve">HSMT là yêu cầu cơ bản, khi dự thầu nhà thầu phải đáp ứng thông số đáp ứng yêu cầu của </w:t>
      </w:r>
      <w:r w:rsidR="00766E00">
        <w:rPr>
          <w:bCs/>
          <w:sz w:val="28"/>
          <w:szCs w:val="28"/>
        </w:rPr>
        <w:t>E-</w:t>
      </w:r>
      <w:r w:rsidRPr="00BB50C7">
        <w:rPr>
          <w:bCs/>
          <w:sz w:val="28"/>
          <w:szCs w:val="28"/>
          <w:lang w:val="vi-VN"/>
        </w:rPr>
        <w:t>HSMT trường hợp nhà thầu chào thiết bị tương đương thì phải chứng minh tính tương đương hoặc tốt hơn của thiết bị, vật tư chào thầu.</w:t>
      </w:r>
    </w:p>
    <w:p w14:paraId="555BBEDA"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2. Yêu cầu về tổ chức kỹ thuật thi công, giám sát</w:t>
      </w:r>
    </w:p>
    <w:p w14:paraId="3BB5A75C" w14:textId="77777777" w:rsidR="00EA597B" w:rsidRPr="00BB50C7" w:rsidRDefault="00EA597B" w:rsidP="00EA597B">
      <w:pPr>
        <w:widowControl w:val="0"/>
        <w:tabs>
          <w:tab w:val="left" w:pos="851"/>
        </w:tabs>
        <w:spacing w:before="60" w:after="60" w:line="259" w:lineRule="auto"/>
        <w:ind w:firstLine="567"/>
        <w:rPr>
          <w:b/>
          <w:bCs/>
          <w:i/>
          <w:sz w:val="28"/>
          <w:szCs w:val="28"/>
          <w:lang w:val="vi-VN"/>
        </w:rPr>
      </w:pPr>
      <w:r w:rsidRPr="00BB50C7">
        <w:rPr>
          <w:b/>
          <w:bCs/>
          <w:i/>
          <w:sz w:val="28"/>
          <w:szCs w:val="28"/>
          <w:lang w:val="vi-VN"/>
        </w:rPr>
        <w:t>2.1. Yêu cầu chung về tổ chức kỹ thuật thi công</w:t>
      </w:r>
    </w:p>
    <w:p w14:paraId="42E2390E"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BB3B69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871676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Quan tâm đầy đủ đến sức khoẻ an toàn của người lao động trên công trường. </w:t>
      </w:r>
      <w:r w:rsidRPr="00BB50C7">
        <w:rPr>
          <w:bCs/>
          <w:sz w:val="28"/>
          <w:szCs w:val="28"/>
          <w:lang w:val="vi-VN"/>
        </w:rPr>
        <w:lastRenderedPageBreak/>
        <w:t>Đảm bảo trật tự an toàn cho công trình không để xảy ra tình trạng nguy hiểm cho người lao động.</w:t>
      </w:r>
    </w:p>
    <w:p w14:paraId="719971A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26AAD2B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bố trí đủ số lượng cán bộ kỹ thuật là kỹ sư</w:t>
      </w:r>
      <w:r w:rsidRPr="00BB50C7">
        <w:rPr>
          <w:bCs/>
          <w:sz w:val="28"/>
          <w:szCs w:val="28"/>
        </w:rPr>
        <w:t xml:space="preserve"> (Cầu đường, ATLĐ, kinh tế xây dựng; cấp thoát nước; điện; vật liệu xây dựng,…)</w:t>
      </w:r>
      <w:r w:rsidRPr="00BB50C7">
        <w:rPr>
          <w:bCs/>
          <w:sz w:val="28"/>
          <w:szCs w:val="28"/>
          <w:lang w:val="vi-VN"/>
        </w:rPr>
        <w:t xml:space="preserve">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02627A72"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1700113A"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78A19F2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B64B8F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219F045"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823549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720B29"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toàn bộ nguyên vật liệu đúng yêu cầu kỹ thuật theo thiết kế đưa vào thi công công trình.</w:t>
      </w:r>
    </w:p>
    <w:p w14:paraId="082314F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Tổ chức thực hiện thi công công trình đạt yêu cầu kỹ thuật và theo đúng </w:t>
      </w:r>
      <w:r w:rsidRPr="00BB50C7">
        <w:rPr>
          <w:bCs/>
          <w:sz w:val="28"/>
          <w:szCs w:val="28"/>
          <w:lang w:val="vi-VN"/>
        </w:rPr>
        <w:lastRenderedPageBreak/>
        <w:t>thời hạn hoàn thành công trình đã nêu trong hồ sơ dự thầu được chấp thuận.</w:t>
      </w:r>
    </w:p>
    <w:p w14:paraId="44E7FEE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329CB98"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Giám sát theo dõi những khối lượng do mình thực hiện ở công trường trong thời gian thi công và ngay cả trong thời gian bảo hành công trình. </w:t>
      </w:r>
    </w:p>
    <w:p w14:paraId="45742F2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540E593"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5B3F10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chịu trách nhiệm lập đầy đủ hồ sơ hoàn công công trình theo đúng yêu cầu của Chủ đầu tư và các tiêu chuẩn nghiệm thu công trình.</w:t>
      </w:r>
    </w:p>
    <w:p w14:paraId="13333F7D" w14:textId="77777777" w:rsidR="00EA597B" w:rsidRPr="00BB50C7" w:rsidRDefault="00EA597B" w:rsidP="00EA597B">
      <w:pPr>
        <w:widowControl w:val="0"/>
        <w:spacing w:before="60" w:after="60" w:line="259" w:lineRule="auto"/>
        <w:ind w:firstLine="567"/>
        <w:rPr>
          <w:b/>
          <w:sz w:val="28"/>
          <w:szCs w:val="28"/>
          <w:lang w:val="vi-VN"/>
        </w:rPr>
      </w:pPr>
      <w:r w:rsidRPr="00BB50C7">
        <w:rPr>
          <w:b/>
          <w:i/>
          <w:sz w:val="28"/>
          <w:szCs w:val="28"/>
          <w:lang w:val="vi-VN"/>
        </w:rPr>
        <w:t>2.2.</w:t>
      </w:r>
      <w:r w:rsidRPr="00BB50C7">
        <w:rPr>
          <w:b/>
          <w:sz w:val="28"/>
          <w:szCs w:val="28"/>
          <w:lang w:val="vi-VN"/>
        </w:rPr>
        <w:t xml:space="preserve"> </w:t>
      </w:r>
      <w:r w:rsidRPr="00BB50C7">
        <w:rPr>
          <w:b/>
          <w:bCs/>
          <w:i/>
          <w:sz w:val="28"/>
          <w:szCs w:val="28"/>
          <w:lang w:val="vi-VN"/>
        </w:rPr>
        <w:t>Yêu cầu tổ chức quản lý thi công</w:t>
      </w:r>
    </w:p>
    <w:p w14:paraId="301768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0D001CDC"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tác đào: Nhà thầu phải tính toán chi phí công tác đào bao gồm: khối lượng đào, vận chuyển và đổ thải đúng nơi quy định.</w:t>
      </w:r>
    </w:p>
    <w:p w14:paraId="585FDEBD"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70F0E90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Phạm vi công việc:</w:t>
      </w:r>
    </w:p>
    <w:p w14:paraId="652983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cơ sở để tập kết thiết bị, phương tiện, nhân lực thi công tại hiện trường công trình.</w:t>
      </w:r>
    </w:p>
    <w:p w14:paraId="049CD4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cung cấp nguyên vật liệu, trang thiết bị, nhiên liệu, dụng cụ và các điều kiện bảo đảm thi công khác để thực hiện thi công đúng yêu cầu kỹ thuật, tiến độ và chất lượng.</w:t>
      </w:r>
    </w:p>
    <w:p w14:paraId="0F92850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thi công xây dựng gói thầu theo đúng hồ sơ thiết kế, quy trình, quy phạm kỹ thuật đảm bảo chất lượng, tiến độ và an toàn trong quá trình thi công.</w:t>
      </w:r>
    </w:p>
    <w:p w14:paraId="03054D2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D6DD0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lập Hồ sơ thi công và bảo hành công trình theo quy định hiện hành  của Nhà nước.</w:t>
      </w:r>
    </w:p>
    <w:p w14:paraId="78E65C9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Khối lượng công việc: Khối lượng công việc được nêu chi tiết ở tại bảng </w:t>
      </w:r>
      <w:r w:rsidRPr="00BB50C7">
        <w:rPr>
          <w:bCs/>
          <w:sz w:val="28"/>
          <w:szCs w:val="28"/>
          <w:lang w:val="vi-VN"/>
        </w:rPr>
        <w:lastRenderedPageBreak/>
        <w:t>tiên lượng - và bản vẽ thiết kế thi công kèm theo.</w:t>
      </w:r>
    </w:p>
    <w:p w14:paraId="387B9DA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95C909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6F241180"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5C0461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4C4EFF6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tuân thủ theo mọi yêu cầu về an ninh của bất cứ chủ sở hữu nào trên đất công trình sẽ được thi công. Chi phí bảo vệ Nhà thầu phải chịu.</w:t>
      </w:r>
    </w:p>
    <w:p w14:paraId="0DA8309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85BD59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Kế hoạch tiến độ công việc:</w:t>
      </w:r>
    </w:p>
    <w:p w14:paraId="461E9E9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FB69CF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chỉ rõ trong lịch trình rằng các công tác được tiến hành trong giờ hành chính hay ngoài giờ hoặc cần thiết phải làm theo ca để hoàn thành công trình.</w:t>
      </w:r>
    </w:p>
    <w:p w14:paraId="3BB0533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trình Chủ đầu tư báo cáo tuần nêu chi tiết nhân sự, đơn đặt hàng và quá trình gửi máy móc, nguyên vật liệu và thiết bị.</w:t>
      </w:r>
    </w:p>
    <w:p w14:paraId="7676757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98577C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lastRenderedPageBreak/>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5050D87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488C6E5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Đền bù thiệt hại đối với tài sản:</w:t>
      </w:r>
    </w:p>
    <w:p w14:paraId="4E730E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2EECE78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17ACB2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thanh toán cho nhà thầu sẽ phải trừ đi khoản tiền cho việc hoàn trả trên. Nhà thầu sẽ không được thanh toán riêng cho công việc hoàn trả, mà phải chịu hoàn toàn các phí tổn của việc đó.</w:t>
      </w:r>
    </w:p>
    <w:p w14:paraId="6ECFADD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w:t>
      </w:r>
    </w:p>
    <w:p w14:paraId="304C1C4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2E63C5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05A5C0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CF3CF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w:t>
      </w:r>
      <w:r w:rsidRPr="00BB50C7">
        <w:rPr>
          <w:bCs/>
          <w:sz w:val="28"/>
          <w:szCs w:val="28"/>
          <w:lang w:val="vi-VN"/>
        </w:rPr>
        <w:lastRenderedPageBreak/>
        <w:t>để có mặt đúng lúc dù công trình được thi công ở bất cứ nơi nào.</w:t>
      </w:r>
    </w:p>
    <w:p w14:paraId="236388C8"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không được thanh toán riêng cho phần đảm bảo an toàn lao động mà sẽ được thanh toán trong mục tương tự  trong giá dự thầu.</w:t>
      </w:r>
    </w:p>
    <w:p w14:paraId="3C83367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Thiết bị thi công:</w:t>
      </w:r>
    </w:p>
    <w:p w14:paraId="10CCB2C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7F3E77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di chuyển máy móc thi công khỏi công trường trừ khi có văn bản phê duyệt của TVGS. TVGS có thể yêu cầu các nhà thầu để lại một số máy thi công lại trong thời gian bảo hành;</w:t>
      </w:r>
    </w:p>
    <w:p w14:paraId="0304AD2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vận hành, bảo dưỡng, khấu hao và dời chuyển các máy móc thi công phải được tính trong giá dự thầu;</w:t>
      </w:r>
    </w:p>
    <w:p w14:paraId="6572BB7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D8E43A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Bản vẽ:</w:t>
      </w:r>
    </w:p>
    <w:p w14:paraId="55C57D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46529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07F2F96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thanh toán riêng cho phần này mà đã được tính trong giá dự thầu.</w:t>
      </w:r>
    </w:p>
    <w:p w14:paraId="0F562D0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780AF64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các công việc đã được thực hiện trong suốt thời gian làm báo cáo và những vấn đề đáng chú ý đã gặp phải.</w:t>
      </w:r>
    </w:p>
    <w:p w14:paraId="5797089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Số phần trăm của hạng mục công việc chính đã hoàn thành so với biểu đồ tiến độ tính đến cuối giai đoạn báo cáo, giải trình sự khác biệt giữa tiến độ thực </w:t>
      </w:r>
      <w:r w:rsidRPr="00BB50C7">
        <w:rPr>
          <w:bCs/>
          <w:sz w:val="28"/>
          <w:szCs w:val="28"/>
          <w:lang w:val="vi-VN"/>
        </w:rPr>
        <w:lastRenderedPageBreak/>
        <w:t>hiện và biểu đồ.</w:t>
      </w:r>
    </w:p>
    <w:p w14:paraId="58315A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856A75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Danh sách nhân công được sử dụng thực hiện công việc đó.</w:t>
      </w:r>
    </w:p>
    <w:p w14:paraId="2F5E79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tổng số các loại vật liệu xây dựng chủ yếu đã dùng trong thời gian làm báo cáo, số lượng vật liệu đã chuyển đến công trình và số còn lại tính đến thời điểm báo cáo.</w:t>
      </w:r>
    </w:p>
    <w:p w14:paraId="5660E1A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các thiết bị máy móc, thực trạng của chúng, thời gian để phục hồi lại hoạt động nếu chúng phải sửa chữa.</w:t>
      </w:r>
    </w:p>
    <w:p w14:paraId="5DBCC91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về thời tiết, lượng mưa và nhiệt độ mỗi ngày.</w:t>
      </w:r>
    </w:p>
    <w:p w14:paraId="2E7B248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Một báo cáo về hiệu quả của việc bảo vệ công trường và danh sách các vật tư, thiết bị bị mất.</w:t>
      </w:r>
    </w:p>
    <w:p w14:paraId="453589E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Một danh sách các yêu cầu của Nhà thầu: số lượng yêu cầu và thời gian yêu cầu trong thời gian làm báo cáo.</w:t>
      </w:r>
    </w:p>
    <w:p w14:paraId="31F8B04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Lịch công tác tuần: Vào mỗi ngày thứ 6 hàng tuần, nhà thầu phải nộp </w:t>
      </w:r>
      <w:r w:rsidRPr="00BB50C7">
        <w:rPr>
          <w:rFonts w:eastAsia="Aptos"/>
          <w:bCs/>
          <w:kern w:val="2"/>
          <w:sz w:val="28"/>
          <w:szCs w:val="28"/>
          <w14:ligatures w14:val="standardContextual"/>
        </w:rPr>
        <w:t>0</w:t>
      </w:r>
      <w:r w:rsidRPr="00BB50C7">
        <w:rPr>
          <w:rFonts w:eastAsia="Aptos"/>
          <w:bCs/>
          <w:kern w:val="2"/>
          <w:sz w:val="28"/>
          <w:szCs w:val="28"/>
          <w:lang w:val="vi-VN"/>
          <w14:ligatures w14:val="standardContextual"/>
        </w:rPr>
        <w:t>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2C9028BB"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
          <w:kern w:val="2"/>
          <w:sz w:val="28"/>
          <w:szCs w:val="28"/>
          <w:lang w:val="vi-VN"/>
          <w14:ligatures w14:val="standardContextual"/>
        </w:rPr>
        <w:t xml:space="preserve"> </w:t>
      </w:r>
      <w:r w:rsidRPr="00BB50C7">
        <w:rPr>
          <w:rFonts w:eastAsia="Aptos"/>
          <w:bCs/>
          <w:kern w:val="2"/>
          <w:sz w:val="28"/>
          <w:szCs w:val="28"/>
          <w:lang w:val="vi-VN"/>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1774E99" w14:textId="77777777" w:rsidR="00EA597B" w:rsidRPr="00F56B76" w:rsidRDefault="00EA597B" w:rsidP="00EA597B">
      <w:pPr>
        <w:widowControl w:val="0"/>
        <w:spacing w:before="60" w:after="60" w:line="259" w:lineRule="auto"/>
        <w:ind w:firstLine="567"/>
        <w:rPr>
          <w:rFonts w:eastAsia="Aptos"/>
          <w:bCs/>
          <w:spacing w:val="-2"/>
          <w:kern w:val="2"/>
          <w:sz w:val="28"/>
          <w:szCs w:val="28"/>
          <w:lang w:val="vi-VN"/>
          <w14:ligatures w14:val="standardContextual"/>
        </w:rPr>
      </w:pPr>
      <w:r w:rsidRPr="00F56B76">
        <w:rPr>
          <w:rFonts w:eastAsia="Aptos"/>
          <w:bCs/>
          <w:spacing w:val="-2"/>
          <w:kern w:val="2"/>
          <w:sz w:val="28"/>
          <w:szCs w:val="28"/>
          <w:lang w:val="vi-VN"/>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90F140E"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w:t>
      </w:r>
      <w:r w:rsidRPr="00BB50C7">
        <w:rPr>
          <w:rFonts w:eastAsia="Aptos"/>
          <w:bCs/>
          <w:kern w:val="2"/>
          <w:sz w:val="28"/>
          <w:szCs w:val="28"/>
          <w:lang w:val="vi-VN"/>
          <w14:ligatures w14:val="standardContextual"/>
        </w:rPr>
        <w:lastRenderedPageBreak/>
        <w:t>đồng và sẽ được hoàn trả lại theo hợp đồng  cùng với số vật liệu sử dụng cho công tác thi công trong tháng đó.</w:t>
      </w:r>
    </w:p>
    <w:p w14:paraId="62813A1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129DAE5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Biển báo công trường:</w:t>
      </w:r>
    </w:p>
    <w:p w14:paraId="4636055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và lắp dựng ít nhất là 01 biển báo cho khu vực công trường bằng tiếng Việt, nội dung do thoả thuận với TVGS.</w:t>
      </w:r>
    </w:p>
    <w:p w14:paraId="21789EB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sửa chữa và bảo dưỡng các biển báo cho đến khi hoàn thiện mọi công  tác.</w:t>
      </w:r>
    </w:p>
    <w:p w14:paraId="2B6ED6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562ED47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Phương tiện cấp cứu:</w:t>
      </w:r>
    </w:p>
    <w:p w14:paraId="5D9A7BE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A8F30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hoạt động và cung cấp các phương tiện cứu thương sẽ không được thanh toán riêng mà sẽ góp cùng với các hạng mục khác trong bảng giá dự thầu.</w:t>
      </w:r>
    </w:p>
    <w:p w14:paraId="3248FAF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Yêu cầu kỹ thuật công trình:</w:t>
      </w:r>
    </w:p>
    <w:p w14:paraId="34D16A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thực hiện đầy đủ, chính xác và đúng trình tự các yêu cầu kỹ thuật đã được chỉ ra trong các bản vẽ thi công và các qui phạm thi công hiện hành của Nhà nước.</w:t>
      </w:r>
    </w:p>
    <w:p w14:paraId="60EA634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AF061E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Vật liệu trước khi đem sử dụng cho công trình phải được kiểm tra và được Chủ đầu tư chấp nhận.</w:t>
      </w:r>
    </w:p>
    <w:p w14:paraId="12E9C2F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Đảm bảo chất lượng </w:t>
      </w:r>
    </w:p>
    <w:p w14:paraId="2CE8B5C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w:t>
      </w:r>
      <w:r w:rsidRPr="00BB50C7">
        <w:rPr>
          <w:bCs/>
          <w:sz w:val="28"/>
          <w:szCs w:val="28"/>
          <w:lang w:val="vi-VN"/>
        </w:rPr>
        <w:lastRenderedPageBreak/>
        <w:t>thu, bản vẽ hoàn công sẽ được nêu chi tiết dưới đây.</w:t>
      </w:r>
    </w:p>
    <w:p w14:paraId="769344E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làm tốt công tác thí nghiệm và đảm bảo chất lượng với các vật tư cần thiết. Mọi nhận xét về chất lượng công trình phải được ghi đầy đủ vào nhật ký theo dõi công trình.</w:t>
      </w:r>
    </w:p>
    <w:p w14:paraId="0AC80E9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37E39BD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Đối với các phần công việc khuất, phải có biện pháp nghiệm thu kỹ thuật, chất lượng, khối lượng và phải được giám sát thi công cho phép tiến hành che khuất.  </w:t>
      </w:r>
    </w:p>
    <w:p w14:paraId="31DDF4F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Các vật liệu sử dụng cho công trình này phải tuân theo các tiêu chuẩn và yêu cầu kỹ thuật hiện hành của Nhà nước.</w:t>
      </w:r>
    </w:p>
    <w:p w14:paraId="2B0BCFF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Tiến độ thi công </w:t>
      </w:r>
    </w:p>
    <w:p w14:paraId="7F35486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3A28BC2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Điện nước cho thi công và hạ tầng kỹ thuật khác </w:t>
      </w:r>
    </w:p>
    <w:p w14:paraId="47C687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Hệ thống hạ tầng kỹ thuật cho thi công (đường thi công, chỗ ở cho CBCNV tại công trường, điện, nước thi công ...) thuộc trách nhiệm và chi phí của Nhà thầu.</w:t>
      </w:r>
    </w:p>
    <w:p w14:paraId="264DB0B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chịu trách nhiệm về đường phục vụ thi công, giấy phép cho các loại xe, máy và các vấn đề liên quan khác. </w:t>
      </w:r>
    </w:p>
    <w:p w14:paraId="0D81EB3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4C28C14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528B41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Việc triển khai điện nước phục vụ thi công phải đảm bảo an toàn tuyệt đối. Mọi tai nạn có liên quan Nhà thầu phải chịu trách nhiệm hoàn toàn.   </w:t>
      </w:r>
    </w:p>
    <w:p w14:paraId="4355A4A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Hàng rào tạm, bao che, bảng hiệu nhằm đảm bảo an ninh, an toàn lao động, vệ sinh môi trường và mỹ quan khu vực.</w:t>
      </w:r>
    </w:p>
    <w:p w14:paraId="479B826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Chi phí làm những phần việc trên là do Nhà thầu chịu. Nhà thầu phải có thiết kế tính toán chính xác cho kết cấu, vật liệu của hàng rào và bao che.</w:t>
      </w:r>
    </w:p>
    <w:p w14:paraId="33E65F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quảng cáo trên hàng rào, bao che và các bảng hiệu khi chưa được phép của cơ quan có thẩm quyền.</w:t>
      </w:r>
    </w:p>
    <w:p w14:paraId="27D9EB1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lastRenderedPageBreak/>
        <w:t>+ An toàn lao động, Bảo vệ môi trường</w:t>
      </w:r>
    </w:p>
    <w:p w14:paraId="6E1D8C8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Trong suốt thời kỳ thi công, hoàn thiện công trình và sửa chữa sai sót, Nhà thầu phải: </w:t>
      </w:r>
    </w:p>
    <w:p w14:paraId="7EA409F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761EAE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121695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76838E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45CA7E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các phương tiện vệ sinh công cộng nhằm ngăn ngừa sự ô nhiễm về sinh thái hoặc ô nhiễm về công nghiệp tại hiện trường.</w:t>
      </w:r>
    </w:p>
    <w:p w14:paraId="31A3020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Nghiêm cấm việc làm ảnh hưởng hoặc phá hoại cây cối xung quanh công trường.</w:t>
      </w:r>
    </w:p>
    <w:p w14:paraId="55923CC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Có biện pháp hạn chế khí thải, khói của thiết bị và các hoạt động khác tại công truờng.</w:t>
      </w:r>
    </w:p>
    <w:p w14:paraId="6631B3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Không gây tiếng động khó chịu hoặc quá mức: Nếu Chủ đầu tư thấy các biện pháp phòng ngừa của Nhà thầu vẫn chưa thích hợp thì Nhà thầu phải tuân thủ biện pháp chỉ đạo của Bên mời thầu</w:t>
      </w:r>
    </w:p>
    <w:p w14:paraId="1BBB15A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7339C4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Sửa chữa hư hỏng và sai sót: Trong quá trình thi công xây dựng, Bên mời thầu có quyền ra lệnh bằng văn bản yêu cầu Nhà thầu sửa chữa những hư hỏng sai sót sau :</w:t>
      </w:r>
    </w:p>
    <w:p w14:paraId="0A3B6FC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 Đưa ra khỏi công trường bất kỳ loại vật tư nào không tuân theo các văn bản hợp đồng và thay thế bằng loại phù hợp.</w:t>
      </w:r>
    </w:p>
    <w:p w14:paraId="253CD9A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Dỡ bỏ và làm lại cho đúng bất kỳ phần việc nào chưa đáp ứng được yêu cầu kỹ thuật và chất lượng. </w:t>
      </w:r>
    </w:p>
    <w:p w14:paraId="2A7593E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Toàn bộ chi phí cho việc sửa chữa do Nhà thầu chịu.</w:t>
      </w:r>
    </w:p>
    <w:p w14:paraId="7BB821B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61F3568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F4B7772" w14:textId="77777777" w:rsidR="00EA597B" w:rsidRPr="00BB50C7" w:rsidRDefault="00EA597B" w:rsidP="00EA597B">
      <w:pPr>
        <w:widowControl w:val="0"/>
        <w:spacing w:before="60" w:after="60" w:line="259" w:lineRule="auto"/>
        <w:ind w:firstLine="567"/>
        <w:rPr>
          <w:b/>
          <w:bCs/>
          <w:i/>
          <w:sz w:val="28"/>
          <w:szCs w:val="28"/>
        </w:rPr>
      </w:pPr>
      <w:r w:rsidRPr="00BB50C7">
        <w:rPr>
          <w:b/>
          <w:bCs/>
          <w:i/>
          <w:sz w:val="28"/>
          <w:szCs w:val="28"/>
        </w:rPr>
        <w:t>2.</w:t>
      </w:r>
      <w:r w:rsidRPr="00BB50C7">
        <w:rPr>
          <w:b/>
          <w:bCs/>
          <w:i/>
          <w:sz w:val="28"/>
          <w:szCs w:val="28"/>
          <w:lang w:val="vi-VN"/>
        </w:rPr>
        <w:t>4</w:t>
      </w:r>
      <w:r w:rsidRPr="00BB50C7">
        <w:rPr>
          <w:b/>
          <w:bCs/>
          <w:i/>
          <w:sz w:val="28"/>
          <w:szCs w:val="28"/>
        </w:rPr>
        <w:t>. Đảm bảo an toàn giao thông trong thi công</w:t>
      </w:r>
    </w:p>
    <w:p w14:paraId="1D323AAA"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Lắp đèn cảnh báo khu vực đang triển khai thi công trên hành rào phân cách để cảnh báo cho các phương tiện.</w:t>
      </w:r>
    </w:p>
    <w:p w14:paraId="2B0154F7"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Bố trí nhân lực điều tiết giao thông hai đầu khu vực triển khai thi công tường chắn.</w:t>
      </w:r>
    </w:p>
    <w:p w14:paraId="6D254CF6"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Nhà thầu lập biện pháp đảm bảo an toàn giao thông đáp ứng quy định của pháp luật phù hợp với hiện trạng công trình và yêu cầu của dự án.</w:t>
      </w:r>
    </w:p>
    <w:p w14:paraId="4B067346" w14:textId="77777777" w:rsidR="00EA597B" w:rsidRPr="00BB50C7" w:rsidRDefault="00EA597B" w:rsidP="00EA597B">
      <w:pPr>
        <w:widowControl w:val="0"/>
        <w:spacing w:before="60" w:after="60" w:line="259" w:lineRule="auto"/>
        <w:ind w:firstLine="567"/>
        <w:rPr>
          <w:b/>
          <w:bCs/>
          <w:sz w:val="28"/>
          <w:szCs w:val="28"/>
        </w:rPr>
      </w:pPr>
      <w:r w:rsidRPr="00BB50C7">
        <w:rPr>
          <w:b/>
          <w:bCs/>
          <w:sz w:val="28"/>
          <w:szCs w:val="28"/>
        </w:rPr>
        <w:t xml:space="preserve">3. </w:t>
      </w:r>
      <w:bookmarkStart w:id="3" w:name="_Hlk151121562"/>
      <w:r w:rsidRPr="00BB50C7">
        <w:rPr>
          <w:b/>
          <w:bCs/>
          <w:sz w:val="28"/>
          <w:szCs w:val="28"/>
        </w:rPr>
        <w:t>Yêu cầu về chủng loại vật tư, chất lượng vật tư, thiết bị</w:t>
      </w:r>
      <w:bookmarkEnd w:id="3"/>
    </w:p>
    <w:p w14:paraId="5C22F67B" w14:textId="77777777" w:rsidR="00937F62" w:rsidRDefault="00937F62" w:rsidP="00EA597B">
      <w:pPr>
        <w:spacing w:before="60" w:after="60" w:line="259" w:lineRule="auto"/>
        <w:ind w:firstLine="567"/>
        <w:rPr>
          <w:bCs/>
          <w:sz w:val="28"/>
          <w:szCs w:val="28"/>
        </w:rPr>
      </w:pPr>
      <w:r w:rsidRPr="00937F62">
        <w:rPr>
          <w:bCs/>
          <w:sz w:val="28"/>
          <w:szCs w:val="28"/>
        </w:rPr>
        <w:t>Tất cả các loại vật tư, vật liệu đưa vào thi công và lắp đặt cho công trình phải có nguồn gốc xuất xứ rõ ràng, có đầy đủ hóa đơn, chứng từ hợp lệ. Yêu cầu phải</w:t>
      </w:r>
      <w:r>
        <w:rPr>
          <w:bCs/>
          <w:sz w:val="28"/>
          <w:szCs w:val="28"/>
        </w:rPr>
        <w:t xml:space="preserve"> </w:t>
      </w:r>
      <w:r w:rsidRPr="00937F62">
        <w:rPr>
          <w:bCs/>
          <w:sz w:val="28"/>
          <w:szCs w:val="28"/>
        </w:rPr>
        <w:t>có chứng nhận nguồn gốc xuất xứ của các loại vật tư, vật liệu. Vật tư phải được phân tích rõ các tiêu chuẩn đáp ứng yêu cầu của E-HSMT và tiêu chuẩn/quy chuẩn</w:t>
      </w:r>
      <w:r>
        <w:rPr>
          <w:bCs/>
          <w:sz w:val="28"/>
          <w:szCs w:val="28"/>
        </w:rPr>
        <w:t xml:space="preserve"> </w:t>
      </w:r>
      <w:r w:rsidRPr="00937F62">
        <w:rPr>
          <w:bCs/>
          <w:sz w:val="28"/>
          <w:szCs w:val="28"/>
        </w:rPr>
        <w:t>hiện hành phù hợp với công trình. Các thiết bị phục vụ thi công phải là những thiết bị tốt, có công suất phù hợp và được kiểm nghiệm theo định kỳ. Chủng loại</w:t>
      </w:r>
      <w:r>
        <w:rPr>
          <w:bCs/>
          <w:sz w:val="28"/>
          <w:szCs w:val="28"/>
        </w:rPr>
        <w:t xml:space="preserve"> </w:t>
      </w:r>
      <w:r w:rsidRPr="00937F62">
        <w:rPr>
          <w:bCs/>
          <w:sz w:val="28"/>
          <w:szCs w:val="28"/>
        </w:rPr>
        <w:t xml:space="preserve">vật tư, vật liệu phải tuân thủ theo đúng hồ sơ thiết kế quy định và theo các tiêu chuẩn kỹ thuật hiện hành, được nghiệm thu và thử nghiệm theo quy phạm quy định. </w:t>
      </w:r>
    </w:p>
    <w:p w14:paraId="2252804B" w14:textId="52107345" w:rsidR="00937F62" w:rsidRDefault="00937F62" w:rsidP="00EA597B">
      <w:pPr>
        <w:spacing w:before="60" w:after="60" w:line="259" w:lineRule="auto"/>
        <w:ind w:firstLine="567"/>
        <w:rPr>
          <w:bCs/>
          <w:sz w:val="28"/>
          <w:szCs w:val="28"/>
        </w:rPr>
      </w:pPr>
      <w:r w:rsidRPr="00937F62">
        <w:rPr>
          <w:bCs/>
          <w:sz w:val="28"/>
          <w:szCs w:val="28"/>
        </w:rPr>
        <w:t xml:space="preserve">Các vật tư, máy móc, thiết bị lắp đặt cho công trình phải đảm bảo mới 100%, chưa từng qua sử dụng, thuộc thế hệ mới nhất, đã đưa vào tất cả các cải tiến về thiết kế và vật liệu, đáp ứng theo yêu cầu của thiết kế và tuân theo các tiêu chuẩn kỹ thuật. </w:t>
      </w:r>
    </w:p>
    <w:p w14:paraId="64313564" w14:textId="4EDA288D" w:rsidR="00937F62" w:rsidRDefault="00937F62" w:rsidP="00EA597B">
      <w:pPr>
        <w:spacing w:before="60" w:after="60" w:line="259" w:lineRule="auto"/>
        <w:ind w:firstLine="567"/>
        <w:rPr>
          <w:bCs/>
          <w:sz w:val="28"/>
          <w:szCs w:val="28"/>
        </w:rPr>
      </w:pPr>
      <w:r w:rsidRPr="00937F62">
        <w:rPr>
          <w:bCs/>
          <w:sz w:val="28"/>
          <w:szCs w:val="28"/>
        </w:rPr>
        <w:t xml:space="preserve">- Yêu cầu về tính hợp lệ của hàng hóa, thiết bị: </w:t>
      </w:r>
    </w:p>
    <w:p w14:paraId="4D0C3021" w14:textId="679F4544" w:rsidR="00937F62" w:rsidRDefault="00937F62" w:rsidP="00EA597B">
      <w:pPr>
        <w:spacing w:before="60" w:after="60" w:line="259" w:lineRule="auto"/>
        <w:ind w:firstLine="567"/>
        <w:rPr>
          <w:bCs/>
          <w:sz w:val="28"/>
          <w:szCs w:val="28"/>
        </w:rPr>
      </w:pPr>
      <w:r w:rsidRPr="00937F62">
        <w:rPr>
          <w:bCs/>
          <w:sz w:val="28"/>
          <w:szCs w:val="28"/>
        </w:rPr>
        <w:lastRenderedPageBreak/>
        <w:t>+ Bảng liệt kê chi tiết</w:t>
      </w:r>
      <w:r>
        <w:rPr>
          <w:bCs/>
          <w:sz w:val="28"/>
          <w:szCs w:val="28"/>
        </w:rPr>
        <w:t xml:space="preserve"> </w:t>
      </w:r>
      <w:r w:rsidRPr="00937F62">
        <w:rPr>
          <w:bCs/>
          <w:sz w:val="28"/>
          <w:szCs w:val="28"/>
        </w:rPr>
        <w:t xml:space="preserve">danh mục hàng hóa phù hợp với yêu cầu nêu tại Chương V với đầy đủ thông số kỹ thuật, xuất xứ, thương hiệu, mã hiệu, nhãn mác, hãng sản xuất. </w:t>
      </w:r>
    </w:p>
    <w:p w14:paraId="244E96DC" w14:textId="65965EB3" w:rsidR="00937F62" w:rsidRDefault="00937F62" w:rsidP="00937F62">
      <w:pPr>
        <w:spacing w:before="60" w:after="60" w:line="259" w:lineRule="auto"/>
        <w:ind w:firstLine="567"/>
        <w:rPr>
          <w:bCs/>
          <w:sz w:val="28"/>
          <w:szCs w:val="28"/>
        </w:rPr>
      </w:pPr>
      <w:r w:rsidRPr="00937F62">
        <w:rPr>
          <w:bCs/>
          <w:sz w:val="28"/>
          <w:szCs w:val="28"/>
        </w:rPr>
        <w:t>+ Các hàng hóa</w:t>
      </w:r>
      <w:r>
        <w:rPr>
          <w:bCs/>
          <w:sz w:val="28"/>
          <w:szCs w:val="28"/>
        </w:rPr>
        <w:t xml:space="preserve"> </w:t>
      </w:r>
      <w:r w:rsidRPr="00937F62">
        <w:rPr>
          <w:bCs/>
          <w:sz w:val="28"/>
          <w:szCs w:val="28"/>
        </w:rPr>
        <w:t>chào thầu phải mới 100%, nguyên đai, nguyên kiện, đóng</w:t>
      </w:r>
      <w:r>
        <w:rPr>
          <w:bCs/>
          <w:sz w:val="28"/>
          <w:szCs w:val="28"/>
        </w:rPr>
        <w:t xml:space="preserve"> </w:t>
      </w:r>
      <w:r w:rsidRPr="00937F62">
        <w:rPr>
          <w:bCs/>
          <w:sz w:val="28"/>
          <w:szCs w:val="28"/>
        </w:rPr>
        <w:t xml:space="preserve">gói theo tiêu chuẩn của nhà sản xuất. </w:t>
      </w:r>
    </w:p>
    <w:p w14:paraId="338F73D4" w14:textId="77777777" w:rsidR="00937F62" w:rsidRDefault="00937F62" w:rsidP="00937F62">
      <w:pPr>
        <w:spacing w:before="60" w:after="60" w:line="259" w:lineRule="auto"/>
        <w:ind w:firstLine="567"/>
        <w:rPr>
          <w:bCs/>
          <w:sz w:val="28"/>
          <w:szCs w:val="28"/>
        </w:rPr>
      </w:pPr>
      <w:r w:rsidRPr="00937F62">
        <w:rPr>
          <w:bCs/>
          <w:sz w:val="28"/>
          <w:szCs w:val="28"/>
        </w:rPr>
        <w:t xml:space="preserve">+ Tất cả các hàng hóa tại Phạm vi cung cấp phải có catalogue, tài liệu kỹ thuật để chứng minh tính đáp ứng về yêu cầu kỹ thuật tại Chương V. </w:t>
      </w:r>
    </w:p>
    <w:p w14:paraId="4B004CFD" w14:textId="77777777" w:rsidR="00937F62" w:rsidRDefault="00937F62" w:rsidP="00937F62">
      <w:pPr>
        <w:spacing w:before="60" w:after="60" w:line="259" w:lineRule="auto"/>
        <w:ind w:firstLine="567"/>
        <w:rPr>
          <w:bCs/>
          <w:sz w:val="28"/>
          <w:szCs w:val="28"/>
        </w:rPr>
      </w:pPr>
      <w:r w:rsidRPr="00937F62">
        <w:rPr>
          <w:bCs/>
          <w:sz w:val="28"/>
          <w:szCs w:val="28"/>
        </w:rPr>
        <w:t xml:space="preserve">+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 </w:t>
      </w:r>
    </w:p>
    <w:p w14:paraId="4AAB63E0" w14:textId="367BEB0E" w:rsidR="00937F62" w:rsidRDefault="00937F62" w:rsidP="00937F62">
      <w:pPr>
        <w:spacing w:before="60" w:after="60" w:line="259" w:lineRule="auto"/>
        <w:ind w:firstLine="567"/>
        <w:rPr>
          <w:bCs/>
          <w:sz w:val="28"/>
          <w:szCs w:val="28"/>
        </w:rPr>
      </w:pPr>
      <w:r w:rsidRPr="00937F62">
        <w:rPr>
          <w:bCs/>
          <w:sz w:val="28"/>
          <w:szCs w:val="28"/>
        </w:rPr>
        <w:t>- Yêu cầu về tiêu chuẩn kỹ thuật của hàng hóa, thiết bị: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010657E6" w14:textId="77777777" w:rsidR="00374B25" w:rsidRPr="00374B25" w:rsidRDefault="00374B25" w:rsidP="00937F62">
      <w:pPr>
        <w:spacing w:before="60" w:after="60" w:line="259" w:lineRule="auto"/>
        <w:ind w:firstLine="567"/>
        <w:rPr>
          <w:b/>
          <w:bCs/>
          <w:sz w:val="28"/>
          <w:szCs w:val="28"/>
        </w:rPr>
      </w:pPr>
      <w:r w:rsidRPr="00374B25">
        <w:rPr>
          <w:b/>
          <w:bCs/>
          <w:sz w:val="28"/>
          <w:szCs w:val="28"/>
        </w:rPr>
        <w:t xml:space="preserve">* Ghi chú: </w:t>
      </w:r>
    </w:p>
    <w:p w14:paraId="5E0A9222"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F7B945E"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0CFA477"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 </w:t>
      </w:r>
    </w:p>
    <w:p w14:paraId="2F0E526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Nhà thầu cung cấp thiết bị theo đúng thông số kỹ thuật tối thiểu quy định hoặc tương đương hoặc tốt hơn các thiết bị nêu trên. Khái niệm “tương đương” </w:t>
      </w:r>
      <w:r w:rsidRPr="00374B25">
        <w:rPr>
          <w:bCs/>
          <w:i/>
          <w:sz w:val="28"/>
          <w:szCs w:val="28"/>
        </w:rPr>
        <w:lastRenderedPageBreak/>
        <w:t xml:space="preserve">nghĩa là có đặc tính kỹ thuật tương tự, có tính năng sử dụng là tương đương với các vật tư, máy móc, thiết bị đã nêu. </w:t>
      </w:r>
    </w:p>
    <w:p w14:paraId="15E3174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 </w:t>
      </w:r>
    </w:p>
    <w:p w14:paraId="6F28E8BD" w14:textId="33A9D87E" w:rsidR="00374B25" w:rsidRPr="00374B25" w:rsidRDefault="00374B25" w:rsidP="00937F62">
      <w:pPr>
        <w:spacing w:before="60" w:after="60" w:line="259" w:lineRule="auto"/>
        <w:ind w:firstLine="567"/>
        <w:rPr>
          <w:bCs/>
          <w:i/>
          <w:sz w:val="28"/>
          <w:szCs w:val="28"/>
        </w:rPr>
      </w:pPr>
      <w:r w:rsidRPr="00374B25">
        <w:rPr>
          <w:bCs/>
          <w:i/>
          <w:sz w:val="28"/>
          <w:szCs w:val="28"/>
        </w:rPr>
        <w:t>- Trong E-HSDT, Nhà thầu nên ghi rõ xuất xứ, thương hiệu vật tư, không ghi “Tương đương” vào bảng vật tư chính đưa vào công trình.</w:t>
      </w:r>
    </w:p>
    <w:p w14:paraId="017DA17A" w14:textId="345465BF" w:rsidR="00374B25" w:rsidRPr="00374B25" w:rsidRDefault="00374B25" w:rsidP="00374B25">
      <w:pPr>
        <w:spacing w:before="60" w:after="60" w:line="259" w:lineRule="auto"/>
        <w:ind w:firstLine="567"/>
        <w:rPr>
          <w:b/>
          <w:bCs/>
          <w:sz w:val="28"/>
          <w:szCs w:val="28"/>
        </w:rPr>
      </w:pPr>
      <w:r w:rsidRPr="00374B25">
        <w:rPr>
          <w:b/>
          <w:bCs/>
          <w:sz w:val="28"/>
          <w:szCs w:val="28"/>
        </w:rPr>
        <w:t>Bảng 3.1: Yêu cầu kỹ thuật của các vật tư, vật liệu, thiết bị chính sử dụng cho gói thầu</w:t>
      </w:r>
    </w:p>
    <w:tbl>
      <w:tblPr>
        <w:tblStyle w:val="TableGrid"/>
        <w:tblW w:w="0" w:type="auto"/>
        <w:tblLook w:val="04A0" w:firstRow="1" w:lastRow="0" w:firstColumn="1" w:lastColumn="0" w:noHBand="0" w:noVBand="1"/>
      </w:tblPr>
      <w:tblGrid>
        <w:gridCol w:w="704"/>
        <w:gridCol w:w="2693"/>
        <w:gridCol w:w="5663"/>
      </w:tblGrid>
      <w:tr w:rsidR="00374B25" w14:paraId="540BF13D" w14:textId="77777777" w:rsidTr="003951D5">
        <w:tc>
          <w:tcPr>
            <w:tcW w:w="704" w:type="dxa"/>
            <w:vAlign w:val="center"/>
          </w:tcPr>
          <w:p w14:paraId="37EF69A8" w14:textId="1B789BE3" w:rsidR="00374B25" w:rsidRPr="00374B25" w:rsidRDefault="00374B25" w:rsidP="00374B25">
            <w:pPr>
              <w:spacing w:before="60" w:after="60" w:line="259" w:lineRule="auto"/>
              <w:jc w:val="center"/>
              <w:rPr>
                <w:b/>
                <w:bCs/>
                <w:sz w:val="28"/>
                <w:szCs w:val="28"/>
              </w:rPr>
            </w:pPr>
            <w:r w:rsidRPr="00374B25">
              <w:rPr>
                <w:b/>
              </w:rPr>
              <w:t>STT</w:t>
            </w:r>
          </w:p>
        </w:tc>
        <w:tc>
          <w:tcPr>
            <w:tcW w:w="2693" w:type="dxa"/>
            <w:vAlign w:val="center"/>
          </w:tcPr>
          <w:p w14:paraId="76B52C77" w14:textId="424A2A47" w:rsidR="00374B25" w:rsidRPr="00374B25" w:rsidRDefault="00374B25" w:rsidP="00374B25">
            <w:pPr>
              <w:spacing w:before="60" w:after="60" w:line="259" w:lineRule="auto"/>
              <w:jc w:val="center"/>
              <w:rPr>
                <w:b/>
                <w:bCs/>
                <w:sz w:val="28"/>
                <w:szCs w:val="28"/>
              </w:rPr>
            </w:pPr>
            <w:r w:rsidRPr="00374B25">
              <w:rPr>
                <w:b/>
              </w:rPr>
              <w:t>Tên vật tư, vật liệu, thiết bị chính</w:t>
            </w:r>
          </w:p>
        </w:tc>
        <w:tc>
          <w:tcPr>
            <w:tcW w:w="5663" w:type="dxa"/>
            <w:vAlign w:val="center"/>
          </w:tcPr>
          <w:p w14:paraId="1F77DAA7" w14:textId="0C3EDB68" w:rsidR="00374B25" w:rsidRPr="00374B25" w:rsidRDefault="00374B25" w:rsidP="00374B25">
            <w:pPr>
              <w:spacing w:before="60" w:after="60" w:line="259" w:lineRule="auto"/>
              <w:jc w:val="center"/>
              <w:rPr>
                <w:b/>
                <w:bCs/>
                <w:sz w:val="28"/>
                <w:szCs w:val="28"/>
              </w:rPr>
            </w:pPr>
            <w:r w:rsidRPr="00374B25">
              <w:rPr>
                <w:b/>
              </w:rPr>
              <w:t>Thông số kỹ thuật/Tiêu chuẩn kỹ thuật</w:t>
            </w:r>
          </w:p>
        </w:tc>
      </w:tr>
      <w:tr w:rsidR="00374B25" w14:paraId="1F5B2C6F" w14:textId="77777777" w:rsidTr="003951D5">
        <w:tc>
          <w:tcPr>
            <w:tcW w:w="704" w:type="dxa"/>
            <w:vAlign w:val="center"/>
          </w:tcPr>
          <w:p w14:paraId="691CC26B" w14:textId="40E847F6" w:rsidR="00374B25" w:rsidRPr="003951D5" w:rsidRDefault="00374B25" w:rsidP="00F51DFC">
            <w:pPr>
              <w:spacing w:before="60" w:after="60" w:line="259" w:lineRule="auto"/>
              <w:jc w:val="center"/>
              <w:rPr>
                <w:sz w:val="26"/>
                <w:szCs w:val="26"/>
              </w:rPr>
            </w:pPr>
          </w:p>
        </w:tc>
        <w:tc>
          <w:tcPr>
            <w:tcW w:w="2693" w:type="dxa"/>
            <w:vAlign w:val="center"/>
          </w:tcPr>
          <w:p w14:paraId="0F5B65DB" w14:textId="2A9C1542" w:rsidR="00374B25" w:rsidRPr="003951D5" w:rsidRDefault="00374B25" w:rsidP="00EA597B">
            <w:pPr>
              <w:spacing w:before="60" w:after="60" w:line="259" w:lineRule="auto"/>
              <w:rPr>
                <w:sz w:val="26"/>
                <w:szCs w:val="26"/>
              </w:rPr>
            </w:pPr>
          </w:p>
        </w:tc>
        <w:tc>
          <w:tcPr>
            <w:tcW w:w="5663" w:type="dxa"/>
            <w:vAlign w:val="center"/>
          </w:tcPr>
          <w:p w14:paraId="405F3403" w14:textId="084DC570" w:rsidR="00374B25" w:rsidRPr="003951D5" w:rsidRDefault="00374B25" w:rsidP="007A4334">
            <w:pPr>
              <w:spacing w:before="60" w:after="60" w:line="259" w:lineRule="auto"/>
              <w:rPr>
                <w:sz w:val="26"/>
                <w:szCs w:val="26"/>
              </w:rPr>
            </w:pPr>
          </w:p>
        </w:tc>
      </w:tr>
      <w:tr w:rsidR="00374B25" w14:paraId="4FBCDA1E" w14:textId="77777777" w:rsidTr="003951D5">
        <w:tc>
          <w:tcPr>
            <w:tcW w:w="704" w:type="dxa"/>
            <w:vAlign w:val="center"/>
          </w:tcPr>
          <w:p w14:paraId="10EDA486" w14:textId="2921CFD7" w:rsidR="00374B25" w:rsidRPr="003951D5" w:rsidRDefault="00374B25" w:rsidP="00F51DFC">
            <w:pPr>
              <w:spacing w:before="60" w:after="60" w:line="259" w:lineRule="auto"/>
              <w:jc w:val="center"/>
              <w:rPr>
                <w:sz w:val="26"/>
                <w:szCs w:val="26"/>
              </w:rPr>
            </w:pPr>
          </w:p>
        </w:tc>
        <w:tc>
          <w:tcPr>
            <w:tcW w:w="2693" w:type="dxa"/>
            <w:vAlign w:val="center"/>
          </w:tcPr>
          <w:p w14:paraId="07CD6CB8" w14:textId="4B522352" w:rsidR="00374B25" w:rsidRPr="003951D5" w:rsidRDefault="00374B25" w:rsidP="00EA597B">
            <w:pPr>
              <w:spacing w:before="60" w:after="60" w:line="259" w:lineRule="auto"/>
              <w:rPr>
                <w:sz w:val="26"/>
                <w:szCs w:val="26"/>
              </w:rPr>
            </w:pPr>
          </w:p>
        </w:tc>
        <w:tc>
          <w:tcPr>
            <w:tcW w:w="5663" w:type="dxa"/>
            <w:vAlign w:val="center"/>
          </w:tcPr>
          <w:p w14:paraId="6ED07F9F" w14:textId="2A1D910B" w:rsidR="00374B25" w:rsidRPr="003951D5" w:rsidRDefault="00374B25" w:rsidP="007A4334">
            <w:pPr>
              <w:spacing w:before="60" w:after="60" w:line="259" w:lineRule="auto"/>
              <w:rPr>
                <w:sz w:val="26"/>
                <w:szCs w:val="26"/>
              </w:rPr>
            </w:pPr>
          </w:p>
        </w:tc>
      </w:tr>
      <w:tr w:rsidR="00374B25" w14:paraId="52BD1995" w14:textId="77777777" w:rsidTr="003951D5">
        <w:tc>
          <w:tcPr>
            <w:tcW w:w="704" w:type="dxa"/>
            <w:vAlign w:val="center"/>
          </w:tcPr>
          <w:p w14:paraId="520C0AB1" w14:textId="7A6A2B8B" w:rsidR="00374B25" w:rsidRPr="003951D5" w:rsidRDefault="00374B25" w:rsidP="00F51DFC">
            <w:pPr>
              <w:spacing w:before="60" w:after="60" w:line="259" w:lineRule="auto"/>
              <w:jc w:val="center"/>
              <w:rPr>
                <w:sz w:val="26"/>
                <w:szCs w:val="26"/>
              </w:rPr>
            </w:pPr>
          </w:p>
        </w:tc>
        <w:tc>
          <w:tcPr>
            <w:tcW w:w="2693" w:type="dxa"/>
            <w:vAlign w:val="center"/>
          </w:tcPr>
          <w:p w14:paraId="33030B6F" w14:textId="5B558207" w:rsidR="00374B25" w:rsidRPr="003951D5" w:rsidRDefault="00374B25" w:rsidP="00EA597B">
            <w:pPr>
              <w:spacing w:before="60" w:after="60" w:line="259" w:lineRule="auto"/>
              <w:rPr>
                <w:sz w:val="26"/>
                <w:szCs w:val="26"/>
              </w:rPr>
            </w:pPr>
          </w:p>
        </w:tc>
        <w:tc>
          <w:tcPr>
            <w:tcW w:w="5663" w:type="dxa"/>
            <w:vAlign w:val="center"/>
          </w:tcPr>
          <w:p w14:paraId="16DA60B7" w14:textId="112F36C9" w:rsidR="00374B25" w:rsidRPr="003951D5" w:rsidRDefault="00374B25" w:rsidP="007A4334">
            <w:pPr>
              <w:spacing w:before="60" w:after="60" w:line="259" w:lineRule="auto"/>
              <w:rPr>
                <w:sz w:val="26"/>
                <w:szCs w:val="26"/>
              </w:rPr>
            </w:pPr>
          </w:p>
        </w:tc>
      </w:tr>
    </w:tbl>
    <w:p w14:paraId="19379B66" w14:textId="68EA522B" w:rsidR="00374B25" w:rsidRDefault="00AA4938" w:rsidP="00AA4938">
      <w:pPr>
        <w:spacing w:before="60" w:after="60" w:line="259" w:lineRule="auto"/>
        <w:ind w:firstLine="567"/>
        <w:rPr>
          <w:bCs/>
          <w:sz w:val="28"/>
          <w:szCs w:val="28"/>
        </w:rPr>
      </w:pPr>
      <w:r w:rsidRPr="00AA4938">
        <w:rPr>
          <w:bCs/>
          <w:sz w:val="28"/>
          <w:szCs w:val="28"/>
        </w:rPr>
        <w:t>- Bên mời thầu có quyền yêu cầu và nhà thầu có trách nhiệm cung cấp các</w:t>
      </w:r>
      <w:r>
        <w:rPr>
          <w:bCs/>
          <w:sz w:val="28"/>
          <w:szCs w:val="28"/>
        </w:rPr>
        <w:t xml:space="preserve"> </w:t>
      </w:r>
      <w:r w:rsidRPr="00AA4938">
        <w:rPr>
          <w:bCs/>
          <w:sz w:val="28"/>
          <w:szCs w:val="28"/>
        </w:rPr>
        <w:t>hồ sơ cần thiết khi bên mời thầu cần làm rõ các thông tin về 1 số loại vật tư, thiết</w:t>
      </w:r>
      <w:r w:rsidRPr="00AA4938">
        <w:rPr>
          <w:bCs/>
          <w:sz w:val="28"/>
          <w:szCs w:val="28"/>
        </w:rPr>
        <w:br/>
        <w:t>bị do nhà thầu chào. Trường hợp nhà thầu không cung cấp hồ sơ, tài liệu về vật</w:t>
      </w:r>
      <w:r>
        <w:rPr>
          <w:bCs/>
          <w:sz w:val="28"/>
          <w:szCs w:val="28"/>
        </w:rPr>
        <w:t xml:space="preserve"> </w:t>
      </w:r>
      <w:r w:rsidRPr="00AA4938">
        <w:rPr>
          <w:bCs/>
          <w:sz w:val="28"/>
          <w:szCs w:val="28"/>
        </w:rPr>
        <w:t>tư, thiết bị chào thầu hoặc tài liệu, hồ sơ không đầy đủ thì trong trường hợp trúng</w:t>
      </w:r>
      <w:r w:rsidRPr="00AA4938">
        <w:rPr>
          <w:bCs/>
          <w:sz w:val="28"/>
          <w:szCs w:val="28"/>
        </w:rPr>
        <w:br/>
        <w:t>thầu, những phần chưa rõ hoặc thiếu sót sẽ do bên mời thầu quy định và nhà thầu</w:t>
      </w:r>
      <w:r>
        <w:rPr>
          <w:bCs/>
          <w:sz w:val="28"/>
          <w:szCs w:val="28"/>
        </w:rPr>
        <w:t xml:space="preserve"> </w:t>
      </w:r>
      <w:r w:rsidRPr="00AA4938">
        <w:rPr>
          <w:bCs/>
          <w:sz w:val="28"/>
          <w:szCs w:val="28"/>
        </w:rPr>
        <w:t>phải tuân thủ vô điều kiện các quy định đó khi tiến hành thi công công trình mà</w:t>
      </w:r>
      <w:r>
        <w:rPr>
          <w:bCs/>
          <w:sz w:val="28"/>
          <w:szCs w:val="28"/>
        </w:rPr>
        <w:t xml:space="preserve"> </w:t>
      </w:r>
      <w:r w:rsidRPr="00AA4938">
        <w:rPr>
          <w:bCs/>
          <w:sz w:val="28"/>
          <w:szCs w:val="28"/>
        </w:rPr>
        <w:t>không được điều chỉnh đơn giá thanh toán trong hợp đồng.</w:t>
      </w:r>
    </w:p>
    <w:p w14:paraId="14BCE91E" w14:textId="6E5B824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Nhà thầu phải lập danh mục các vật tư, vật liệu, thiết bị đưa vào để thi công</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theo mẫu tại </w:t>
      </w:r>
      <w:r w:rsidRPr="00AA4938">
        <w:rPr>
          <w:rStyle w:val="fontstyle21"/>
          <w:rFonts w:ascii="Times New Roman" w:eastAsiaTheme="majorEastAsia" w:hAnsi="Times New Roman"/>
          <w:sz w:val="28"/>
          <w:szCs w:val="28"/>
        </w:rPr>
        <w:t xml:space="preserve">Bảng 3.2 </w:t>
      </w:r>
      <w:r w:rsidRPr="00AA4938">
        <w:rPr>
          <w:rStyle w:val="fontstyle01"/>
          <w:rFonts w:ascii="Times New Roman" w:eastAsiaTheme="majorEastAsia" w:hAnsi="Times New Roman"/>
          <w:sz w:val="28"/>
          <w:szCs w:val="28"/>
        </w:rPr>
        <w:t>(các nội dung kê khai phù hợp với từng loại cụ thể) cho tất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cả các loại vật tư, vật liệu chính quy định tại </w:t>
      </w:r>
      <w:r w:rsidRPr="00AA4938">
        <w:rPr>
          <w:rStyle w:val="fontstyle21"/>
          <w:rFonts w:ascii="Times New Roman" w:eastAsiaTheme="majorEastAsia" w:hAnsi="Times New Roman"/>
          <w:sz w:val="28"/>
          <w:szCs w:val="28"/>
        </w:rPr>
        <w:t xml:space="preserve">Bảng 3.1 </w:t>
      </w:r>
      <w:r w:rsidRPr="00AA4938">
        <w:rPr>
          <w:rStyle w:val="fontstyle01"/>
          <w:rFonts w:ascii="Times New Roman" w:eastAsiaTheme="majorEastAsia" w:hAnsi="Times New Roman"/>
          <w:sz w:val="28"/>
          <w:szCs w:val="28"/>
        </w:rPr>
        <w:t>và cung cấp các tài liệu</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chứng minh nguồn gốc xuất xứ, thông số kỹ thuật, tiêu chuẩn chất lượng như</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Catalouge hoặc chứng chỉ chất lượng hoặc công bố chất lượng sản phẩm của nhà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sản xuất hoặc các tài liệu khác tương đương.</w:t>
      </w:r>
    </w:p>
    <w:p w14:paraId="041E8204" w14:textId="50BA3F37" w:rsidR="0081043A" w:rsidRPr="00374B25" w:rsidRDefault="0081043A" w:rsidP="0081043A">
      <w:pPr>
        <w:spacing w:before="60" w:after="60" w:line="259" w:lineRule="auto"/>
        <w:ind w:firstLine="567"/>
        <w:rPr>
          <w:b/>
          <w:bCs/>
          <w:sz w:val="28"/>
          <w:szCs w:val="28"/>
        </w:rPr>
      </w:pPr>
      <w:r w:rsidRPr="00374B25">
        <w:rPr>
          <w:b/>
          <w:bCs/>
          <w:sz w:val="28"/>
          <w:szCs w:val="28"/>
        </w:rPr>
        <w:t>Bảng 3.</w:t>
      </w:r>
      <w:r>
        <w:rPr>
          <w:b/>
          <w:bCs/>
          <w:sz w:val="28"/>
          <w:szCs w:val="28"/>
        </w:rPr>
        <w:t>2</w:t>
      </w:r>
      <w:r w:rsidRPr="00374B25">
        <w:rPr>
          <w:b/>
          <w:bCs/>
          <w:sz w:val="28"/>
          <w:szCs w:val="28"/>
        </w:rPr>
        <w:t xml:space="preserve">: </w:t>
      </w:r>
      <w:r w:rsidRPr="0081043A">
        <w:rPr>
          <w:b/>
          <w:bCs/>
          <w:sz w:val="28"/>
          <w:szCs w:val="28"/>
        </w:rPr>
        <w:t>Bảng kê các vật tư, vật liệu chính sử dụng cho gói thầu</w:t>
      </w:r>
    </w:p>
    <w:tbl>
      <w:tblPr>
        <w:tblStyle w:val="TableGrid"/>
        <w:tblW w:w="0" w:type="auto"/>
        <w:tblLook w:val="04A0" w:firstRow="1" w:lastRow="0" w:firstColumn="1" w:lastColumn="0" w:noHBand="0" w:noVBand="1"/>
      </w:tblPr>
      <w:tblGrid>
        <w:gridCol w:w="1271"/>
        <w:gridCol w:w="2353"/>
        <w:gridCol w:w="1812"/>
        <w:gridCol w:w="1812"/>
        <w:gridCol w:w="1812"/>
      </w:tblGrid>
      <w:tr w:rsidR="0081043A" w14:paraId="4264677A" w14:textId="77777777" w:rsidTr="0081043A">
        <w:trPr>
          <w:trHeight w:val="1098"/>
        </w:trPr>
        <w:tc>
          <w:tcPr>
            <w:tcW w:w="1271" w:type="dxa"/>
            <w:vAlign w:val="center"/>
          </w:tcPr>
          <w:p w14:paraId="42ED1FAC" w14:textId="101DE652"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r w:rsidRPr="0081043A">
              <w:rPr>
                <w:rStyle w:val="fontstyle01"/>
                <w:rFonts w:ascii="Times New Roman" w:eastAsiaTheme="majorEastAsia" w:hAnsi="Times New Roman"/>
                <w:b/>
                <w:sz w:val="28"/>
                <w:szCs w:val="28"/>
              </w:rPr>
              <w:t>Stt</w:t>
            </w:r>
          </w:p>
        </w:tc>
        <w:tc>
          <w:tcPr>
            <w:tcW w:w="2353" w:type="dxa"/>
            <w:vAlign w:val="center"/>
          </w:tcPr>
          <w:p w14:paraId="1DE4E593" w14:textId="5116EDAD"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Tên loại vật tư, vật liệu, thiết bị</w:t>
            </w:r>
          </w:p>
        </w:tc>
        <w:tc>
          <w:tcPr>
            <w:tcW w:w="1812" w:type="dxa"/>
            <w:vAlign w:val="center"/>
          </w:tcPr>
          <w:p w14:paraId="7147F4F1" w14:textId="77A8E41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Model/ Mã hiệu sản phẩm</w:t>
            </w:r>
          </w:p>
        </w:tc>
        <w:tc>
          <w:tcPr>
            <w:tcW w:w="1812" w:type="dxa"/>
            <w:vAlign w:val="center"/>
          </w:tcPr>
          <w:p w14:paraId="708CB8C2" w14:textId="2543CCF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Hãng sản xuất/ Xuất xứ</w:t>
            </w:r>
          </w:p>
        </w:tc>
        <w:tc>
          <w:tcPr>
            <w:tcW w:w="1812" w:type="dxa"/>
            <w:vAlign w:val="center"/>
          </w:tcPr>
          <w:p w14:paraId="6198EA61" w14:textId="4A4EA731"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Thông số kỹ thuật/Tiêu chuẩn áp dụng</w:t>
            </w:r>
          </w:p>
        </w:tc>
      </w:tr>
      <w:tr w:rsidR="0081043A" w14:paraId="2EEC60ED" w14:textId="77777777" w:rsidTr="0081043A">
        <w:trPr>
          <w:trHeight w:val="423"/>
        </w:trPr>
        <w:tc>
          <w:tcPr>
            <w:tcW w:w="1271" w:type="dxa"/>
          </w:tcPr>
          <w:p w14:paraId="5DC3148B"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1FF80FC9" w14:textId="77777777" w:rsidR="0081043A" w:rsidRPr="0081043A" w:rsidRDefault="0081043A" w:rsidP="0081043A">
            <w:pPr>
              <w:jc w:val="center"/>
              <w:rPr>
                <w:rStyle w:val="fontstyle01"/>
                <w:rFonts w:eastAsiaTheme="majorEastAsia"/>
                <w:b/>
              </w:rPr>
            </w:pPr>
          </w:p>
        </w:tc>
        <w:tc>
          <w:tcPr>
            <w:tcW w:w="1812" w:type="dxa"/>
          </w:tcPr>
          <w:p w14:paraId="0A824C18" w14:textId="77777777" w:rsidR="0081043A" w:rsidRPr="0081043A" w:rsidRDefault="0081043A" w:rsidP="0081043A">
            <w:pPr>
              <w:jc w:val="center"/>
              <w:rPr>
                <w:rStyle w:val="fontstyle01"/>
                <w:rFonts w:eastAsiaTheme="majorEastAsia"/>
                <w:b/>
              </w:rPr>
            </w:pPr>
          </w:p>
        </w:tc>
        <w:tc>
          <w:tcPr>
            <w:tcW w:w="1812" w:type="dxa"/>
          </w:tcPr>
          <w:p w14:paraId="43ADDF6E" w14:textId="77777777" w:rsidR="0081043A" w:rsidRPr="0081043A" w:rsidRDefault="0081043A" w:rsidP="0081043A">
            <w:pPr>
              <w:jc w:val="center"/>
              <w:rPr>
                <w:rStyle w:val="fontstyle01"/>
                <w:rFonts w:eastAsiaTheme="majorEastAsia"/>
                <w:b/>
              </w:rPr>
            </w:pPr>
          </w:p>
        </w:tc>
        <w:tc>
          <w:tcPr>
            <w:tcW w:w="1812" w:type="dxa"/>
          </w:tcPr>
          <w:p w14:paraId="006146F9" w14:textId="77777777" w:rsidR="0081043A" w:rsidRPr="0081043A" w:rsidRDefault="0081043A" w:rsidP="0081043A">
            <w:pPr>
              <w:jc w:val="center"/>
              <w:rPr>
                <w:rStyle w:val="fontstyle01"/>
                <w:rFonts w:eastAsiaTheme="majorEastAsia"/>
                <w:b/>
              </w:rPr>
            </w:pPr>
          </w:p>
        </w:tc>
      </w:tr>
      <w:tr w:rsidR="0081043A" w14:paraId="7E6EDE6E" w14:textId="77777777" w:rsidTr="0081043A">
        <w:trPr>
          <w:trHeight w:val="529"/>
        </w:trPr>
        <w:tc>
          <w:tcPr>
            <w:tcW w:w="1271" w:type="dxa"/>
          </w:tcPr>
          <w:p w14:paraId="57E27C5F"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26CA3682" w14:textId="77777777" w:rsidR="0081043A" w:rsidRPr="0081043A" w:rsidRDefault="0081043A" w:rsidP="0081043A">
            <w:pPr>
              <w:jc w:val="center"/>
              <w:rPr>
                <w:rStyle w:val="fontstyle01"/>
                <w:rFonts w:eastAsiaTheme="majorEastAsia"/>
                <w:b/>
              </w:rPr>
            </w:pPr>
          </w:p>
        </w:tc>
        <w:tc>
          <w:tcPr>
            <w:tcW w:w="1812" w:type="dxa"/>
          </w:tcPr>
          <w:p w14:paraId="3699E594" w14:textId="77777777" w:rsidR="0081043A" w:rsidRPr="0081043A" w:rsidRDefault="0081043A" w:rsidP="0081043A">
            <w:pPr>
              <w:jc w:val="center"/>
              <w:rPr>
                <w:rStyle w:val="fontstyle01"/>
                <w:rFonts w:eastAsiaTheme="majorEastAsia"/>
                <w:b/>
              </w:rPr>
            </w:pPr>
          </w:p>
        </w:tc>
        <w:tc>
          <w:tcPr>
            <w:tcW w:w="1812" w:type="dxa"/>
          </w:tcPr>
          <w:p w14:paraId="49093C20" w14:textId="77777777" w:rsidR="0081043A" w:rsidRPr="0081043A" w:rsidRDefault="0081043A" w:rsidP="0081043A">
            <w:pPr>
              <w:jc w:val="center"/>
              <w:rPr>
                <w:rStyle w:val="fontstyle01"/>
                <w:rFonts w:eastAsiaTheme="majorEastAsia"/>
                <w:b/>
              </w:rPr>
            </w:pPr>
          </w:p>
        </w:tc>
        <w:tc>
          <w:tcPr>
            <w:tcW w:w="1812" w:type="dxa"/>
          </w:tcPr>
          <w:p w14:paraId="02547DE8" w14:textId="77777777" w:rsidR="0081043A" w:rsidRPr="0081043A" w:rsidRDefault="0081043A" w:rsidP="0081043A">
            <w:pPr>
              <w:jc w:val="center"/>
              <w:rPr>
                <w:rStyle w:val="fontstyle01"/>
                <w:rFonts w:eastAsiaTheme="majorEastAsia"/>
                <w:b/>
              </w:rPr>
            </w:pPr>
          </w:p>
        </w:tc>
      </w:tr>
    </w:tbl>
    <w:p w14:paraId="1EDC35FF" w14:textId="7777777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Trường hợp nhà thầu không kê khai đầy đủ danh mục vật tư, vật liệu, thiết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bị theo quy định tại Bảng 3.1 thì trong trường hợp trúng thầu, những vật tư, vật</w:t>
      </w:r>
      <w:r w:rsidRPr="00AA4938">
        <w:rPr>
          <w:rStyle w:val="fontstyle01"/>
          <w:rFonts w:ascii="Times New Roman" w:eastAsiaTheme="majorEastAsia" w:hAnsi="Times New Roman"/>
          <w:sz w:val="28"/>
          <w:szCs w:val="28"/>
        </w:rPr>
        <w:br/>
        <w:t>liệu, thiết bị không kê khai sẽ do bên mời thầu quy định và nhà thầu phải tuân thủ</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vô điều kiện các quy định đó trong quá trình thi công công trình.</w:t>
      </w:r>
    </w:p>
    <w:p w14:paraId="72CCEDBF" w14:textId="2E4A2ADF" w:rsidR="00AA4938" w:rsidRP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Lưu ý: Nếu trong hồ sơ mời thầu, hồ sơ thiết kế (bao gồm cả bản vẽ, thuyết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minh, chỉ dẫn kỹ thuật (nếu có)) có nêu yêu cầu về nhãn hiệu, catalogue, hãng sản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xuất, xuất xứ của thiết bị, vật tư, vật liệu nào đó thì được hiểu là chỉ mang tính</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chất hướng dẫn, không mang tính chất bắt buộc. Nhà thầu lập hồ sơ dự thầu căn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cứ các yêu cầu, thông số kỹ thuật của các loại vật tư, vật liệu, thiết bị phải đảm</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bảo có đặc tính kỹ thuật tương tự, có tính năng sử dụng là tương đương hoặc tốt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hơn với các yêu cầu của hồ sơ mời thầu, hồ sơ thiết kế; đảm bảo tính đồng bộ và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tương thích với các chủng loại thiết bị trong công trình.</w:t>
      </w:r>
    </w:p>
    <w:p w14:paraId="40D9C44F" w14:textId="4BA87905" w:rsidR="00EA597B" w:rsidRPr="00BB50C7" w:rsidRDefault="00EA597B" w:rsidP="00EA597B">
      <w:pPr>
        <w:spacing w:before="60" w:after="60" w:line="259" w:lineRule="auto"/>
        <w:ind w:firstLine="567"/>
        <w:rPr>
          <w:b/>
          <w:bCs/>
          <w:sz w:val="28"/>
          <w:szCs w:val="28"/>
        </w:rPr>
      </w:pPr>
      <w:r w:rsidRPr="00BB50C7">
        <w:rPr>
          <w:b/>
          <w:bCs/>
          <w:sz w:val="28"/>
          <w:szCs w:val="28"/>
        </w:rPr>
        <w:t>4. Yêu cầu về trình tự thi công, lắp đặt</w:t>
      </w:r>
    </w:p>
    <w:p w14:paraId="7D4CF219" w14:textId="77777777" w:rsidR="00EA597B" w:rsidRPr="00BB50C7" w:rsidRDefault="00EA597B" w:rsidP="00EA597B">
      <w:pPr>
        <w:spacing w:before="60" w:after="60" w:line="259" w:lineRule="auto"/>
        <w:ind w:firstLine="567"/>
        <w:rPr>
          <w:bCs/>
          <w:sz w:val="28"/>
          <w:szCs w:val="28"/>
        </w:rPr>
      </w:pPr>
      <w:r w:rsidRPr="00BB50C7">
        <w:rPr>
          <w:bCs/>
          <w:sz w:val="28"/>
          <w:szCs w:val="28"/>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BF09C66"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rPr>
        <w:t>5. Các yêu cầu về vận hành thử nghiệm, an toàn</w:t>
      </w:r>
    </w:p>
    <w:p w14:paraId="28ACBD8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Sau khi thi công xây dựng xong Nhà thầu phải có kế hoạch đào tạo, vận hành thử nghiệm toàn bộ hệ thống và chuyển giao công nghệ cho Chủ đầu tư.</w:t>
      </w:r>
    </w:p>
    <w:p w14:paraId="05EF16DF"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6. Yêu cầu về phòng, chống cháy nổ</w:t>
      </w:r>
    </w:p>
    <w:p w14:paraId="404D190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Tuân thủ theo đúng các quy định hiện hành về an toàn phòng, chống cháy, nổ trong suốt quá trình thi công xây dựng công trình (Từ khi khởi công đến khi hoàn thành bàn giao công trình đưa vào sử dụng).</w:t>
      </w:r>
    </w:p>
    <w:p w14:paraId="68C67F07"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7. Các yêu cầu về vệ sinh môi trường</w:t>
      </w:r>
    </w:p>
    <w:p w14:paraId="22042D0D"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154108B8"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14:paraId="7AF828C6"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8. Các yêu cầu về an toàn lao động</w:t>
      </w:r>
    </w:p>
    <w:p w14:paraId="1D411B0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5B6D958" w14:textId="2C78A24D" w:rsidR="00EA597B" w:rsidRPr="00BB50C7" w:rsidRDefault="00EA597B" w:rsidP="00EA597B">
      <w:pPr>
        <w:spacing w:before="60" w:after="60" w:line="276" w:lineRule="auto"/>
        <w:ind w:firstLine="567"/>
        <w:rPr>
          <w:bCs/>
          <w:sz w:val="28"/>
          <w:szCs w:val="28"/>
          <w:lang w:val="vi-VN"/>
        </w:rPr>
      </w:pPr>
      <w:r w:rsidRPr="00BB50C7">
        <w:rPr>
          <w:bCs/>
          <w:sz w:val="28"/>
          <w:szCs w:val="28"/>
          <w:lang w:val="vi-VN"/>
        </w:rPr>
        <w:lastRenderedPageBreak/>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32BD043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1856DC5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74FB7D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284CA2D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sẽ không được thanh toán riêng phần đảm bảo an toàn lao động mà sẽ được thanh toán trong mục tương tự trong giá dự thầu.</w:t>
      </w:r>
    </w:p>
    <w:p w14:paraId="1F0F4BD3"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9. Biện pháp huy động nhân lực và thiết bị phục vụ thi công</w:t>
      </w:r>
    </w:p>
    <w:p w14:paraId="28DCA8F5"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biện pháp huy động nhân lực và thiết bị phục vụ thi công hợp lý, đáp ứng yêu cầu kỹ thuật và tiến độ cam kết trong E-HSDT.</w:t>
      </w:r>
    </w:p>
    <w:p w14:paraId="344A878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 xml:space="preserve">Những thiết bị xe máy đưa vào công trình đều là loại được lựa chọn có công suất và tính năng phù hợp, chất lượng còn tốt, đảm bảo an toàn, vệ sinh môi trường. </w:t>
      </w:r>
    </w:p>
    <w:p w14:paraId="2A3E6604"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36DC79BA"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433698FB"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Tất cả các chi phí liên quan đến vận hành, bảo dưỡng, khấu hao và dời chuyển các máy móc thi công phải được tính trong giá dự thầu.</w:t>
      </w:r>
    </w:p>
    <w:p w14:paraId="2097A8CE"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 xml:space="preserve">10. Yêu cầu về biện pháp tổ chức thi công tổng thể và các hạng mục </w:t>
      </w:r>
    </w:p>
    <w:p w14:paraId="7533B595"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BCA11A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Biện pháp thi công các hạng mục của nhà thầu phải có đầy đủ các công việc theo bảng tiên lượng mời thầu nêu tại chương IV của E-HSMT đáp ứng thiết kế bản vẽ thi công và tiêu chuẩn, quy chuẩn và các văn bản pháp luật hiện hành bao gồm:</w:t>
      </w:r>
    </w:p>
    <w:p w14:paraId="7214560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a) Trong bản yêu cầu kỹ thuật này biện pháp thi công bao gồm các phần sau:</w:t>
      </w:r>
    </w:p>
    <w:p w14:paraId="113588B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Tiến độ thi công.</w:t>
      </w:r>
    </w:p>
    <w:p w14:paraId="4DCA884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Bản vẽ biện pháp thi công thể hiện các chi tiết yêu cầu cần đặc biệt lưu ý các biện pháp để tổ chức thi công gói thầu.</w:t>
      </w:r>
    </w:p>
    <w:p w14:paraId="6DDA132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Tính toán thiết kế các công trình tạm.</w:t>
      </w:r>
    </w:p>
    <w:p w14:paraId="621DD4C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Vật liệu, máy móc và nhân công cần thiết cho mỗi giai đoạn thi công.</w:t>
      </w:r>
    </w:p>
    <w:p w14:paraId="2D798C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nhu cầu cần thiết khác.</w:t>
      </w:r>
    </w:p>
    <w:p w14:paraId="2B071E1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b) Tiếp nhận mặt bằng công trình: </w:t>
      </w:r>
    </w:p>
    <w:p w14:paraId="4B19345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phải nộp bản tường trình biện pháp thi công chi tiết của cả việc thi công công trình chính và công trình tạm để Kỹ sư giám sát xem xét trước khi khởi công công trình.</w:t>
      </w:r>
    </w:p>
    <w:p w14:paraId="20F9AFFF"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25E17A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27D79A"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187215C"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4817AE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F8583D4" w14:textId="77777777" w:rsidR="00EA597B" w:rsidRPr="008A1575" w:rsidRDefault="00EA597B" w:rsidP="00EA597B">
      <w:pPr>
        <w:spacing w:before="60" w:after="60" w:line="269" w:lineRule="auto"/>
        <w:ind w:firstLine="567"/>
        <w:rPr>
          <w:bCs/>
          <w:spacing w:val="-2"/>
          <w:sz w:val="28"/>
          <w:szCs w:val="28"/>
          <w:lang w:val="vi-VN"/>
        </w:rPr>
      </w:pPr>
      <w:r w:rsidRPr="008A1575">
        <w:rPr>
          <w:bCs/>
          <w:spacing w:val="-2"/>
          <w:sz w:val="28"/>
          <w:szCs w:val="28"/>
          <w:lang w:val="vi-VN"/>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501F3208"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lastRenderedPageBreak/>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7CF4AD3"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46766C6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48296689"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774F7BAB"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3F48508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5445F2D4"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l) Thoát nước: Trên mặt bằng thi công, Nhà thầu cần bố trí hệ thống thoát nước tạm bằng mương và ống thích hợp. </w:t>
      </w:r>
    </w:p>
    <w:p w14:paraId="1A819A2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m) Đường thi công: Nhà thầu phải tự làm đường tạm để phục vụ quá trình thi công (nếu cần thiết). Sử dụng vận chuyển vật liệu khu vực thi công. </w:t>
      </w:r>
    </w:p>
    <w:p w14:paraId="79040D5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n) Thông tin liên lạc: Nhà thầu cần liên hệ đặt hệ thống thông tin liên lạc, máy điện thoại tạm thời tại khu công trường để đảm bảo liên lạc với các bên liên quan liên tục 24/24 giờ.</w:t>
      </w:r>
    </w:p>
    <w:p w14:paraId="2B813C91"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7FD5EB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p) Nhà thầu phải phối hợp với các cơ quan quản lý các công trình ngầm, nổi, các công ty quản lý hè đường, chính quyền địa phương cử cán bộ theo dõi giám </w:t>
      </w:r>
      <w:r w:rsidRPr="00BB50C7">
        <w:rPr>
          <w:bCs/>
          <w:sz w:val="28"/>
          <w:szCs w:val="28"/>
          <w:lang w:val="vi-VN"/>
        </w:rPr>
        <w:lastRenderedPageBreak/>
        <w:t>sát và nghiệm thu bàn giao khi hoàn thành thi công các hạng mục đi qua hoặc liên quan đến các công trình ngầm, nổi đó.</w:t>
      </w:r>
    </w:p>
    <w:p w14:paraId="6E277CBA"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11. Hệ thống kiểm tra, giám sát chất lượng của nhà thầu</w:t>
      </w:r>
    </w:p>
    <w:p w14:paraId="7BE8DB2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F2BB96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3B73E5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83A433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1E316B8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11.5 Công tác đổ phế thải</w:t>
      </w:r>
    </w:p>
    <w:p w14:paraId="68F6C5A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Công tác thu gom, vận chuyển và xử lý chất thải: phải đảm bảo quy định về môi trường của pháp luật hiện hành.</w:t>
      </w:r>
    </w:p>
    <w:p w14:paraId="5E0966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29B0ACC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w:t>
      </w:r>
      <w:r w:rsidRPr="00BB50C7">
        <w:rPr>
          <w:bCs/>
          <w:sz w:val="28"/>
          <w:szCs w:val="28"/>
          <w:lang w:val="vi-VN"/>
        </w:rPr>
        <w:lastRenderedPageBreak/>
        <w:t>thải xây dựng, khi ra khỏi công trường xây dựng phải được rửa sạch, không gây bẩn trên đường phố.</w:t>
      </w:r>
    </w:p>
    <w:p w14:paraId="79E141E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51AA458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Kế hoạch Kiểm tra chất lượng của nhà thầu phải bao gồm nhưng không giới hạn các công việc sau:</w:t>
      </w:r>
    </w:p>
    <w:p w14:paraId="0C3A741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Cơ cấu tổ chức kiểm soát chất lượng</w:t>
      </w:r>
    </w:p>
    <w:p w14:paraId="398519C2"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Đường dây liên lạc và thủ tục liên lạc</w:t>
      </w:r>
    </w:p>
    <w:p w14:paraId="4239FB2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soát chất lượng của nhà thầu phụ</w:t>
      </w:r>
    </w:p>
    <w:p w14:paraId="45659CB4"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Danh sách thí nghiệm</w:t>
      </w:r>
    </w:p>
    <w:p w14:paraId="6639776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Thí nghiệm trong và ngoài hiện trường</w:t>
      </w:r>
    </w:p>
    <w:p w14:paraId="45A7D9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tra chất lượng</w:t>
      </w:r>
    </w:p>
    <w:p w14:paraId="5351FC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Kiểm tra việc kiểm soát chất lượng</w:t>
      </w:r>
    </w:p>
    <w:p w14:paraId="0B533AA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mẫu biểu kiểm tra, báo cáo …</w:t>
      </w:r>
    </w:p>
    <w:p w14:paraId="12FE6C7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Theo dõi các hỏng hóc,</w:t>
      </w:r>
    </w:p>
    <w:p w14:paraId="4594E45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Giám sát và kiểm toán</w:t>
      </w:r>
    </w:p>
    <w:p w14:paraId="7C0954F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Hồ sơ, tài liệu có liên quan.</w:t>
      </w:r>
    </w:p>
    <w:p w14:paraId="0D0C923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11.7. Biện pháp thi công chung của gói thầu: Nhà thầu phải đề xuất biện pháp thi công phù hợp với tiêu chuẩn kỹ thuật hiện hành phù hợp hiện trạng công trình xây dựng, phòng chống lụt bão.</w:t>
      </w:r>
    </w:p>
    <w:bookmarkEnd w:id="2"/>
    <w:p w14:paraId="109BEFCB" w14:textId="77777777" w:rsidR="00EA597B" w:rsidRPr="00BB50C7" w:rsidRDefault="00EA597B" w:rsidP="00EA597B">
      <w:pPr>
        <w:widowControl w:val="0"/>
        <w:tabs>
          <w:tab w:val="left" w:pos="1418"/>
        </w:tabs>
        <w:spacing w:before="60" w:after="60" w:line="276" w:lineRule="auto"/>
        <w:ind w:firstLine="567"/>
        <w:rPr>
          <w:b/>
          <w:sz w:val="28"/>
          <w:szCs w:val="28"/>
          <w:lang w:val="es-ES_tradnl"/>
        </w:rPr>
      </w:pPr>
      <w:r w:rsidRPr="00BB50C7">
        <w:rPr>
          <w:b/>
          <w:sz w:val="28"/>
          <w:szCs w:val="28"/>
          <w:lang w:val="es-ES_tradnl"/>
        </w:rPr>
        <w:t>IV. Các bản vẽ</w:t>
      </w:r>
    </w:p>
    <w:p w14:paraId="494AF598" w14:textId="77777777" w:rsidR="00EA597B" w:rsidRPr="00BB50C7" w:rsidRDefault="00EA597B" w:rsidP="00EA597B">
      <w:pPr>
        <w:widowControl w:val="0"/>
        <w:tabs>
          <w:tab w:val="left" w:pos="1418"/>
        </w:tabs>
        <w:spacing w:before="60" w:after="60" w:line="276" w:lineRule="auto"/>
        <w:ind w:firstLine="567"/>
        <w:rPr>
          <w:sz w:val="28"/>
          <w:szCs w:val="28"/>
          <w:lang w:val="es-ES_tradnl"/>
        </w:rPr>
      </w:pPr>
      <w:r w:rsidRPr="00BB50C7">
        <w:rPr>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89"/>
        <w:gridCol w:w="2349"/>
        <w:gridCol w:w="3476"/>
      </w:tblGrid>
      <w:tr w:rsidR="00BB50C7" w:rsidRPr="00BB50C7" w14:paraId="175AB270" w14:textId="77777777" w:rsidTr="003915F8">
        <w:trPr>
          <w:trHeight w:val="70"/>
        </w:trPr>
        <w:tc>
          <w:tcPr>
            <w:tcW w:w="310" w:type="pct"/>
            <w:shd w:val="clear" w:color="auto" w:fill="E2EFD9"/>
          </w:tcPr>
          <w:p w14:paraId="5BBCA08F"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STT</w:t>
            </w:r>
          </w:p>
        </w:tc>
        <w:tc>
          <w:tcPr>
            <w:tcW w:w="1408" w:type="pct"/>
            <w:shd w:val="clear" w:color="auto" w:fill="E2EFD9"/>
          </w:tcPr>
          <w:p w14:paraId="6E686DB4"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Ký hiệu</w:t>
            </w:r>
          </w:p>
        </w:tc>
        <w:tc>
          <w:tcPr>
            <w:tcW w:w="1330" w:type="pct"/>
            <w:shd w:val="clear" w:color="auto" w:fill="E2EFD9"/>
          </w:tcPr>
          <w:p w14:paraId="374597D7"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Tên bản vẽ</w:t>
            </w:r>
          </w:p>
        </w:tc>
        <w:tc>
          <w:tcPr>
            <w:tcW w:w="1952" w:type="pct"/>
            <w:shd w:val="clear" w:color="auto" w:fill="E2EFD9"/>
          </w:tcPr>
          <w:p w14:paraId="03DED9EB"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Phiên bản/ngày phát hành</w:t>
            </w:r>
          </w:p>
        </w:tc>
      </w:tr>
      <w:tr w:rsidR="00EA597B" w:rsidRPr="00BB50C7" w14:paraId="00430485" w14:textId="77777777" w:rsidTr="003915F8">
        <w:trPr>
          <w:trHeight w:val="70"/>
        </w:trPr>
        <w:tc>
          <w:tcPr>
            <w:tcW w:w="310" w:type="pct"/>
            <w:vAlign w:val="center"/>
          </w:tcPr>
          <w:p w14:paraId="0D7C30A8" w14:textId="77777777" w:rsidR="00EA597B" w:rsidRPr="00BB50C7" w:rsidRDefault="00EA597B" w:rsidP="003915F8">
            <w:pPr>
              <w:widowControl w:val="0"/>
              <w:tabs>
                <w:tab w:val="left" w:pos="1418"/>
              </w:tabs>
              <w:spacing w:before="60" w:after="60" w:line="276" w:lineRule="auto"/>
              <w:jc w:val="center"/>
              <w:rPr>
                <w:sz w:val="28"/>
                <w:szCs w:val="28"/>
                <w:lang w:val="en-GB"/>
              </w:rPr>
            </w:pPr>
            <w:r w:rsidRPr="00BB50C7">
              <w:rPr>
                <w:sz w:val="28"/>
                <w:szCs w:val="28"/>
                <w:lang w:val="en-GB"/>
              </w:rPr>
              <w:t>1</w:t>
            </w:r>
          </w:p>
        </w:tc>
        <w:tc>
          <w:tcPr>
            <w:tcW w:w="1408" w:type="pct"/>
            <w:vAlign w:val="center"/>
          </w:tcPr>
          <w:p w14:paraId="706358D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330" w:type="pct"/>
            <w:vAlign w:val="center"/>
          </w:tcPr>
          <w:p w14:paraId="2E536E8B"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952" w:type="pct"/>
            <w:vAlign w:val="center"/>
          </w:tcPr>
          <w:p w14:paraId="51C4A6E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r>
    </w:tbl>
    <w:p w14:paraId="1B7D15EB" w14:textId="77777777" w:rsidR="00A311F2" w:rsidRPr="00BB50C7" w:rsidRDefault="00A311F2"/>
    <w:sectPr w:rsidR="00A311F2" w:rsidRPr="00BB50C7" w:rsidSect="00266C8C">
      <w:pgSz w:w="11907" w:h="16840" w:code="9"/>
      <w:pgMar w:top="1138" w:right="1138" w:bottom="1138" w:left="1699" w:header="720" w:footer="2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547"/>
    <w:multiLevelType w:val="hybridMultilevel"/>
    <w:tmpl w:val="F84AE234"/>
    <w:lvl w:ilvl="0" w:tplc="DA22CB9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B"/>
    <w:rsid w:val="000C6C0F"/>
    <w:rsid w:val="00237A13"/>
    <w:rsid w:val="00266C8C"/>
    <w:rsid w:val="00346CEE"/>
    <w:rsid w:val="00374B25"/>
    <w:rsid w:val="003951D5"/>
    <w:rsid w:val="003B41A8"/>
    <w:rsid w:val="00415983"/>
    <w:rsid w:val="004D65E8"/>
    <w:rsid w:val="00766E00"/>
    <w:rsid w:val="007A4334"/>
    <w:rsid w:val="0081043A"/>
    <w:rsid w:val="00825442"/>
    <w:rsid w:val="00835E9D"/>
    <w:rsid w:val="008A1575"/>
    <w:rsid w:val="00937F62"/>
    <w:rsid w:val="00A311F2"/>
    <w:rsid w:val="00AA4938"/>
    <w:rsid w:val="00B81C94"/>
    <w:rsid w:val="00BB50C7"/>
    <w:rsid w:val="00C47EB7"/>
    <w:rsid w:val="00CF7882"/>
    <w:rsid w:val="00D8265E"/>
    <w:rsid w:val="00EA597B"/>
    <w:rsid w:val="00EB16B8"/>
    <w:rsid w:val="00EF5E60"/>
    <w:rsid w:val="00F5064F"/>
    <w:rsid w:val="00F51DFC"/>
    <w:rsid w:val="00F56B76"/>
    <w:rsid w:val="00F7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E73"/>
  <w15:chartTrackingRefBased/>
  <w15:docId w15:val="{FC58A24C-738C-4EA3-A1EF-9CE20AD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7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A59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9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9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9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A59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A597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A597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A597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A597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7B"/>
    <w:rPr>
      <w:rFonts w:eastAsiaTheme="majorEastAsia" w:cstheme="majorBidi"/>
      <w:color w:val="272727" w:themeColor="text1" w:themeTint="D8"/>
    </w:rPr>
  </w:style>
  <w:style w:type="paragraph" w:styleId="Title">
    <w:name w:val="Title"/>
    <w:basedOn w:val="Normal"/>
    <w:next w:val="Normal"/>
    <w:link w:val="TitleChar"/>
    <w:uiPriority w:val="10"/>
    <w:qFormat/>
    <w:rsid w:val="00EA59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7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A597B"/>
    <w:rPr>
      <w:i/>
      <w:iCs/>
      <w:color w:val="404040" w:themeColor="text1" w:themeTint="BF"/>
    </w:rPr>
  </w:style>
  <w:style w:type="paragraph" w:styleId="ListParagraph">
    <w:name w:val="List Paragraph"/>
    <w:basedOn w:val="Normal"/>
    <w:uiPriority w:val="34"/>
    <w:qFormat/>
    <w:rsid w:val="00EA597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A597B"/>
    <w:rPr>
      <w:i/>
      <w:iCs/>
      <w:color w:val="2F5496" w:themeColor="accent1" w:themeShade="BF"/>
    </w:rPr>
  </w:style>
  <w:style w:type="paragraph" w:styleId="IntenseQuote">
    <w:name w:val="Intense Quote"/>
    <w:basedOn w:val="Normal"/>
    <w:next w:val="Normal"/>
    <w:link w:val="IntenseQuoteChar"/>
    <w:uiPriority w:val="30"/>
    <w:qFormat/>
    <w:rsid w:val="00EA59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A597B"/>
    <w:rPr>
      <w:i/>
      <w:iCs/>
      <w:color w:val="2F5496" w:themeColor="accent1" w:themeShade="BF"/>
    </w:rPr>
  </w:style>
  <w:style w:type="character" w:styleId="IntenseReference">
    <w:name w:val="Intense Reference"/>
    <w:basedOn w:val="DefaultParagraphFont"/>
    <w:uiPriority w:val="32"/>
    <w:qFormat/>
    <w:rsid w:val="00EA597B"/>
    <w:rPr>
      <w:b/>
      <w:bCs/>
      <w:smallCaps/>
      <w:color w:val="2F5496" w:themeColor="accent1" w:themeShade="BF"/>
      <w:spacing w:val="5"/>
    </w:rPr>
  </w:style>
  <w:style w:type="paragraph" w:customStyle="1" w:styleId="Style11">
    <w:name w:val="Style 11"/>
    <w:basedOn w:val="Normal"/>
    <w:rsid w:val="00EA597B"/>
    <w:pPr>
      <w:widowControl w:val="0"/>
      <w:autoSpaceDE w:val="0"/>
      <w:autoSpaceDN w:val="0"/>
      <w:spacing w:line="384" w:lineRule="atLeast"/>
      <w:jc w:val="left"/>
    </w:pPr>
    <w:rPr>
      <w:szCs w:val="24"/>
    </w:rPr>
  </w:style>
  <w:style w:type="character" w:customStyle="1" w:styleId="GDDChar">
    <w:name w:val="GDD Char"/>
    <w:link w:val="GDD"/>
    <w:locked/>
    <w:rsid w:val="00BB50C7"/>
    <w:rPr>
      <w:sz w:val="26"/>
      <w:szCs w:val="24"/>
      <w:lang w:val="de-DE"/>
    </w:rPr>
  </w:style>
  <w:style w:type="paragraph" w:customStyle="1" w:styleId="GDD">
    <w:name w:val="GDD"/>
    <w:basedOn w:val="Normal"/>
    <w:link w:val="GDDChar"/>
    <w:qFormat/>
    <w:rsid w:val="00BB50C7"/>
    <w:pPr>
      <w:tabs>
        <w:tab w:val="num" w:pos="284"/>
        <w:tab w:val="left" w:pos="992"/>
      </w:tabs>
      <w:autoSpaceDE w:val="0"/>
      <w:autoSpaceDN w:val="0"/>
      <w:adjustRightInd w:val="0"/>
      <w:spacing w:before="120" w:after="60"/>
      <w:outlineLvl w:val="0"/>
    </w:pPr>
    <w:rPr>
      <w:rFonts w:asciiTheme="minorHAnsi" w:eastAsiaTheme="minorHAnsi" w:hAnsiTheme="minorHAnsi" w:cstheme="minorBidi"/>
      <w:kern w:val="2"/>
      <w:sz w:val="26"/>
      <w:szCs w:val="24"/>
      <w:lang w:val="de-DE"/>
      <w14:ligatures w14:val="standardContextual"/>
    </w:rPr>
  </w:style>
  <w:style w:type="table" w:styleId="TableGrid">
    <w:name w:val="Table Grid"/>
    <w:basedOn w:val="TableNormal"/>
    <w:uiPriority w:val="39"/>
    <w:rsid w:val="0037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938"/>
    <w:rPr>
      <w:rFonts w:ascii="CIDFont+F1" w:hAnsi="CIDFont+F1" w:hint="default"/>
      <w:b w:val="0"/>
      <w:bCs w:val="0"/>
      <w:i w:val="0"/>
      <w:iCs w:val="0"/>
      <w:color w:val="000000"/>
      <w:sz w:val="26"/>
      <w:szCs w:val="26"/>
    </w:rPr>
  </w:style>
  <w:style w:type="character" w:customStyle="1" w:styleId="fontstyle21">
    <w:name w:val="fontstyle21"/>
    <w:basedOn w:val="DefaultParagraphFont"/>
    <w:rsid w:val="00AA4938"/>
    <w:rPr>
      <w:rFonts w:ascii="CIDFont+F2" w:hAnsi="CIDFont+F2"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4431">
      <w:bodyDiv w:val="1"/>
      <w:marLeft w:val="0"/>
      <w:marRight w:val="0"/>
      <w:marTop w:val="0"/>
      <w:marBottom w:val="0"/>
      <w:divBdr>
        <w:top w:val="none" w:sz="0" w:space="0" w:color="auto"/>
        <w:left w:val="none" w:sz="0" w:space="0" w:color="auto"/>
        <w:bottom w:val="none" w:sz="0" w:space="0" w:color="auto"/>
        <w:right w:val="none" w:sz="0" w:space="0" w:color="auto"/>
      </w:divBdr>
    </w:div>
    <w:div w:id="1078210669">
      <w:bodyDiv w:val="1"/>
      <w:marLeft w:val="0"/>
      <w:marRight w:val="0"/>
      <w:marTop w:val="0"/>
      <w:marBottom w:val="0"/>
      <w:divBdr>
        <w:top w:val="none" w:sz="0" w:space="0" w:color="auto"/>
        <w:left w:val="none" w:sz="0" w:space="0" w:color="auto"/>
        <w:bottom w:val="none" w:sz="0" w:space="0" w:color="auto"/>
        <w:right w:val="none" w:sz="0" w:space="0" w:color="auto"/>
      </w:divBdr>
    </w:div>
    <w:div w:id="1346204314">
      <w:bodyDiv w:val="1"/>
      <w:marLeft w:val="0"/>
      <w:marRight w:val="0"/>
      <w:marTop w:val="0"/>
      <w:marBottom w:val="0"/>
      <w:divBdr>
        <w:top w:val="none" w:sz="0" w:space="0" w:color="auto"/>
        <w:left w:val="none" w:sz="0" w:space="0" w:color="auto"/>
        <w:bottom w:val="none" w:sz="0" w:space="0" w:color="auto"/>
        <w:right w:val="none" w:sz="0" w:space="0" w:color="auto"/>
      </w:divBdr>
    </w:div>
    <w:div w:id="20635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20</Pages>
  <Words>7296</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tran</dc:creator>
  <cp:keywords/>
  <dc:description/>
  <cp:lastModifiedBy>KE TOAN</cp:lastModifiedBy>
  <cp:revision>21</cp:revision>
  <dcterms:created xsi:type="dcterms:W3CDTF">2025-11-04T15:41:00Z</dcterms:created>
  <dcterms:modified xsi:type="dcterms:W3CDTF">2025-12-05T04:01:00Z</dcterms:modified>
</cp:coreProperties>
</file>