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C07B7" w14:textId="77777777" w:rsidR="00EA597B" w:rsidRPr="00BB50C7" w:rsidRDefault="00EA597B" w:rsidP="00EA597B">
      <w:pPr>
        <w:pStyle w:val="Style11"/>
        <w:tabs>
          <w:tab w:val="left" w:pos="0"/>
          <w:tab w:val="left" w:pos="851"/>
          <w:tab w:val="left" w:pos="1418"/>
        </w:tabs>
        <w:spacing w:before="120" w:after="120" w:line="264" w:lineRule="auto"/>
        <w:ind w:firstLine="567"/>
        <w:jc w:val="center"/>
        <w:rPr>
          <w:sz w:val="28"/>
          <w:szCs w:val="28"/>
          <w:lang w:val="nl-NL"/>
        </w:rPr>
      </w:pPr>
      <w:r w:rsidRPr="00BB50C7">
        <w:rPr>
          <w:b/>
          <w:sz w:val="28"/>
          <w:szCs w:val="28"/>
          <w:lang w:val="nl-NL"/>
        </w:rPr>
        <w:t>Phần 2. YÊU CẦU VỀ KỸ THUẬT</w:t>
      </w:r>
    </w:p>
    <w:p w14:paraId="4D70F8E2" w14:textId="77777777" w:rsidR="00EA597B" w:rsidRPr="00BB50C7" w:rsidRDefault="00EA597B" w:rsidP="00EA597B">
      <w:pPr>
        <w:pStyle w:val="Style11"/>
        <w:tabs>
          <w:tab w:val="left" w:pos="0"/>
          <w:tab w:val="left" w:pos="851"/>
          <w:tab w:val="left" w:pos="1418"/>
        </w:tabs>
        <w:spacing w:before="120" w:after="120" w:line="264" w:lineRule="auto"/>
        <w:ind w:firstLine="567"/>
        <w:jc w:val="center"/>
        <w:rPr>
          <w:b/>
          <w:sz w:val="28"/>
          <w:szCs w:val="28"/>
          <w:lang w:val="vi-VN"/>
        </w:rPr>
      </w:pPr>
      <w:r w:rsidRPr="00BB50C7">
        <w:rPr>
          <w:sz w:val="28"/>
          <w:szCs w:val="28"/>
          <w:lang w:val="nl-NL"/>
        </w:rPr>
        <w:t xml:space="preserve"> </w:t>
      </w:r>
      <w:r w:rsidRPr="00BB50C7">
        <w:rPr>
          <w:b/>
          <w:sz w:val="28"/>
          <w:szCs w:val="28"/>
          <w:lang w:val="vi-VN"/>
        </w:rPr>
        <w:t>Chương V. YÊU CẦU VỀ KỸ THUẬT</w:t>
      </w:r>
    </w:p>
    <w:p w14:paraId="0208C42E" w14:textId="77777777" w:rsidR="00EA597B" w:rsidRPr="00BB50C7" w:rsidRDefault="00EA597B" w:rsidP="00EA597B">
      <w:pPr>
        <w:pStyle w:val="Style11"/>
        <w:tabs>
          <w:tab w:val="left" w:pos="0"/>
          <w:tab w:val="left" w:pos="851"/>
          <w:tab w:val="left" w:pos="1418"/>
        </w:tabs>
        <w:spacing w:before="120" w:after="120" w:line="264" w:lineRule="auto"/>
        <w:ind w:firstLine="567"/>
        <w:jc w:val="center"/>
        <w:rPr>
          <w:b/>
          <w:sz w:val="28"/>
          <w:szCs w:val="28"/>
          <w:lang w:val="vi-VN"/>
        </w:rPr>
      </w:pPr>
    </w:p>
    <w:p w14:paraId="255AD687" w14:textId="77777777" w:rsidR="00EA597B" w:rsidRPr="00BB50C7" w:rsidRDefault="00EA597B" w:rsidP="00EA597B">
      <w:pPr>
        <w:spacing w:before="120" w:after="120" w:line="264" w:lineRule="auto"/>
        <w:ind w:firstLine="567"/>
        <w:rPr>
          <w:b/>
          <w:sz w:val="28"/>
          <w:szCs w:val="28"/>
          <w:lang w:val="vi-VN"/>
        </w:rPr>
      </w:pPr>
      <w:r w:rsidRPr="00BB50C7">
        <w:rPr>
          <w:b/>
          <w:sz w:val="28"/>
          <w:szCs w:val="28"/>
          <w:lang w:val="vi-VN"/>
        </w:rPr>
        <w:t>I. Giới thiệu về gói thầu</w:t>
      </w:r>
    </w:p>
    <w:p w14:paraId="28E4CD44" w14:textId="0353790B"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Tên dự án</w:t>
      </w:r>
      <w:r w:rsidRPr="00EF5E60">
        <w:rPr>
          <w:sz w:val="28"/>
          <w:szCs w:val="28"/>
        </w:rPr>
        <w:t xml:space="preserve">: </w:t>
      </w:r>
      <w:r w:rsidR="009702D5" w:rsidRPr="009702D5">
        <w:rPr>
          <w:rFonts w:hint="eastAsia"/>
          <w:sz w:val="28"/>
          <w:szCs w:val="28"/>
        </w:rPr>
        <w:t>Đ</w:t>
      </w:r>
      <w:r w:rsidR="009702D5" w:rsidRPr="009702D5">
        <w:rPr>
          <w:sz w:val="28"/>
          <w:szCs w:val="28"/>
        </w:rPr>
        <w:t>ầu t</w:t>
      </w:r>
      <w:r w:rsidR="009702D5" w:rsidRPr="009702D5">
        <w:rPr>
          <w:rFonts w:hint="eastAsia"/>
          <w:sz w:val="28"/>
          <w:szCs w:val="28"/>
        </w:rPr>
        <w:t>ư</w:t>
      </w:r>
      <w:r w:rsidR="009702D5" w:rsidRPr="009702D5">
        <w:rPr>
          <w:sz w:val="28"/>
          <w:szCs w:val="28"/>
        </w:rPr>
        <w:t xml:space="preserve"> khu sinh hoạt cộng </w:t>
      </w:r>
      <w:r w:rsidR="009702D5" w:rsidRPr="009702D5">
        <w:rPr>
          <w:rFonts w:hint="eastAsia"/>
          <w:sz w:val="28"/>
          <w:szCs w:val="28"/>
        </w:rPr>
        <w:t>đ</w:t>
      </w:r>
      <w:r w:rsidR="009702D5" w:rsidRPr="009702D5">
        <w:rPr>
          <w:sz w:val="28"/>
          <w:szCs w:val="28"/>
        </w:rPr>
        <w:t>ồng ngoài trời phục vụ nhân dân tại khu 4, ph</w:t>
      </w:r>
      <w:r w:rsidR="009702D5" w:rsidRPr="009702D5">
        <w:rPr>
          <w:rFonts w:hint="eastAsia"/>
          <w:sz w:val="28"/>
          <w:szCs w:val="28"/>
        </w:rPr>
        <w:t>ư</w:t>
      </w:r>
      <w:r w:rsidR="009702D5" w:rsidRPr="009702D5">
        <w:rPr>
          <w:sz w:val="28"/>
          <w:szCs w:val="28"/>
        </w:rPr>
        <w:t>ờng Mông D</w:t>
      </w:r>
      <w:r w:rsidR="009702D5" w:rsidRPr="009702D5">
        <w:rPr>
          <w:rFonts w:hint="eastAsia"/>
          <w:sz w:val="28"/>
          <w:szCs w:val="28"/>
        </w:rPr>
        <w:t>ươ</w:t>
      </w:r>
      <w:r w:rsidR="009702D5" w:rsidRPr="009702D5">
        <w:rPr>
          <w:sz w:val="28"/>
          <w:szCs w:val="28"/>
        </w:rPr>
        <w:t>ng</w:t>
      </w:r>
      <w:r w:rsidRPr="00EF5E60">
        <w:rPr>
          <w:sz w:val="28"/>
          <w:szCs w:val="28"/>
        </w:rPr>
        <w:t>.</w:t>
      </w:r>
    </w:p>
    <w:p w14:paraId="6CA37A79" w14:textId="0F27A830"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Chủ đầu tư: </w:t>
      </w:r>
      <w:r w:rsidR="00BB50C7">
        <w:rPr>
          <w:sz w:val="28"/>
          <w:szCs w:val="28"/>
        </w:rPr>
        <w:t xml:space="preserve">Trung tâm cung ứng dịch vụ phường </w:t>
      </w:r>
      <w:r w:rsidR="00EF5E60">
        <w:rPr>
          <w:sz w:val="28"/>
          <w:szCs w:val="28"/>
        </w:rPr>
        <w:t>Mông Dương</w:t>
      </w:r>
      <w:r w:rsidRPr="00BB50C7">
        <w:rPr>
          <w:sz w:val="28"/>
          <w:szCs w:val="28"/>
          <w:lang w:val="vi-VN"/>
        </w:rPr>
        <w:t>.</w:t>
      </w:r>
    </w:p>
    <w:p w14:paraId="569E6CD1" w14:textId="03D46172"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Nguồn vốn đầu tư: </w:t>
      </w:r>
      <w:r w:rsidR="00EF5E60" w:rsidRPr="00EF5E60">
        <w:rPr>
          <w:sz w:val="28"/>
          <w:szCs w:val="28"/>
        </w:rPr>
        <w:t>Ngân sách phường năm và Ngân sách tỉnh bổ sung có mục tiêu.</w:t>
      </w:r>
    </w:p>
    <w:p w14:paraId="16C16751" w14:textId="24C3E05C"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Địa điểm xây dựng: Phường </w:t>
      </w:r>
      <w:r w:rsidR="00EF5E60">
        <w:rPr>
          <w:sz w:val="28"/>
          <w:szCs w:val="28"/>
        </w:rPr>
        <w:t>Mông Dương</w:t>
      </w:r>
      <w:r w:rsidRPr="00BB50C7">
        <w:rPr>
          <w:sz w:val="28"/>
          <w:szCs w:val="28"/>
          <w:lang w:val="vi-VN"/>
        </w:rPr>
        <w:t>, tỉnh Quảng Ninh</w:t>
      </w:r>
    </w:p>
    <w:p w14:paraId="14A55CA7" w14:textId="4E117322"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Tên gói </w:t>
      </w:r>
      <w:r w:rsidRPr="00EF5E60">
        <w:rPr>
          <w:sz w:val="28"/>
          <w:szCs w:val="28"/>
        </w:rPr>
        <w:t xml:space="preserve">thầu: </w:t>
      </w:r>
      <w:r w:rsidR="00EF5E60" w:rsidRPr="00EF5E60">
        <w:rPr>
          <w:sz w:val="28"/>
          <w:szCs w:val="28"/>
        </w:rPr>
        <w:t>Gói thầu số 05: Thi công xây dựng</w:t>
      </w:r>
    </w:p>
    <w:p w14:paraId="26E03E6C" w14:textId="77777777"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Hình thức lựa chọn nhà thầu: Đấu thầu rộng rãi trong nước (qua mạng).</w:t>
      </w:r>
    </w:p>
    <w:p w14:paraId="03C78137" w14:textId="77777777"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Phương thức lựa chọn nhà thầu: Một giai đoạn một túi hồ sơ.</w:t>
      </w:r>
    </w:p>
    <w:p w14:paraId="17B4D581" w14:textId="5F5F8FC4"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Thời gian thực hiện gói thầu: </w:t>
      </w:r>
      <w:r w:rsidR="00CB0D09">
        <w:rPr>
          <w:sz w:val="28"/>
          <w:szCs w:val="28"/>
        </w:rPr>
        <w:t>180</w:t>
      </w:r>
      <w:r w:rsidRPr="00BB50C7">
        <w:rPr>
          <w:sz w:val="28"/>
          <w:szCs w:val="28"/>
          <w:lang w:val="vi-VN"/>
        </w:rPr>
        <w:t xml:space="preserve"> ngày</w:t>
      </w:r>
      <w:r w:rsidRPr="00BB50C7">
        <w:rPr>
          <w:sz w:val="28"/>
          <w:szCs w:val="28"/>
        </w:rPr>
        <w:t xml:space="preserve"> </w:t>
      </w:r>
    </w:p>
    <w:p w14:paraId="0F6F6406" w14:textId="77777777"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Mục tiêu, Quy mô, chỉ tiêu kỹ thuật và giải pháp thiết kế chủ yếu của công trình: </w:t>
      </w:r>
    </w:p>
    <w:p w14:paraId="09AF5095" w14:textId="77777777" w:rsidR="00BB50C7" w:rsidRDefault="00EA597B" w:rsidP="00B81C94">
      <w:pPr>
        <w:widowControl w:val="0"/>
        <w:spacing w:after="120"/>
        <w:ind w:firstLine="567"/>
        <w:rPr>
          <w:sz w:val="28"/>
          <w:szCs w:val="28"/>
          <w:lang w:val="vi-VN"/>
        </w:rPr>
      </w:pPr>
      <w:r w:rsidRPr="00BB50C7">
        <w:rPr>
          <w:sz w:val="28"/>
          <w:szCs w:val="28"/>
          <w:lang w:val="vi-VN"/>
        </w:rPr>
        <w:t xml:space="preserve">* Mục tiêu: </w:t>
      </w:r>
      <w:bookmarkStart w:id="0" w:name="_Hlk139051887"/>
    </w:p>
    <w:bookmarkEnd w:id="0"/>
    <w:p w14:paraId="37E0D197" w14:textId="77777777" w:rsidR="009702D5" w:rsidRPr="009702D5" w:rsidRDefault="009702D5" w:rsidP="009702D5">
      <w:pPr>
        <w:widowControl w:val="0"/>
        <w:spacing w:before="120" w:after="120" w:line="264" w:lineRule="auto"/>
        <w:ind w:firstLine="567"/>
        <w:rPr>
          <w:sz w:val="28"/>
          <w:szCs w:val="28"/>
          <w:lang w:val="vi-VN"/>
        </w:rPr>
      </w:pPr>
      <w:r w:rsidRPr="009702D5">
        <w:rPr>
          <w:sz w:val="28"/>
          <w:szCs w:val="28"/>
          <w:lang w:val="vi-VN"/>
        </w:rPr>
        <w:t>Xây dựng không gian sinh hoạt cộng đồng ngoài trời phục vụ nhân dân trên địa bàn phường Mông dương. Mang lại cảm giác thoải mái và an toàn cho nhân dân sử dụng không gian, khuyến khích sự tương tác xã hội giữa cư dân và cung cấp không gian cho các hoạt động hoặc sự kiện cộng đồng của khu dân cư. Đồng thời là nơi liên kết trao đổi xã hội, văn hoá và kinh tế của nhân dân như một thành phần để đánh giá chất lượng cuộc sống hàng ngày.</w:t>
      </w:r>
    </w:p>
    <w:p w14:paraId="46D55FE7" w14:textId="77777777" w:rsidR="009702D5" w:rsidRPr="009702D5" w:rsidRDefault="009702D5" w:rsidP="009702D5">
      <w:pPr>
        <w:widowControl w:val="0"/>
        <w:spacing w:before="120" w:after="120" w:line="264" w:lineRule="auto"/>
        <w:ind w:firstLine="567"/>
        <w:rPr>
          <w:sz w:val="28"/>
          <w:szCs w:val="28"/>
          <w:lang w:val="vi-VN"/>
        </w:rPr>
      </w:pPr>
      <w:r w:rsidRPr="009702D5">
        <w:rPr>
          <w:sz w:val="28"/>
          <w:szCs w:val="28"/>
          <w:lang w:val="vi-VN"/>
        </w:rPr>
        <w:t>Tạo pháp lý quy hoạch, chỉnh trang, nâng cấp các thiết chế văn hoá tại phường Mông Dương.</w:t>
      </w:r>
    </w:p>
    <w:p w14:paraId="02CCF6CA" w14:textId="77777777" w:rsidR="009702D5" w:rsidRPr="009702D5" w:rsidRDefault="009702D5" w:rsidP="009702D5">
      <w:pPr>
        <w:widowControl w:val="0"/>
        <w:spacing w:before="120" w:after="120" w:line="264" w:lineRule="auto"/>
        <w:ind w:firstLine="567"/>
        <w:rPr>
          <w:sz w:val="28"/>
          <w:szCs w:val="28"/>
          <w:lang w:val="vi-VN"/>
        </w:rPr>
      </w:pPr>
      <w:r w:rsidRPr="009702D5">
        <w:rPr>
          <w:sz w:val="28"/>
          <w:szCs w:val="28"/>
          <w:lang w:val="vi-VN"/>
        </w:rPr>
        <w:t>Nâng cao hiệu quả sử dụng đất, tránh lãng phí sử dụng đất, góp phần nâng cấp, chỉnh trang đô thị của phường ngày càng khang trang, văn minh hiện đại.</w:t>
      </w:r>
    </w:p>
    <w:p w14:paraId="6A751EF1" w14:textId="68FB3090" w:rsidR="00EA597B" w:rsidRPr="009702D5" w:rsidRDefault="00EA597B" w:rsidP="00EA597B">
      <w:pPr>
        <w:widowControl w:val="0"/>
        <w:spacing w:before="120" w:after="120" w:line="264" w:lineRule="auto"/>
        <w:ind w:firstLine="567"/>
        <w:rPr>
          <w:sz w:val="28"/>
          <w:szCs w:val="28"/>
          <w:lang w:val="vi-VN"/>
        </w:rPr>
      </w:pPr>
      <w:r w:rsidRPr="00BB50C7">
        <w:rPr>
          <w:sz w:val="28"/>
          <w:szCs w:val="28"/>
          <w:lang w:val="vi-VN"/>
        </w:rPr>
        <w:t xml:space="preserve">* Quy mô đầu tư: </w:t>
      </w:r>
    </w:p>
    <w:p w14:paraId="064B53B2" w14:textId="77777777" w:rsidR="009702D5" w:rsidRPr="009702D5" w:rsidRDefault="009702D5" w:rsidP="009702D5">
      <w:pPr>
        <w:widowControl w:val="0"/>
        <w:spacing w:before="120" w:after="120" w:line="264" w:lineRule="auto"/>
        <w:ind w:firstLine="567"/>
        <w:rPr>
          <w:sz w:val="28"/>
          <w:szCs w:val="28"/>
          <w:lang w:val="vi-VN"/>
        </w:rPr>
      </w:pPr>
      <w:bookmarkStart w:id="1" w:name="_Hlk211151689"/>
      <w:r w:rsidRPr="009702D5">
        <w:rPr>
          <w:sz w:val="28"/>
          <w:szCs w:val="28"/>
          <w:lang w:val="vi-VN"/>
        </w:rPr>
        <w:t>Đầu tư xây mới nhà văn hoá, khu vui chơi, đường nội bộ. Cải tạo sửa chữa các hạng mục đã xuống cấp, cụ thể:</w:t>
      </w:r>
    </w:p>
    <w:p w14:paraId="12D68A97" w14:textId="77777777" w:rsidR="009702D5" w:rsidRPr="009702D5" w:rsidRDefault="009702D5" w:rsidP="009702D5">
      <w:pPr>
        <w:widowControl w:val="0"/>
        <w:spacing w:before="120" w:after="120" w:line="264" w:lineRule="auto"/>
        <w:ind w:firstLine="567"/>
        <w:rPr>
          <w:sz w:val="28"/>
          <w:szCs w:val="28"/>
          <w:lang w:val="vi-VN"/>
        </w:rPr>
      </w:pPr>
      <w:r w:rsidRPr="009702D5">
        <w:rPr>
          <w:sz w:val="28"/>
          <w:szCs w:val="28"/>
          <w:lang w:val="vi-VN"/>
        </w:rPr>
        <w:t xml:space="preserve">a. Đầu tư nhà văn hoá quy mô 200 chỗ ngồi: </w:t>
      </w:r>
    </w:p>
    <w:p w14:paraId="4B8F7BCD" w14:textId="77777777" w:rsidR="009702D5" w:rsidRPr="009702D5" w:rsidRDefault="009702D5" w:rsidP="009702D5">
      <w:pPr>
        <w:widowControl w:val="0"/>
        <w:spacing w:before="120" w:after="120" w:line="264" w:lineRule="auto"/>
        <w:ind w:firstLine="567"/>
        <w:rPr>
          <w:sz w:val="28"/>
          <w:szCs w:val="28"/>
          <w:lang w:val="vi-VN"/>
        </w:rPr>
      </w:pPr>
      <w:r w:rsidRPr="009702D5">
        <w:rPr>
          <w:sz w:val="28"/>
          <w:szCs w:val="28"/>
          <w:lang w:val="vi-VN"/>
        </w:rPr>
        <w:t xml:space="preserve">+ Kiến trúc: Thiết kế công trình cao 3,0 tầng; tầng 1 cao 3,9m, tầng 2 cao 4,2m, tầng tum cao 3,0m cốt nền tầng một cao hơn mặt sân phía trước công trình là 0,15m; tổng chiều cao công trình (tính từ cốt sân hoàn thiện phía trước đến đỉnh </w:t>
      </w:r>
      <w:r w:rsidRPr="009702D5">
        <w:rPr>
          <w:sz w:val="28"/>
          <w:szCs w:val="28"/>
          <w:lang w:val="vi-VN"/>
        </w:rPr>
        <w:lastRenderedPageBreak/>
        <w:t>mái phía trước công trình) là 10,3m; diện tích sàn tầng 1 khoảng 275,0m2, tầng 2 khoảng 344,5m2, tầng tum khoảng 344,5m2, tổng diện tích sàn công trình khoảng 964,0m2; giao thông ngang sử dụng hành lang giữa kết hợp hành lang bên, giao thông đứng thiết kế 02 cầu thang bộ; thiết kế bố trí công năng các tầng như sau:</w:t>
      </w:r>
    </w:p>
    <w:p w14:paraId="5A8D431C" w14:textId="77777777" w:rsidR="009702D5" w:rsidRPr="009702D5" w:rsidRDefault="009702D5" w:rsidP="009702D5">
      <w:pPr>
        <w:widowControl w:val="0"/>
        <w:spacing w:before="120" w:after="120" w:line="264" w:lineRule="auto"/>
        <w:ind w:firstLine="567"/>
        <w:rPr>
          <w:sz w:val="28"/>
          <w:szCs w:val="28"/>
          <w:lang w:val="vi-VN"/>
        </w:rPr>
      </w:pPr>
      <w:r w:rsidRPr="009702D5">
        <w:rPr>
          <w:sz w:val="28"/>
          <w:szCs w:val="28"/>
          <w:lang w:val="vi-VN"/>
        </w:rPr>
        <w:t>+ Tầng 1: Bố trí Sảnh, Không gian để xe, kết hợp thể dục thể thao dưỡng sinh; phòng làm việc; phòng kho; khu vệ sinh chung;</w:t>
      </w:r>
    </w:p>
    <w:p w14:paraId="785468A1" w14:textId="77777777" w:rsidR="009702D5" w:rsidRPr="009702D5" w:rsidRDefault="009702D5" w:rsidP="009702D5">
      <w:pPr>
        <w:widowControl w:val="0"/>
        <w:spacing w:before="120" w:after="120" w:line="264" w:lineRule="auto"/>
        <w:ind w:firstLine="567"/>
        <w:rPr>
          <w:sz w:val="28"/>
          <w:szCs w:val="28"/>
          <w:lang w:val="vi-VN"/>
        </w:rPr>
      </w:pPr>
      <w:r w:rsidRPr="009702D5">
        <w:rPr>
          <w:sz w:val="28"/>
          <w:szCs w:val="28"/>
          <w:lang w:val="vi-VN"/>
        </w:rPr>
        <w:t xml:space="preserve">+ Tầng 2: Bố trí không gian hội trường (gồm hội trường, sân khấu, phòng chuẩn bị); </w:t>
      </w:r>
    </w:p>
    <w:p w14:paraId="593ED210" w14:textId="77777777" w:rsidR="009702D5" w:rsidRPr="009702D5" w:rsidRDefault="009702D5" w:rsidP="009702D5">
      <w:pPr>
        <w:widowControl w:val="0"/>
        <w:spacing w:before="120" w:after="120" w:line="264" w:lineRule="auto"/>
        <w:ind w:firstLine="567"/>
        <w:rPr>
          <w:sz w:val="28"/>
          <w:szCs w:val="28"/>
          <w:lang w:val="vi-VN"/>
        </w:rPr>
      </w:pPr>
      <w:r w:rsidRPr="009702D5">
        <w:rPr>
          <w:sz w:val="28"/>
          <w:szCs w:val="28"/>
          <w:lang w:val="vi-VN"/>
        </w:rPr>
        <w:t>+ Tầng tum : Bố trí phòng truyền thống.</w:t>
      </w:r>
    </w:p>
    <w:p w14:paraId="5A0D871A" w14:textId="77777777" w:rsidR="009702D5" w:rsidRPr="009702D5" w:rsidRDefault="009702D5" w:rsidP="009702D5">
      <w:pPr>
        <w:widowControl w:val="0"/>
        <w:spacing w:before="120" w:after="120" w:line="264" w:lineRule="auto"/>
        <w:ind w:firstLine="567"/>
        <w:rPr>
          <w:sz w:val="28"/>
          <w:szCs w:val="28"/>
          <w:lang w:val="vi-VN"/>
        </w:rPr>
      </w:pPr>
      <w:r w:rsidRPr="009702D5">
        <w:rPr>
          <w:sz w:val="28"/>
          <w:szCs w:val="28"/>
          <w:lang w:val="vi-VN"/>
        </w:rPr>
        <w:t>b. Cải tạo, sửa chữa đài tưởng niệm</w:t>
      </w:r>
    </w:p>
    <w:p w14:paraId="5404E1BC" w14:textId="77777777" w:rsidR="009702D5" w:rsidRPr="009702D5" w:rsidRDefault="009702D5" w:rsidP="009702D5">
      <w:pPr>
        <w:widowControl w:val="0"/>
        <w:spacing w:before="120" w:after="120" w:line="264" w:lineRule="auto"/>
        <w:ind w:firstLine="567"/>
        <w:rPr>
          <w:sz w:val="28"/>
          <w:szCs w:val="28"/>
          <w:lang w:val="vi-VN"/>
        </w:rPr>
      </w:pPr>
      <w:r w:rsidRPr="009702D5">
        <w:rPr>
          <w:sz w:val="28"/>
          <w:szCs w:val="28"/>
          <w:lang w:val="vi-VN"/>
        </w:rPr>
        <w:t>- Vệ sinh trụ cột hoành phi , cạo bỏ lớp sơn cũ, sơn lại màu giả đá</w:t>
      </w:r>
    </w:p>
    <w:p w14:paraId="5A54DBB6" w14:textId="77777777" w:rsidR="009702D5" w:rsidRPr="009702D5" w:rsidRDefault="009702D5" w:rsidP="009702D5">
      <w:pPr>
        <w:widowControl w:val="0"/>
        <w:spacing w:before="120" w:after="120" w:line="264" w:lineRule="auto"/>
        <w:ind w:firstLine="567"/>
        <w:rPr>
          <w:sz w:val="28"/>
          <w:szCs w:val="28"/>
          <w:lang w:val="vi-VN"/>
        </w:rPr>
      </w:pPr>
      <w:r w:rsidRPr="009702D5">
        <w:rPr>
          <w:sz w:val="28"/>
          <w:szCs w:val="28"/>
          <w:lang w:val="vi-VN"/>
        </w:rPr>
        <w:t>- Phá dỡ lan can con tiện sứ, thay mới bằng đá trạm khắc hoa văn</w:t>
      </w:r>
    </w:p>
    <w:p w14:paraId="047DBCF9" w14:textId="77777777" w:rsidR="009702D5" w:rsidRPr="009702D5" w:rsidRDefault="009702D5" w:rsidP="009702D5">
      <w:pPr>
        <w:widowControl w:val="0"/>
        <w:spacing w:before="120" w:after="120" w:line="264" w:lineRule="auto"/>
        <w:ind w:firstLine="567"/>
        <w:rPr>
          <w:sz w:val="28"/>
          <w:szCs w:val="28"/>
          <w:lang w:val="vi-VN"/>
        </w:rPr>
      </w:pPr>
      <w:r w:rsidRPr="009702D5">
        <w:rPr>
          <w:sz w:val="28"/>
          <w:szCs w:val="28"/>
          <w:lang w:val="vi-VN"/>
        </w:rPr>
        <w:t>- Đục tảy nền lát gạch, lát lại đá tự nhiên 500x500</w:t>
      </w:r>
    </w:p>
    <w:p w14:paraId="66C7467D" w14:textId="77777777" w:rsidR="009702D5" w:rsidRPr="009702D5" w:rsidRDefault="009702D5" w:rsidP="009702D5">
      <w:pPr>
        <w:widowControl w:val="0"/>
        <w:spacing w:before="120" w:after="120" w:line="264" w:lineRule="auto"/>
        <w:ind w:firstLine="567"/>
        <w:rPr>
          <w:sz w:val="28"/>
          <w:szCs w:val="28"/>
          <w:lang w:val="vi-VN"/>
        </w:rPr>
      </w:pPr>
      <w:r w:rsidRPr="009702D5">
        <w:rPr>
          <w:sz w:val="28"/>
          <w:szCs w:val="28"/>
          <w:lang w:val="vi-VN"/>
        </w:rPr>
        <w:t>- Đục tảy lớp granito bậc lên thềm, lát lại đá tự nhiên 300x600</w:t>
      </w:r>
    </w:p>
    <w:p w14:paraId="05E825CC" w14:textId="77777777" w:rsidR="009702D5" w:rsidRPr="009702D5" w:rsidRDefault="009702D5" w:rsidP="009702D5">
      <w:pPr>
        <w:widowControl w:val="0"/>
        <w:spacing w:before="120" w:after="120" w:line="264" w:lineRule="auto"/>
        <w:ind w:firstLine="567"/>
        <w:rPr>
          <w:sz w:val="28"/>
          <w:szCs w:val="28"/>
          <w:lang w:val="vi-VN"/>
        </w:rPr>
      </w:pPr>
      <w:r w:rsidRPr="009702D5">
        <w:rPr>
          <w:sz w:val="28"/>
          <w:szCs w:val="28"/>
          <w:lang w:val="vi-VN"/>
        </w:rPr>
        <w:t>c. Sân vườn cây xanh khu sinh hoạt cộng đồng ngoài trời</w:t>
      </w:r>
    </w:p>
    <w:p w14:paraId="35FEA44E" w14:textId="77777777" w:rsidR="009702D5" w:rsidRPr="009702D5" w:rsidRDefault="009702D5" w:rsidP="009702D5">
      <w:pPr>
        <w:widowControl w:val="0"/>
        <w:spacing w:before="120" w:after="120" w:line="264" w:lineRule="auto"/>
        <w:ind w:firstLine="567"/>
        <w:rPr>
          <w:sz w:val="28"/>
          <w:szCs w:val="28"/>
          <w:lang w:val="vi-VN"/>
        </w:rPr>
      </w:pPr>
      <w:r w:rsidRPr="009702D5">
        <w:rPr>
          <w:sz w:val="28"/>
          <w:szCs w:val="28"/>
          <w:lang w:val="vi-VN"/>
        </w:rPr>
        <w:t xml:space="preserve">- Vườn hoa, bố trí xung quanh khu đất tạo cảnh quan. Kết cấu bó vỉa hố trồng cây bằng đá tự nhiên 500x500x1000 kết hợp là bệ ngồi thư giãn. </w:t>
      </w:r>
    </w:p>
    <w:p w14:paraId="04F209B9" w14:textId="77777777" w:rsidR="009702D5" w:rsidRPr="009702D5" w:rsidRDefault="009702D5" w:rsidP="009702D5">
      <w:pPr>
        <w:widowControl w:val="0"/>
        <w:spacing w:before="120" w:after="120" w:line="264" w:lineRule="auto"/>
        <w:ind w:firstLine="567"/>
        <w:rPr>
          <w:sz w:val="28"/>
          <w:szCs w:val="28"/>
          <w:lang w:val="vi-VN"/>
        </w:rPr>
      </w:pPr>
      <w:r w:rsidRPr="009702D5">
        <w:rPr>
          <w:sz w:val="28"/>
          <w:szCs w:val="28"/>
          <w:lang w:val="vi-VN"/>
        </w:rPr>
        <w:t xml:space="preserve">- Đường dạo, sân vui chơi kết cấu BT M200 đá 1x2, cấp phối 10cm. Cấp phối đá ăm dày 10cm. trên mặt lát đá xẻ thanh hoá. </w:t>
      </w:r>
    </w:p>
    <w:p w14:paraId="546BB953" w14:textId="77777777" w:rsidR="009702D5" w:rsidRPr="009702D5" w:rsidRDefault="009702D5" w:rsidP="009702D5">
      <w:pPr>
        <w:widowControl w:val="0"/>
        <w:spacing w:before="120" w:after="120" w:line="264" w:lineRule="auto"/>
        <w:ind w:firstLine="567"/>
        <w:rPr>
          <w:sz w:val="28"/>
          <w:szCs w:val="28"/>
          <w:lang w:val="vi-VN"/>
        </w:rPr>
      </w:pPr>
      <w:r w:rsidRPr="009702D5">
        <w:rPr>
          <w:sz w:val="28"/>
          <w:szCs w:val="28"/>
          <w:lang w:val="vi-VN"/>
        </w:rPr>
        <w:t xml:space="preserve">- Tường rào: Phá dỡ tường rào cũ. Tân dụng móng xây tường gạch dày 11cm cao 800 kết cấu gạch không nung xây vữa XM M75. </w:t>
      </w:r>
    </w:p>
    <w:p w14:paraId="43B18B0E" w14:textId="77777777" w:rsidR="009702D5" w:rsidRPr="009702D5" w:rsidRDefault="009702D5" w:rsidP="009702D5">
      <w:pPr>
        <w:widowControl w:val="0"/>
        <w:spacing w:before="120" w:after="120" w:line="264" w:lineRule="auto"/>
        <w:ind w:firstLine="567"/>
        <w:rPr>
          <w:sz w:val="28"/>
          <w:szCs w:val="28"/>
          <w:lang w:val="vi-VN"/>
        </w:rPr>
      </w:pPr>
      <w:r w:rsidRPr="009702D5">
        <w:rPr>
          <w:sz w:val="28"/>
          <w:szCs w:val="28"/>
          <w:lang w:val="vi-VN"/>
        </w:rPr>
        <w:t xml:space="preserve">- Vỉa hè phía trước công viên: Thiết kế vỉa hè, bó vỉa hè, rãnh tam giác bằng đá xẻ. </w:t>
      </w:r>
    </w:p>
    <w:p w14:paraId="0D307321" w14:textId="77777777" w:rsidR="009702D5" w:rsidRPr="009702D5" w:rsidRDefault="009702D5" w:rsidP="009702D5">
      <w:pPr>
        <w:widowControl w:val="0"/>
        <w:spacing w:before="120" w:after="120" w:line="264" w:lineRule="auto"/>
        <w:ind w:firstLine="567"/>
        <w:rPr>
          <w:sz w:val="28"/>
          <w:szCs w:val="28"/>
          <w:lang w:val="vi-VN"/>
        </w:rPr>
      </w:pPr>
      <w:r w:rsidRPr="009702D5">
        <w:rPr>
          <w:sz w:val="28"/>
          <w:szCs w:val="28"/>
          <w:lang w:val="vi-VN"/>
        </w:rPr>
        <w:t>d. Tuyến đường 2 bên khu sinh hoạt cộng đồng:</w:t>
      </w:r>
    </w:p>
    <w:p w14:paraId="16BD60B4" w14:textId="77777777" w:rsidR="009702D5" w:rsidRPr="009702D5" w:rsidRDefault="009702D5" w:rsidP="009702D5">
      <w:pPr>
        <w:widowControl w:val="0"/>
        <w:spacing w:before="120" w:after="120" w:line="264" w:lineRule="auto"/>
        <w:ind w:firstLine="567"/>
        <w:rPr>
          <w:sz w:val="28"/>
          <w:szCs w:val="28"/>
          <w:lang w:val="vi-VN"/>
        </w:rPr>
      </w:pPr>
      <w:r w:rsidRPr="009702D5">
        <w:rPr>
          <w:sz w:val="28"/>
          <w:szCs w:val="28"/>
          <w:lang w:val="vi-VN"/>
        </w:rPr>
        <w:t xml:space="preserve">- Tuyến đường 1 ( bên trái khu sinh hoạt công đồng) Giữ nguyên mặt đường hiện trạng, tưới nhựa thấm bám TCN 1kg/m2 và thảm tăng cường 1 lớp bê tông nhựa (BTN) C12,5 dày 5cm. </w:t>
      </w:r>
    </w:p>
    <w:p w14:paraId="7A339734" w14:textId="77777777" w:rsidR="009702D5" w:rsidRPr="009702D5" w:rsidRDefault="009702D5" w:rsidP="009702D5">
      <w:pPr>
        <w:widowControl w:val="0"/>
        <w:spacing w:before="120" w:after="120" w:line="264" w:lineRule="auto"/>
        <w:ind w:firstLine="567"/>
        <w:rPr>
          <w:sz w:val="28"/>
          <w:szCs w:val="28"/>
          <w:lang w:val="vi-VN"/>
        </w:rPr>
      </w:pPr>
      <w:r w:rsidRPr="009702D5">
        <w:rPr>
          <w:sz w:val="28"/>
          <w:szCs w:val="28"/>
          <w:lang w:val="vi-VN"/>
        </w:rPr>
        <w:t>- Tuyến đường 2 ( bên phải khu sinh hoạt công đồng) Giữ nguyên mặt đường hiện trạng, cấp phối đá dăm loại 1 dày 18 cm, tưới nhựa thấm bám TCN 1kg/m2 và thảm tăng cường 1 lớp bê tông nhựa (BTN) C12,5 dày 5cm.</w:t>
      </w:r>
    </w:p>
    <w:p w14:paraId="283CA07A" w14:textId="77777777" w:rsidR="009702D5" w:rsidRPr="009702D5" w:rsidRDefault="009702D5" w:rsidP="009702D5">
      <w:pPr>
        <w:widowControl w:val="0"/>
        <w:spacing w:before="120" w:after="120" w:line="264" w:lineRule="auto"/>
        <w:ind w:firstLine="567"/>
        <w:rPr>
          <w:sz w:val="28"/>
          <w:szCs w:val="28"/>
          <w:lang w:val="vi-VN"/>
        </w:rPr>
      </w:pPr>
      <w:r w:rsidRPr="009702D5">
        <w:rPr>
          <w:sz w:val="28"/>
          <w:szCs w:val="28"/>
          <w:lang w:val="vi-VN"/>
        </w:rPr>
        <w:t xml:space="preserve">e. Hệ thống điện chiếu sáng </w:t>
      </w:r>
    </w:p>
    <w:p w14:paraId="77294CD0" w14:textId="0F8BBADD" w:rsidR="00CB0D09" w:rsidRPr="00CB0D09" w:rsidRDefault="009702D5" w:rsidP="009702D5">
      <w:pPr>
        <w:widowControl w:val="0"/>
        <w:spacing w:before="120" w:after="120" w:line="264" w:lineRule="auto"/>
        <w:ind w:firstLine="567"/>
        <w:rPr>
          <w:sz w:val="28"/>
          <w:szCs w:val="28"/>
          <w:lang w:val="vi-VN"/>
        </w:rPr>
      </w:pPr>
      <w:r w:rsidRPr="009702D5">
        <w:rPr>
          <w:sz w:val="28"/>
          <w:szCs w:val="28"/>
          <w:lang w:val="vi-VN"/>
        </w:rPr>
        <w:t>- Lắp đặt lưới điện chiếu sáng cho khu vực khuôn viên thuộc dự án: Toàn bộ hệ thống chiếu sáng được đi ngầm, sử dụng cột thép và chóa đèn Led tiết kiệm điện.</w:t>
      </w:r>
    </w:p>
    <w:bookmarkEnd w:id="1"/>
    <w:p w14:paraId="71ECCA15" w14:textId="64D24CA3" w:rsidR="00EA597B" w:rsidRPr="00BB50C7" w:rsidRDefault="00EA597B" w:rsidP="00EA597B">
      <w:pPr>
        <w:widowControl w:val="0"/>
        <w:spacing w:before="120" w:after="120" w:line="264" w:lineRule="auto"/>
        <w:ind w:firstLine="567"/>
        <w:rPr>
          <w:sz w:val="28"/>
          <w:szCs w:val="28"/>
          <w:lang w:val="vi-VN"/>
        </w:rPr>
      </w:pPr>
      <w:r w:rsidRPr="00BB50C7">
        <w:rPr>
          <w:sz w:val="28"/>
          <w:szCs w:val="28"/>
        </w:rPr>
        <w:lastRenderedPageBreak/>
        <w:t>*</w:t>
      </w:r>
      <w:r w:rsidRPr="00BB50C7">
        <w:rPr>
          <w:sz w:val="28"/>
          <w:szCs w:val="28"/>
          <w:lang w:val="vi-VN"/>
        </w:rPr>
        <w:t xml:space="preserve"> Thời hạn hoàn thành: </w:t>
      </w:r>
      <w:r w:rsidR="00CB0D09">
        <w:rPr>
          <w:sz w:val="28"/>
          <w:szCs w:val="28"/>
        </w:rPr>
        <w:t>180</w:t>
      </w:r>
      <w:r w:rsidRPr="00BB50C7">
        <w:rPr>
          <w:sz w:val="28"/>
          <w:szCs w:val="28"/>
          <w:lang w:val="vi-VN"/>
        </w:rPr>
        <w:t xml:space="preserve"> ngày.</w:t>
      </w:r>
    </w:p>
    <w:p w14:paraId="24118789" w14:textId="77777777" w:rsidR="00EA597B" w:rsidRPr="00BB50C7" w:rsidRDefault="00EA597B" w:rsidP="00EA597B">
      <w:pPr>
        <w:widowControl w:val="0"/>
        <w:spacing w:before="120" w:after="120" w:line="264" w:lineRule="auto"/>
        <w:ind w:firstLine="567"/>
        <w:rPr>
          <w:b/>
          <w:sz w:val="28"/>
          <w:szCs w:val="28"/>
          <w:lang w:val="vi-VN"/>
        </w:rPr>
      </w:pPr>
      <w:r w:rsidRPr="00BB50C7">
        <w:rPr>
          <w:b/>
          <w:sz w:val="28"/>
          <w:szCs w:val="28"/>
          <w:lang w:val="vi-VN"/>
        </w:rPr>
        <w:t>II. Yêu cầu về tiến độ thực hiện</w:t>
      </w:r>
    </w:p>
    <w:p w14:paraId="4F8948A4" w14:textId="1F46042B"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Thời gian từ khi khởi công đến khi hoàn thành hợp đồng: ≤ </w:t>
      </w:r>
      <w:r w:rsidR="008E434D">
        <w:rPr>
          <w:sz w:val="28"/>
          <w:szCs w:val="28"/>
        </w:rPr>
        <w:t>180</w:t>
      </w:r>
      <w:bookmarkStart w:id="2" w:name="_GoBack"/>
      <w:bookmarkEnd w:id="2"/>
      <w:r w:rsidRPr="00BB50C7">
        <w:rPr>
          <w:sz w:val="28"/>
          <w:szCs w:val="28"/>
          <w:lang w:val="vi-VN"/>
        </w:rPr>
        <w:t xml:space="preserve"> ngày</w:t>
      </w:r>
      <w:r w:rsidR="00C47EB7">
        <w:rPr>
          <w:sz w:val="28"/>
          <w:szCs w:val="28"/>
        </w:rPr>
        <w:t>.</w:t>
      </w:r>
    </w:p>
    <w:p w14:paraId="60B4AC6B" w14:textId="77777777" w:rsidR="00EA597B" w:rsidRPr="00BB50C7" w:rsidRDefault="00EA597B" w:rsidP="00EA597B">
      <w:pPr>
        <w:widowControl w:val="0"/>
        <w:spacing w:before="120" w:after="120" w:line="264" w:lineRule="auto"/>
        <w:ind w:firstLine="567"/>
        <w:rPr>
          <w:b/>
          <w:bCs/>
          <w:sz w:val="28"/>
          <w:szCs w:val="28"/>
          <w:lang w:val="vi-VN"/>
        </w:rPr>
      </w:pPr>
      <w:r w:rsidRPr="00BB50C7">
        <w:rPr>
          <w:b/>
          <w:bCs/>
          <w:sz w:val="28"/>
          <w:szCs w:val="28"/>
          <w:lang w:val="vi-VN"/>
        </w:rPr>
        <w:t>III. Yêu cầu về kỹ thuật/chỉ dẫn kỹ thuật</w:t>
      </w:r>
    </w:p>
    <w:p w14:paraId="0E4773D8" w14:textId="77777777" w:rsidR="00EA597B" w:rsidRPr="00BB50C7" w:rsidRDefault="00EA597B" w:rsidP="00EA597B">
      <w:pPr>
        <w:widowControl w:val="0"/>
        <w:spacing w:before="60" w:after="60" w:line="259" w:lineRule="auto"/>
        <w:ind w:firstLine="567"/>
        <w:rPr>
          <w:sz w:val="28"/>
          <w:szCs w:val="28"/>
          <w:lang w:val="vi-VN"/>
        </w:rPr>
      </w:pPr>
      <w:bookmarkStart w:id="3" w:name="_Hlk163114159"/>
      <w:r w:rsidRPr="00BB50C7">
        <w:rPr>
          <w:sz w:val="28"/>
          <w:szCs w:val="28"/>
          <w:lang w:val="vi-VN"/>
        </w:rPr>
        <w:t xml:space="preserve">Toàn bộ các yêu cầu về mặt kỹ thuật/chỉ dẫn kỹ thuật phải được </w:t>
      </w:r>
      <w:r w:rsidRPr="00BB50C7" w:rsidDel="00D20538">
        <w:rPr>
          <w:sz w:val="28"/>
          <w:szCs w:val="28"/>
          <w:lang w:val="vi-VN"/>
        </w:rPr>
        <w:t>so</w:t>
      </w:r>
      <w:r w:rsidRPr="00BB50C7">
        <w:rPr>
          <w:sz w:val="28"/>
          <w:szCs w:val="28"/>
          <w:lang w:val="vi-VN"/>
        </w:rPr>
        <w:t>ạ</w:t>
      </w:r>
      <w:r w:rsidRPr="00BB50C7" w:rsidDel="00D20538">
        <w:rPr>
          <w:sz w:val="28"/>
          <w:szCs w:val="28"/>
          <w:lang w:val="vi-VN"/>
        </w:rPr>
        <w:t>n th</w:t>
      </w:r>
      <w:r w:rsidRPr="00BB50C7">
        <w:rPr>
          <w:sz w:val="28"/>
          <w:szCs w:val="28"/>
          <w:lang w:val="vi-VN"/>
        </w:rPr>
        <w:t>ả</w:t>
      </w:r>
      <w:r w:rsidRPr="00BB50C7" w:rsidDel="00D20538">
        <w:rPr>
          <w:sz w:val="28"/>
          <w:szCs w:val="28"/>
          <w:lang w:val="vi-VN"/>
        </w:rPr>
        <w:t>o</w:t>
      </w:r>
      <w:r w:rsidRPr="00BB50C7">
        <w:rPr>
          <w:sz w:val="28"/>
          <w:szCs w:val="28"/>
          <w:lang w:val="vi-VN"/>
        </w:rPr>
        <w:t xml:space="preserve"> dựa trên cơ sở quy mô, tính chất của dự án, gói thầu và tuân thủ quy định của pháp luật xây dựng chuyên ngành về quản lý chất lượng công trình xây dựng. </w:t>
      </w:r>
    </w:p>
    <w:p w14:paraId="6633D951" w14:textId="77777777" w:rsidR="00EA597B" w:rsidRPr="00BB50C7" w:rsidRDefault="00EA597B" w:rsidP="00EA597B">
      <w:pPr>
        <w:widowControl w:val="0"/>
        <w:tabs>
          <w:tab w:val="left" w:pos="700"/>
        </w:tabs>
        <w:spacing w:before="60" w:after="60" w:line="259" w:lineRule="auto"/>
        <w:ind w:firstLine="567"/>
        <w:rPr>
          <w:bCs/>
          <w:sz w:val="28"/>
          <w:szCs w:val="28"/>
          <w:lang w:val="vi-VN"/>
        </w:rPr>
      </w:pPr>
      <w:r w:rsidRPr="00BB50C7">
        <w:rPr>
          <w:bCs/>
          <w:sz w:val="28"/>
          <w:szCs w:val="28"/>
          <w:lang w:val="vi-VN"/>
        </w:rPr>
        <w:t>Yêu cầu về mặt kỹ thuật/chỉ dẫn kỹ thuật bao gồm các nội dung chủ yếu sau:</w:t>
      </w:r>
    </w:p>
    <w:p w14:paraId="6E24ECF0" w14:textId="77777777" w:rsidR="00EA597B" w:rsidRPr="00BB50C7" w:rsidRDefault="00EA597B" w:rsidP="00EA597B">
      <w:pPr>
        <w:widowControl w:val="0"/>
        <w:tabs>
          <w:tab w:val="left" w:pos="851"/>
        </w:tabs>
        <w:spacing w:before="60" w:after="60" w:line="259" w:lineRule="auto"/>
        <w:ind w:firstLine="567"/>
        <w:rPr>
          <w:b/>
          <w:bCs/>
          <w:sz w:val="28"/>
          <w:szCs w:val="28"/>
          <w:lang w:val="vi-VN"/>
        </w:rPr>
      </w:pPr>
      <w:r w:rsidRPr="00BB50C7">
        <w:rPr>
          <w:b/>
          <w:bCs/>
          <w:sz w:val="28"/>
          <w:szCs w:val="28"/>
          <w:lang w:val="vi-VN"/>
        </w:rPr>
        <w:t>1. Quy trình, quy phạm áp dụng cho việc thi công, nghiệm thu công trình</w:t>
      </w:r>
    </w:p>
    <w:p w14:paraId="19A29E56"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w:t>
      </w:r>
    </w:p>
    <w:p w14:paraId="0EA1197E" w14:textId="6979BD8B"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Các yêu cầu kỹ thuật thiết bị vật tư nêu tại </w:t>
      </w:r>
      <w:r w:rsidR="00766E00">
        <w:rPr>
          <w:bCs/>
          <w:sz w:val="28"/>
          <w:szCs w:val="28"/>
        </w:rPr>
        <w:t>E-</w:t>
      </w:r>
      <w:r w:rsidRPr="00BB50C7">
        <w:rPr>
          <w:bCs/>
          <w:sz w:val="28"/>
          <w:szCs w:val="28"/>
          <w:lang w:val="vi-VN"/>
        </w:rPr>
        <w:t xml:space="preserve">HSMT là yêu cầu cơ bản, khi dự thầu nhà thầu phải đáp ứng thông số đáp ứng yêu cầu của </w:t>
      </w:r>
      <w:r w:rsidR="00766E00">
        <w:rPr>
          <w:bCs/>
          <w:sz w:val="28"/>
          <w:szCs w:val="28"/>
        </w:rPr>
        <w:t>E-</w:t>
      </w:r>
      <w:r w:rsidRPr="00BB50C7">
        <w:rPr>
          <w:bCs/>
          <w:sz w:val="28"/>
          <w:szCs w:val="28"/>
          <w:lang w:val="vi-VN"/>
        </w:rPr>
        <w:t>HSMT trường hợp nhà thầu chào thiết bị tương đương thì phải chứng minh tính tương đương hoặc tốt hơn của thiết bị, vật tư chào thầu.</w:t>
      </w:r>
    </w:p>
    <w:p w14:paraId="555BBEDA" w14:textId="77777777" w:rsidR="00EA597B" w:rsidRPr="00BB50C7" w:rsidRDefault="00EA597B" w:rsidP="00EA597B">
      <w:pPr>
        <w:widowControl w:val="0"/>
        <w:tabs>
          <w:tab w:val="left" w:pos="851"/>
        </w:tabs>
        <w:spacing w:before="60" w:after="60" w:line="259" w:lineRule="auto"/>
        <w:ind w:firstLine="567"/>
        <w:rPr>
          <w:b/>
          <w:bCs/>
          <w:sz w:val="28"/>
          <w:szCs w:val="28"/>
          <w:lang w:val="vi-VN"/>
        </w:rPr>
      </w:pPr>
      <w:r w:rsidRPr="00BB50C7">
        <w:rPr>
          <w:b/>
          <w:bCs/>
          <w:sz w:val="28"/>
          <w:szCs w:val="28"/>
          <w:lang w:val="vi-VN"/>
        </w:rPr>
        <w:t>2. Yêu cầu về tổ chức kỹ thuật thi công, giám sát</w:t>
      </w:r>
    </w:p>
    <w:p w14:paraId="3BB5A75C" w14:textId="77777777" w:rsidR="00EA597B" w:rsidRPr="00BB50C7" w:rsidRDefault="00EA597B" w:rsidP="00EA597B">
      <w:pPr>
        <w:widowControl w:val="0"/>
        <w:tabs>
          <w:tab w:val="left" w:pos="851"/>
        </w:tabs>
        <w:spacing w:before="60" w:after="60" w:line="259" w:lineRule="auto"/>
        <w:ind w:firstLine="567"/>
        <w:rPr>
          <w:b/>
          <w:bCs/>
          <w:i/>
          <w:sz w:val="28"/>
          <w:szCs w:val="28"/>
          <w:lang w:val="vi-VN"/>
        </w:rPr>
      </w:pPr>
      <w:r w:rsidRPr="00BB50C7">
        <w:rPr>
          <w:b/>
          <w:bCs/>
          <w:i/>
          <w:sz w:val="28"/>
          <w:szCs w:val="28"/>
          <w:lang w:val="vi-VN"/>
        </w:rPr>
        <w:t>2.1. Yêu cầu chung về tổ chức kỹ thuật thi công</w:t>
      </w:r>
    </w:p>
    <w:p w14:paraId="42E2390E"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7BB3B69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3871676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719971A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26AAD2B7"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phải bố trí đủ số lượng cán bộ kỹ thuật là kỹ sư</w:t>
      </w:r>
      <w:r w:rsidRPr="00BB50C7">
        <w:rPr>
          <w:bCs/>
          <w:sz w:val="28"/>
          <w:szCs w:val="28"/>
        </w:rPr>
        <w:t xml:space="preserve"> (Cầu đường, ATLĐ, kinh tế xây dựng; cấp thoát nước; điện; vật liệu xây dựng,…)</w:t>
      </w:r>
      <w:r w:rsidRPr="00BB50C7">
        <w:rPr>
          <w:bCs/>
          <w:sz w:val="28"/>
          <w:szCs w:val="28"/>
          <w:lang w:val="vi-VN"/>
        </w:rPr>
        <w:t xml:space="preserve"> có mặt trên </w:t>
      </w:r>
      <w:r w:rsidRPr="00BB50C7">
        <w:rPr>
          <w:bCs/>
          <w:sz w:val="28"/>
          <w:szCs w:val="28"/>
          <w:lang w:val="vi-VN"/>
        </w:rPr>
        <w:lastRenderedPageBreak/>
        <w:t>công trường trong suốt thời gian từ khi nhà thầu bắt đầu thực hiện các hạng mục, công việc có liên quan đến lĩnh vực cán bộ kỹ thuật đó phụ trách để làm việc, đảm nhiệm công việc được giao:</w:t>
      </w:r>
    </w:p>
    <w:p w14:paraId="02627A72"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 Các công việc thi công trên công trường phải có sự theo dõi, kiểm tra, giám sát, hướng dẫn của các cán bộ kỹ thuật chuyên trách thường xuyên liên tục hằng ngày. </w:t>
      </w:r>
    </w:p>
    <w:p w14:paraId="1700113A"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78A19F2F"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6B64B8FF"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1219F045"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823549F"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4E720B29"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Cung cấp toàn bộ nguyên vật liệu đúng yêu cầu kỹ thuật theo thiết kế đưa vào thi công công trình.</w:t>
      </w:r>
    </w:p>
    <w:p w14:paraId="082314F7"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Tổ chức thực hiện thi công công trình đạt yêu cầu kỹ thuật và theo đúng thời hạn hoàn thành công trình đã nêu trong hồ sơ dự thầu được chấp thuận.</w:t>
      </w:r>
    </w:p>
    <w:p w14:paraId="44E7FEE1"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1329CB98"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 Giám sát theo dõi những khối lượng do mình thực hiện ở công trường trong thời gian thi công và ngay cả trong thời gian bảo hành công trình. </w:t>
      </w:r>
    </w:p>
    <w:p w14:paraId="45742F21"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 Nhà thầu phải báo cáo các chi tiết về bất kỳ tai nạn, hư hỏng nào trong hoặc </w:t>
      </w:r>
      <w:r w:rsidRPr="00BB50C7">
        <w:rPr>
          <w:bCs/>
          <w:sz w:val="28"/>
          <w:szCs w:val="28"/>
          <w:lang w:val="vi-VN"/>
        </w:rPr>
        <w:lastRenderedPageBreak/>
        <w:t>ngoài công trường. Trong trường hợp có tai nạn nghiêm trọng, hư hỏng hay chết người, Nhà thầu phải báo cáo ngay lập tức bằng các phương tiện nhanh nhất sẵn có.</w:t>
      </w:r>
    </w:p>
    <w:p w14:paraId="1540E593"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Sau khi thi công hoàn thiện công trình và trước khi nghiệm thu công trình, Nhà thầu phải thu dọn, san trả hiện trường và làm cho khu vực công trường được sạch sẽ.</w:t>
      </w:r>
    </w:p>
    <w:p w14:paraId="75B3F10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chịu trách nhiệm lập đầy đủ hồ sơ hoàn công công trình theo đúng yêu cầu của Chủ đầu tư và các tiêu chuẩn nghiệm thu công trình.</w:t>
      </w:r>
    </w:p>
    <w:p w14:paraId="13333F7D" w14:textId="77777777" w:rsidR="00EA597B" w:rsidRPr="00BB50C7" w:rsidRDefault="00EA597B" w:rsidP="00EA597B">
      <w:pPr>
        <w:widowControl w:val="0"/>
        <w:spacing w:before="60" w:after="60" w:line="259" w:lineRule="auto"/>
        <w:ind w:firstLine="567"/>
        <w:rPr>
          <w:b/>
          <w:sz w:val="28"/>
          <w:szCs w:val="28"/>
          <w:lang w:val="vi-VN"/>
        </w:rPr>
      </w:pPr>
      <w:r w:rsidRPr="00BB50C7">
        <w:rPr>
          <w:b/>
          <w:i/>
          <w:sz w:val="28"/>
          <w:szCs w:val="28"/>
          <w:lang w:val="vi-VN"/>
        </w:rPr>
        <w:t>2.2.</w:t>
      </w:r>
      <w:r w:rsidRPr="00BB50C7">
        <w:rPr>
          <w:b/>
          <w:sz w:val="28"/>
          <w:szCs w:val="28"/>
          <w:lang w:val="vi-VN"/>
        </w:rPr>
        <w:t xml:space="preserve"> </w:t>
      </w:r>
      <w:r w:rsidRPr="00BB50C7">
        <w:rPr>
          <w:b/>
          <w:bCs/>
          <w:i/>
          <w:sz w:val="28"/>
          <w:szCs w:val="28"/>
          <w:lang w:val="vi-VN"/>
        </w:rPr>
        <w:t>Yêu cầu tổ chức quản lý thi công</w:t>
      </w:r>
    </w:p>
    <w:p w14:paraId="3017681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Việc tổ chức quản lý thi công của nhà thầu được thực hiện tuân thủ Nghị định của Chính phủ về quản lý chất lượng công trình xây dựng và các văn bản có liên quan.</w:t>
      </w:r>
    </w:p>
    <w:p w14:paraId="0D001CDC" w14:textId="77777777" w:rsidR="00EA597B" w:rsidRPr="00BB50C7" w:rsidRDefault="00EA597B" w:rsidP="00EA597B">
      <w:pPr>
        <w:widowControl w:val="0"/>
        <w:tabs>
          <w:tab w:val="left" w:pos="993"/>
          <w:tab w:val="left" w:pos="1276"/>
        </w:tabs>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Công tác đào: Nhà thầu phải tính toán chi phí công tác đào bao gồm: khối lượng đào, vận chuyển và đổ thải đúng nơi quy định.</w:t>
      </w:r>
    </w:p>
    <w:p w14:paraId="585FDEBD" w14:textId="77777777" w:rsidR="00EA597B" w:rsidRPr="00BB50C7" w:rsidRDefault="00EA597B" w:rsidP="00EA597B">
      <w:pPr>
        <w:widowControl w:val="0"/>
        <w:tabs>
          <w:tab w:val="left" w:pos="993"/>
          <w:tab w:val="left" w:pos="1276"/>
        </w:tabs>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Công trường: 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70F0E90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Phạm vi công việc:</w:t>
      </w:r>
    </w:p>
    <w:p w14:paraId="6529833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Chuẩn bị cơ sở để tập kết thiết bị, phương tiện, nhân lực thi công tại hiện trường công trình.</w:t>
      </w:r>
    </w:p>
    <w:p w14:paraId="049CD48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tự cung cấp nguyên vật liệu, trang thiết bị, nhiên liệu, dụng cụ và các điều kiện bảo đảm thi công khác để thực hiện thi công đúng yêu cầu kỹ thuật, tiến độ và chất lượng.</w:t>
      </w:r>
    </w:p>
    <w:p w14:paraId="0F92850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Tiến hành thi công xây dựng gói thầu theo đúng hồ sơ thiết kế, quy trình, quy phạm kỹ thuật đảm bảo chất lượng, tiến độ và an toàn trong quá trình thi công.</w:t>
      </w:r>
    </w:p>
    <w:p w14:paraId="03054D29"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7D6DD08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lập Hồ sơ thi công và bảo hành công trình theo quy định hiện hành  của Nhà nước.</w:t>
      </w:r>
    </w:p>
    <w:p w14:paraId="78E65C9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Khối lượng công việc: Khối lượng công việc được nêu chi tiết ở tại bảng tiên lượng - và bản vẽ thiết kế thi công kèm theo.</w:t>
      </w:r>
    </w:p>
    <w:p w14:paraId="387B9DA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Hàng rào: Nhà thầu phải dựng rào chắn tạm thời khu vực mà nhà thầu đảm nhận thi công theo đúng qui định. Việc tập kết vật liệu, máy móc và các thứ khác phục vụ thi công công trình chỉ được phép tập kết phía trong hàng rào. Nhà thầu không được thanh toán riêng mà sẽ bao gồm trong các hạng mục đã thi công.</w:t>
      </w:r>
    </w:p>
    <w:p w14:paraId="795C9098"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Giao thông công cộng: Tất cả các hoạt động cần thiết cho việc thực hiện công tác của Dự án và thi công các công tác tạm thời, phù hợp với yêu cầu của </w:t>
      </w:r>
      <w:r w:rsidRPr="00BB50C7">
        <w:rPr>
          <w:rFonts w:eastAsia="Aptos"/>
          <w:bCs/>
          <w:kern w:val="2"/>
          <w:sz w:val="28"/>
          <w:szCs w:val="28"/>
          <w:lang w:val="vi-VN"/>
          <w14:ligatures w14:val="standardContextual"/>
        </w:rPr>
        <w:lastRenderedPageBreak/>
        <w:t>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6F241180"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Đường vào công trình: 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55C0461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4C4EFF6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tuân thủ theo mọi yêu cầu về an ninh của bất cứ chủ sở hữu nào trên đất công trình sẽ được thi công. Chi phí bảo vệ Nhà thầu phải chịu.</w:t>
      </w:r>
    </w:p>
    <w:p w14:paraId="0DA83091"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Hợp tác tại công trường: 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085BD59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Kế hoạch tiến độ công việc:</w:t>
      </w:r>
    </w:p>
    <w:p w14:paraId="461E9E95"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1FB69CF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chỉ rõ trong lịch trình rằng các công tác được tiến hành trong giờ hành chính hay ngoài giờ hoặc cần thiết phải làm theo ca để hoàn thành công trình.</w:t>
      </w:r>
    </w:p>
    <w:p w14:paraId="3BB0533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trình Chủ đầu tư báo cáo tuần nêu chi tiết nhân sự, đơn đặt hàng và quá trình gửi máy móc, nguyên vật liệu và thiết bị.</w:t>
      </w:r>
    </w:p>
    <w:p w14:paraId="76767578"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398577C7"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Kiểm soát an toàn giao thông: 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5050D872"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Đường và khu vực cần được giữ sạch: Nhà thầu phải chú ý tuyệt đối với các biện pháp phòng ngừa tối đa để đảm bảo tất cả các đường mà Nhà thầu sử </w:t>
      </w:r>
      <w:r w:rsidRPr="00BB50C7">
        <w:rPr>
          <w:rFonts w:eastAsia="Aptos"/>
          <w:bCs/>
          <w:kern w:val="2"/>
          <w:sz w:val="28"/>
          <w:szCs w:val="28"/>
          <w:lang w:val="vi-VN"/>
          <w14:ligatures w14:val="standardContextual"/>
        </w:rPr>
        <w:lastRenderedPageBreak/>
        <w:t>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488C6E5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Đền bù thiệt hại đối với tài sản:</w:t>
      </w:r>
    </w:p>
    <w:p w14:paraId="4E730E0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2EECE78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517ACB2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Việc thanh toán cho nhà thầu sẽ phải trừ đi khoản tiền cho việc hoàn trả trên. Nhà thầu sẽ không được thanh toán riêng cho công việc hoàn trả, mà phải chịu hoàn toàn các phí tổn của việc đó.</w:t>
      </w:r>
    </w:p>
    <w:p w14:paraId="6ECFADD1"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An toàn:</w:t>
      </w:r>
    </w:p>
    <w:p w14:paraId="304C1C4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72E63C57"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05A5C04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42CF3CF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236388C8"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sẽ không được thanh toán riêng cho phần đảm bảo an toàn lao động mà sẽ được thanh toán trong mục tương tự  trong giá dự thầu.</w:t>
      </w:r>
    </w:p>
    <w:p w14:paraId="3C833673"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Thiết bị thi công:</w:t>
      </w:r>
    </w:p>
    <w:p w14:paraId="10CCB2CC"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Nhà thầu phải cung cấp, vận hành, duy trì và đưa dời khỏi công trường tất cả các loại máy thi công phù hợp. Đặc biệt Nhà thầu phải cung cấp các thiết bị chỉ </w:t>
      </w:r>
      <w:r w:rsidRPr="00BB50C7">
        <w:rPr>
          <w:bCs/>
          <w:sz w:val="28"/>
          <w:szCs w:val="28"/>
          <w:lang w:val="vi-VN"/>
        </w:rPr>
        <w:lastRenderedPageBreak/>
        <w:t>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17F3E77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không được di chuyển máy móc thi công khỏi công trường trừ khi có văn bản phê duyệt của TVGS. TVGS có thể yêu cầu các nhà thầu để lại một số máy thi công lại trong thời gian bảo hành;</w:t>
      </w:r>
    </w:p>
    <w:p w14:paraId="0304AD23"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Tất cả các chi phí liên quan đến việc vận hành, bảo dưỡng, khấu hao và dời chuyển các máy móc thi công phải được tính trong giá dự thầu;</w:t>
      </w:r>
    </w:p>
    <w:p w14:paraId="6572BB74"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7D8E43A1"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Bản vẽ:</w:t>
      </w:r>
    </w:p>
    <w:p w14:paraId="55C57D4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và Chủ đầu tư phê duyệt.</w:t>
      </w:r>
    </w:p>
    <w:p w14:paraId="1465296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07F2F964"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không được thanh toán riêng cho phần này mà đã được tính trong giá dự thầu.</w:t>
      </w:r>
    </w:p>
    <w:p w14:paraId="0F562D0D"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Báo cáo tiến độ: 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14:paraId="780AF647"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Mô tả chung các công việc đã được thực hiện trong suốt thời gian làm báo cáo và những vấn đề đáng chú ý đã gặp phải.</w:t>
      </w:r>
    </w:p>
    <w:p w14:paraId="5797089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Số phần trăm của hạng mục công việc chính đã hoàn thành so với biểu đồ tiến độ tính đến cuối giai đoạn báo cáo, giải trình sự khác biệt giữa tiến độ thực hiện và biểu đồ.</w:t>
      </w:r>
    </w:p>
    <w:p w14:paraId="58315A0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7856A75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Danh sách nhân công được sử dụng thực hiện công việc đó.</w:t>
      </w:r>
    </w:p>
    <w:p w14:paraId="2F5E795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Bản kiểm kê tổng số các loại vật liệu xây dựng chủ yếu đã dùng trong thời </w:t>
      </w:r>
      <w:r w:rsidRPr="00BB50C7">
        <w:rPr>
          <w:bCs/>
          <w:sz w:val="28"/>
          <w:szCs w:val="28"/>
          <w:lang w:val="vi-VN"/>
        </w:rPr>
        <w:lastRenderedPageBreak/>
        <w:t>gian làm báo cáo, số lượng vật liệu đã chuyển đến công trình và số còn lại tính đến thời điểm báo cáo.</w:t>
      </w:r>
    </w:p>
    <w:p w14:paraId="5660E1A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Bản kiểm kê các thiết bị máy móc, thực trạng của chúng, thời gian để phục hồi lại hoạt động nếu chúng phải sửa chữa.</w:t>
      </w:r>
    </w:p>
    <w:p w14:paraId="5DBCC915"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Mô tả chung về thời tiết, lượng mưa và nhiệt độ mỗi ngày.</w:t>
      </w:r>
    </w:p>
    <w:p w14:paraId="2E7B248A"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 Một báo cáo về hiệu quả của việc bảo vệ công trường và danh sách các vật tư, thiết bị bị mất.</w:t>
      </w:r>
    </w:p>
    <w:p w14:paraId="453589EA"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Một danh sách các yêu cầu của Nhà thầu: số lượng yêu cầu và thời gian yêu cầu trong thời gian làm báo cáo.</w:t>
      </w:r>
    </w:p>
    <w:p w14:paraId="31F8B04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Lịch công tác tuần: Vào mỗi ngày thứ 6 hàng tuần, nhà thầu phải nộp </w:t>
      </w:r>
      <w:r w:rsidRPr="00BB50C7">
        <w:rPr>
          <w:rFonts w:eastAsia="Aptos"/>
          <w:bCs/>
          <w:kern w:val="2"/>
          <w:sz w:val="28"/>
          <w:szCs w:val="28"/>
          <w14:ligatures w14:val="standardContextual"/>
        </w:rPr>
        <w:t>0</w:t>
      </w:r>
      <w:r w:rsidRPr="00BB50C7">
        <w:rPr>
          <w:rFonts w:eastAsia="Aptos"/>
          <w:bCs/>
          <w:kern w:val="2"/>
          <w:sz w:val="28"/>
          <w:szCs w:val="28"/>
          <w:lang w:val="vi-VN"/>
          <w14:ligatures w14:val="standardContextual"/>
        </w:rPr>
        <w:t>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14:paraId="2C9028BB"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
          <w:kern w:val="2"/>
          <w:sz w:val="28"/>
          <w:szCs w:val="28"/>
          <w:lang w:val="vi-VN"/>
          <w14:ligatures w14:val="standardContextual"/>
        </w:rPr>
        <w:t xml:space="preserve"> </w:t>
      </w:r>
      <w:r w:rsidRPr="00BB50C7">
        <w:rPr>
          <w:rFonts w:eastAsia="Aptos"/>
          <w:bCs/>
          <w:kern w:val="2"/>
          <w:sz w:val="28"/>
          <w:szCs w:val="28"/>
          <w:lang w:val="vi-VN"/>
          <w14:ligatures w14:val="standardContextual"/>
        </w:rPr>
        <w:t>+ Họp tiến độ: 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31774E99" w14:textId="77777777" w:rsidR="00EA597B" w:rsidRPr="00F56B76" w:rsidRDefault="00EA597B" w:rsidP="00EA597B">
      <w:pPr>
        <w:widowControl w:val="0"/>
        <w:spacing w:before="60" w:after="60" w:line="259" w:lineRule="auto"/>
        <w:ind w:firstLine="567"/>
        <w:rPr>
          <w:rFonts w:eastAsia="Aptos"/>
          <w:bCs/>
          <w:spacing w:val="-2"/>
          <w:kern w:val="2"/>
          <w:sz w:val="28"/>
          <w:szCs w:val="28"/>
          <w:lang w:val="vi-VN"/>
          <w14:ligatures w14:val="standardContextual"/>
        </w:rPr>
      </w:pPr>
      <w:r w:rsidRPr="00F56B76">
        <w:rPr>
          <w:rFonts w:eastAsia="Aptos"/>
          <w:bCs/>
          <w:spacing w:val="-2"/>
          <w:kern w:val="2"/>
          <w:sz w:val="28"/>
          <w:szCs w:val="28"/>
          <w:lang w:val="vi-VN"/>
          <w14:ligatures w14:val="standardContextual"/>
        </w:rPr>
        <w:t>+ Kiểm tra thiết bị và nguyên vật liệu: 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490F140E"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14:paraId="62813A12"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w:t>
      </w:r>
      <w:r w:rsidRPr="00BB50C7">
        <w:rPr>
          <w:rFonts w:eastAsia="Aptos"/>
          <w:bCs/>
          <w:kern w:val="2"/>
          <w:sz w:val="28"/>
          <w:szCs w:val="28"/>
          <w:lang w:val="vi-VN"/>
          <w14:ligatures w14:val="standardContextual"/>
        </w:rPr>
        <w:lastRenderedPageBreak/>
        <w:t>với chi phí của Nhà thầu.</w:t>
      </w:r>
    </w:p>
    <w:p w14:paraId="129DAE57"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Biển báo công trường:</w:t>
      </w:r>
    </w:p>
    <w:p w14:paraId="4636055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cung cấp và lắp dựng ít nhất là 01 biển báo cho khu vực công trường bằng tiếng Việt, nội dung do thoả thuận với TVGS.</w:t>
      </w:r>
    </w:p>
    <w:p w14:paraId="21789EB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có trách nhiệm sửa chữa và bảo dưỡng các biển báo cho đến khi hoàn thiện mọi công  tác.</w:t>
      </w:r>
    </w:p>
    <w:p w14:paraId="2B6ED6A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Vị trí và việc đặt biển do TVGS hướng dẫn: Nhà thầu không được thanh toán trực tiếp cho phần này mà sẽ được thanh toán gộp cùng với các hạng mục khác trong bảng giá dự thầu.</w:t>
      </w:r>
    </w:p>
    <w:p w14:paraId="562ED47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Phương tiện cấp cứu:</w:t>
      </w:r>
    </w:p>
    <w:p w14:paraId="5D9A7BE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14:paraId="0A8F309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Tất cả các chi phí liên quan đến việc hoạt động và cung cấp các phương tiện cứu thương sẽ không được thanh toán riêng mà sẽ góp cùng với các hạng mục khác trong bảng giá dự thầu.</w:t>
      </w:r>
    </w:p>
    <w:p w14:paraId="3248FAF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Yêu cầu kỹ thuật công trình:</w:t>
      </w:r>
    </w:p>
    <w:p w14:paraId="34D16A5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thực hiện đầy đủ, chính xác và đúng trình tự các yêu cầu kỹ thuật đã được chỉ ra trong các bản vẽ thi công và các qui phạm thi công hiện hành của Nhà nước.</w:t>
      </w:r>
    </w:p>
    <w:p w14:paraId="60EA634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1AF061E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Vật liệu trước khi đem sử dụng cho công trình phải được kiểm tra và được Chủ đầu tư chấp nhận.</w:t>
      </w:r>
    </w:p>
    <w:p w14:paraId="12E9C2F4"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Đảm bảo chất lượng </w:t>
      </w:r>
    </w:p>
    <w:p w14:paraId="2CE8B5C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769344EC"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làm tốt công tác thí nghiệm và đảm bảo chất lượng với các vật tư cần thiết. Mọi nhận xét về chất lượng công trình phải được ghi đầy đủ vào nhật ký theo dõi công trình.</w:t>
      </w:r>
    </w:p>
    <w:p w14:paraId="0AC80E9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không được phép tự ý thay đổi các loại vật liệu và quy cách kỹ thuật nêu trong bản thiết kế và Hồ sơ mời thầu cũng như đã đưa ra trong bảng giá </w:t>
      </w:r>
      <w:r w:rsidRPr="00BB50C7">
        <w:rPr>
          <w:bCs/>
          <w:sz w:val="28"/>
          <w:szCs w:val="28"/>
          <w:lang w:val="vi-VN"/>
        </w:rPr>
        <w:lastRenderedPageBreak/>
        <w:t>dự thầu. Mọi thay đổi phải phải được sự chấp thuận của cơ quan thiết kế và Bên mời thầu bằng văn bản chính thức.</w:t>
      </w:r>
    </w:p>
    <w:p w14:paraId="37E39BD4"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Đối với các phần công việc khuất, phải có biện pháp nghiệm thu kỹ thuật, chất lượng, khối lượng và phải được giám sát thi công cho phép tiến hành che khuất.  </w:t>
      </w:r>
    </w:p>
    <w:p w14:paraId="31DDF4F9"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Các vật liệu sử dụng cho công trình này phải tuân theo các tiêu chuẩn và yêu cầu kỹ thuật hiện hành của Nhà nước.</w:t>
      </w:r>
    </w:p>
    <w:p w14:paraId="2B0BCFF2"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Tiến độ thi công </w:t>
      </w:r>
    </w:p>
    <w:p w14:paraId="7F35486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14:paraId="3A28BC24"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Điện nước cho thi công và hạ tầng kỹ thuật khác </w:t>
      </w:r>
    </w:p>
    <w:p w14:paraId="47C6879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Hệ thống hạ tầng kỹ thuật cho thi công (đường thi công, chỗ ở cho CBCNV tại công trường, điện, nước thi công ...) thuộc trách nhiệm và chi phí của Nhà thầu.</w:t>
      </w:r>
    </w:p>
    <w:p w14:paraId="264DB0BC"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chịu trách nhiệm về đường phục vụ thi công, giấy phép cho các loại xe, máy và các vấn đề liên quan khác. </w:t>
      </w:r>
    </w:p>
    <w:p w14:paraId="0D81EB33"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4C28C145"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14:paraId="528B415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Việc triển khai điện nước phục vụ thi công phải đảm bảo an toàn tuyệt đối. Mọi tai nạn có liên quan Nhà thầu phải chịu trách nhiệm hoàn toàn.   </w:t>
      </w:r>
    </w:p>
    <w:p w14:paraId="4355A4A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Hàng rào tạm, bao che, bảng hiệu nhằm đảm bảo an ninh, an toàn lao động, vệ sinh môi trường và mỹ quan khu vực.</w:t>
      </w:r>
    </w:p>
    <w:p w14:paraId="479B826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Chi phí làm những phần việc trên là do Nhà thầu chịu. Nhà thầu phải có thiết kế tính toán chính xác cho kết cấu, vật liệu của hàng rào và bao che.</w:t>
      </w:r>
    </w:p>
    <w:p w14:paraId="33E65F1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không được quảng cáo trên hàng rào, bao che và các bảng hiệu khi chưa được phép của cơ quan có thẩm quyền.</w:t>
      </w:r>
    </w:p>
    <w:p w14:paraId="27D9EB1D"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An toàn lao động, Bảo vệ môi trường</w:t>
      </w:r>
    </w:p>
    <w:p w14:paraId="6E1D8C8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Trong suốt thời kỳ thi công, hoàn thiện công trình và sửa chữa sai sót, Nhà thầu phải: </w:t>
      </w:r>
    </w:p>
    <w:p w14:paraId="7EA409F3"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w:t>
      </w:r>
      <w:r w:rsidRPr="00BB50C7">
        <w:rPr>
          <w:bCs/>
          <w:sz w:val="28"/>
          <w:szCs w:val="28"/>
          <w:lang w:val="vi-VN"/>
        </w:rPr>
        <w:lastRenderedPageBreak/>
        <w:t xml:space="preserve">chưa giao cho chủ công trình) an toàn; </w:t>
      </w:r>
    </w:p>
    <w:p w14:paraId="761EAE6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14:paraId="1216953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076838E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445CA7E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Chuẩn bị các phương tiện vệ sinh công cộng nhằm ngăn ngừa sự ô nhiễm về sinh thái hoặc ô nhiễm về công nghiệp tại hiện trường.</w:t>
      </w:r>
    </w:p>
    <w:p w14:paraId="31A3020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Nghiêm cấm việc làm ảnh hưởng hoặc phá hoại cây cối xung quanh công trường.</w:t>
      </w:r>
    </w:p>
    <w:p w14:paraId="55923CC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Có biện pháp hạn chế khí thải, khói của thiết bị và các hoạt động khác tại công truờng.</w:t>
      </w:r>
    </w:p>
    <w:p w14:paraId="6631B35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Không gây tiếng động khó chịu hoặc quá mức: Nếu Chủ đầu tư thấy các biện pháp phòng ngừa của Nhà thầu vẫn chưa thích hợp thì Nhà thầu phải tuân thủ biện pháp chỉ đạo của Bên mời thầu</w:t>
      </w:r>
    </w:p>
    <w:p w14:paraId="1BBB15A3"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7339C4A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Sửa chữa hư hỏng và sai sót: Trong quá trình thi công xây dựng, Bên mời thầu có quyền ra lệnh bằng văn bản yêu cầu Nhà thầu sửa chữa những hư hỏng sai sót sau :</w:t>
      </w:r>
    </w:p>
    <w:p w14:paraId="0A3B6FC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Đưa ra khỏi công trường bất kỳ loại vật tư nào không tuân theo các văn bản hợp đồng và thay thế bằng loại phù hợp.</w:t>
      </w:r>
    </w:p>
    <w:p w14:paraId="253CD9A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Dỡ bỏ và làm lại cho đúng bất kỳ phần việc nào chưa đáp ứng được yêu cầu kỹ thuật và chất lượng. </w:t>
      </w:r>
    </w:p>
    <w:p w14:paraId="2A7593E9"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Toàn bộ chi phí cho việc sửa chữa do Nhà thầu chịu.</w:t>
      </w:r>
    </w:p>
    <w:p w14:paraId="7BB821BD"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lastRenderedPageBreak/>
        <w:t>+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nêu trên chậm nhất sau 15 ngày kể từ khi Bên mời thầu thông báo bằng văn bản thì Bên mời thầu có quyền thuê Nhà thầu khác thực hiện, mọi chi phí cho công việc đó sẽ do Nhà thầu chịu.</w:t>
      </w:r>
    </w:p>
    <w:p w14:paraId="61F35688"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Giải tỏa công trường sau khi hoàn thành: 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4F4B7772" w14:textId="77777777" w:rsidR="00EA597B" w:rsidRPr="00BB50C7" w:rsidRDefault="00EA597B" w:rsidP="00EA597B">
      <w:pPr>
        <w:widowControl w:val="0"/>
        <w:spacing w:before="60" w:after="60" w:line="259" w:lineRule="auto"/>
        <w:ind w:firstLine="567"/>
        <w:rPr>
          <w:b/>
          <w:bCs/>
          <w:i/>
          <w:sz w:val="28"/>
          <w:szCs w:val="28"/>
        </w:rPr>
      </w:pPr>
      <w:r w:rsidRPr="00BB50C7">
        <w:rPr>
          <w:b/>
          <w:bCs/>
          <w:i/>
          <w:sz w:val="28"/>
          <w:szCs w:val="28"/>
        </w:rPr>
        <w:t>2.</w:t>
      </w:r>
      <w:r w:rsidRPr="00BB50C7">
        <w:rPr>
          <w:b/>
          <w:bCs/>
          <w:i/>
          <w:sz w:val="28"/>
          <w:szCs w:val="28"/>
          <w:lang w:val="vi-VN"/>
        </w:rPr>
        <w:t>4</w:t>
      </w:r>
      <w:r w:rsidRPr="00BB50C7">
        <w:rPr>
          <w:b/>
          <w:bCs/>
          <w:i/>
          <w:sz w:val="28"/>
          <w:szCs w:val="28"/>
        </w:rPr>
        <w:t>. Đảm bảo an toàn giao thông trong thi công</w:t>
      </w:r>
    </w:p>
    <w:p w14:paraId="1D323AAA" w14:textId="77777777" w:rsidR="00EA597B" w:rsidRPr="00BB50C7" w:rsidRDefault="00EA597B" w:rsidP="00EA597B">
      <w:pPr>
        <w:widowControl w:val="0"/>
        <w:spacing w:before="60" w:after="60" w:line="259" w:lineRule="auto"/>
        <w:ind w:firstLine="567"/>
        <w:rPr>
          <w:bCs/>
          <w:sz w:val="28"/>
          <w:szCs w:val="28"/>
        </w:rPr>
      </w:pPr>
      <w:r w:rsidRPr="00BB50C7">
        <w:rPr>
          <w:bCs/>
          <w:sz w:val="28"/>
          <w:szCs w:val="28"/>
        </w:rPr>
        <w:t>- Lắp đèn cảnh báo khu vực đang triển khai thi công trên hành rào phân cách để cảnh báo cho các phương tiện.</w:t>
      </w:r>
    </w:p>
    <w:p w14:paraId="2B0154F7" w14:textId="77777777" w:rsidR="00EA597B" w:rsidRPr="00BB50C7" w:rsidRDefault="00EA597B" w:rsidP="00EA597B">
      <w:pPr>
        <w:widowControl w:val="0"/>
        <w:spacing w:before="60" w:after="60" w:line="259" w:lineRule="auto"/>
        <w:ind w:firstLine="567"/>
        <w:rPr>
          <w:bCs/>
          <w:sz w:val="28"/>
          <w:szCs w:val="28"/>
        </w:rPr>
      </w:pPr>
      <w:r w:rsidRPr="00BB50C7">
        <w:rPr>
          <w:bCs/>
          <w:sz w:val="28"/>
          <w:szCs w:val="28"/>
        </w:rPr>
        <w:t>- Bố trí nhân lực điều tiết giao thông hai đầu khu vực triển khai thi công tường chắn.</w:t>
      </w:r>
    </w:p>
    <w:p w14:paraId="6D254CF6" w14:textId="77777777" w:rsidR="00EA597B" w:rsidRPr="00BB50C7" w:rsidRDefault="00EA597B" w:rsidP="00EA597B">
      <w:pPr>
        <w:widowControl w:val="0"/>
        <w:spacing w:before="60" w:after="60" w:line="259" w:lineRule="auto"/>
        <w:ind w:firstLine="567"/>
        <w:rPr>
          <w:bCs/>
          <w:sz w:val="28"/>
          <w:szCs w:val="28"/>
        </w:rPr>
      </w:pPr>
      <w:r w:rsidRPr="00BB50C7">
        <w:rPr>
          <w:bCs/>
          <w:sz w:val="28"/>
          <w:szCs w:val="28"/>
        </w:rPr>
        <w:t>- Nhà thầu lập biện pháp đảm bảo an toàn giao thông đáp ứng quy định của pháp luật phù hợp với hiện trạng công trình và yêu cầu của dự án.</w:t>
      </w:r>
    </w:p>
    <w:p w14:paraId="4B067346" w14:textId="77777777" w:rsidR="00EA597B" w:rsidRPr="00BB50C7" w:rsidRDefault="00EA597B" w:rsidP="00EA597B">
      <w:pPr>
        <w:widowControl w:val="0"/>
        <w:spacing w:before="60" w:after="60" w:line="259" w:lineRule="auto"/>
        <w:ind w:firstLine="567"/>
        <w:rPr>
          <w:b/>
          <w:bCs/>
          <w:sz w:val="28"/>
          <w:szCs w:val="28"/>
        </w:rPr>
      </w:pPr>
      <w:r w:rsidRPr="00BB50C7">
        <w:rPr>
          <w:b/>
          <w:bCs/>
          <w:sz w:val="28"/>
          <w:szCs w:val="28"/>
        </w:rPr>
        <w:t xml:space="preserve">3. </w:t>
      </w:r>
      <w:bookmarkStart w:id="4" w:name="_Hlk151121562"/>
      <w:r w:rsidRPr="00BB50C7">
        <w:rPr>
          <w:b/>
          <w:bCs/>
          <w:sz w:val="28"/>
          <w:szCs w:val="28"/>
        </w:rPr>
        <w:t>Yêu cầu về chủng loại vật tư, chất lượng vật tư, thiết bị</w:t>
      </w:r>
      <w:bookmarkEnd w:id="4"/>
    </w:p>
    <w:p w14:paraId="5C22F67B" w14:textId="77777777" w:rsidR="00937F62" w:rsidRDefault="00937F62" w:rsidP="00EA597B">
      <w:pPr>
        <w:spacing w:before="60" w:after="60" w:line="259" w:lineRule="auto"/>
        <w:ind w:firstLine="567"/>
        <w:rPr>
          <w:bCs/>
          <w:sz w:val="28"/>
          <w:szCs w:val="28"/>
        </w:rPr>
      </w:pPr>
      <w:r w:rsidRPr="00937F62">
        <w:rPr>
          <w:bCs/>
          <w:sz w:val="28"/>
          <w:szCs w:val="28"/>
        </w:rPr>
        <w:t>Tất cả các loại vật tư, vật liệu đưa vào thi công và lắp đặt cho công trình phải có nguồn gốc xuất xứ rõ ràng, có đầy đủ hóa đơn, chứng từ hợp lệ. Yêu cầu phải</w:t>
      </w:r>
      <w:r>
        <w:rPr>
          <w:bCs/>
          <w:sz w:val="28"/>
          <w:szCs w:val="28"/>
        </w:rPr>
        <w:t xml:space="preserve"> </w:t>
      </w:r>
      <w:r w:rsidRPr="00937F62">
        <w:rPr>
          <w:bCs/>
          <w:sz w:val="28"/>
          <w:szCs w:val="28"/>
        </w:rPr>
        <w:t>có chứng nhận nguồn gốc xuất xứ của các loại vật tư, vật liệu. Vật tư phải được phân tích rõ các tiêu chuẩn đáp ứng yêu cầu của E-HSMT và tiêu chuẩn/quy chuẩn</w:t>
      </w:r>
      <w:r>
        <w:rPr>
          <w:bCs/>
          <w:sz w:val="28"/>
          <w:szCs w:val="28"/>
        </w:rPr>
        <w:t xml:space="preserve"> </w:t>
      </w:r>
      <w:r w:rsidRPr="00937F62">
        <w:rPr>
          <w:bCs/>
          <w:sz w:val="28"/>
          <w:szCs w:val="28"/>
        </w:rPr>
        <w:t>hiện hành phù hợp với công trình. Các thiết bị phục vụ thi công phải là những thiết bị tốt, có công suất phù hợp và được kiểm nghiệm theo định kỳ. Chủng loại</w:t>
      </w:r>
      <w:r>
        <w:rPr>
          <w:bCs/>
          <w:sz w:val="28"/>
          <w:szCs w:val="28"/>
        </w:rPr>
        <w:t xml:space="preserve"> </w:t>
      </w:r>
      <w:r w:rsidRPr="00937F62">
        <w:rPr>
          <w:bCs/>
          <w:sz w:val="28"/>
          <w:szCs w:val="28"/>
        </w:rPr>
        <w:t xml:space="preserve">vật tư, vật liệu phải tuân thủ theo đúng hồ sơ thiết kế quy định và theo các tiêu chuẩn kỹ thuật hiện hành, được nghiệm thu và thử nghiệm theo quy phạm quy định. </w:t>
      </w:r>
    </w:p>
    <w:p w14:paraId="2252804B" w14:textId="52107345" w:rsidR="00937F62" w:rsidRDefault="00937F62" w:rsidP="00EA597B">
      <w:pPr>
        <w:spacing w:before="60" w:after="60" w:line="259" w:lineRule="auto"/>
        <w:ind w:firstLine="567"/>
        <w:rPr>
          <w:bCs/>
          <w:sz w:val="28"/>
          <w:szCs w:val="28"/>
        </w:rPr>
      </w:pPr>
      <w:r w:rsidRPr="00937F62">
        <w:rPr>
          <w:bCs/>
          <w:sz w:val="28"/>
          <w:szCs w:val="28"/>
        </w:rPr>
        <w:t xml:space="preserve">Các vật tư, máy móc, thiết bị lắp đặt cho công trình phải đảm bảo mới 100%, chưa từng qua sử dụng, thuộc thế hệ mới nhất, đã đưa vào tất cả các cải tiến về thiết kế và vật liệu, đáp ứng theo yêu cầu của thiết kế và tuân theo các tiêu chuẩn kỹ thuật. </w:t>
      </w:r>
    </w:p>
    <w:p w14:paraId="64313564" w14:textId="4EDA288D" w:rsidR="00937F62" w:rsidRDefault="00937F62" w:rsidP="00EA597B">
      <w:pPr>
        <w:spacing w:before="60" w:after="60" w:line="259" w:lineRule="auto"/>
        <w:ind w:firstLine="567"/>
        <w:rPr>
          <w:bCs/>
          <w:sz w:val="28"/>
          <w:szCs w:val="28"/>
        </w:rPr>
      </w:pPr>
      <w:r w:rsidRPr="00937F62">
        <w:rPr>
          <w:bCs/>
          <w:sz w:val="28"/>
          <w:szCs w:val="28"/>
        </w:rPr>
        <w:t xml:space="preserve">- Yêu cầu về tính hợp lệ của hàng hóa, thiết bị: </w:t>
      </w:r>
    </w:p>
    <w:p w14:paraId="4D0C3021" w14:textId="679F4544" w:rsidR="00937F62" w:rsidRDefault="00937F62" w:rsidP="00EA597B">
      <w:pPr>
        <w:spacing w:before="60" w:after="60" w:line="259" w:lineRule="auto"/>
        <w:ind w:firstLine="567"/>
        <w:rPr>
          <w:bCs/>
          <w:sz w:val="28"/>
          <w:szCs w:val="28"/>
        </w:rPr>
      </w:pPr>
      <w:r w:rsidRPr="00937F62">
        <w:rPr>
          <w:bCs/>
          <w:sz w:val="28"/>
          <w:szCs w:val="28"/>
        </w:rPr>
        <w:t>+ Bảng liệt kê chi tiết</w:t>
      </w:r>
      <w:r>
        <w:rPr>
          <w:bCs/>
          <w:sz w:val="28"/>
          <w:szCs w:val="28"/>
        </w:rPr>
        <w:t xml:space="preserve"> </w:t>
      </w:r>
      <w:r w:rsidRPr="00937F62">
        <w:rPr>
          <w:bCs/>
          <w:sz w:val="28"/>
          <w:szCs w:val="28"/>
        </w:rPr>
        <w:t xml:space="preserve">danh mục hàng hóa phù hợp với yêu cầu nêu tại Chương V với đầy đủ thông số kỹ thuật, xuất xứ, thương hiệu, mã hiệu, nhãn mác, hãng sản xuất. </w:t>
      </w:r>
    </w:p>
    <w:p w14:paraId="244E96DC" w14:textId="65965EB3" w:rsidR="00937F62" w:rsidRDefault="00937F62" w:rsidP="00937F62">
      <w:pPr>
        <w:spacing w:before="60" w:after="60" w:line="259" w:lineRule="auto"/>
        <w:ind w:firstLine="567"/>
        <w:rPr>
          <w:bCs/>
          <w:sz w:val="28"/>
          <w:szCs w:val="28"/>
        </w:rPr>
      </w:pPr>
      <w:r w:rsidRPr="00937F62">
        <w:rPr>
          <w:bCs/>
          <w:sz w:val="28"/>
          <w:szCs w:val="28"/>
        </w:rPr>
        <w:t>+ Các hàng hóa</w:t>
      </w:r>
      <w:r>
        <w:rPr>
          <w:bCs/>
          <w:sz w:val="28"/>
          <w:szCs w:val="28"/>
        </w:rPr>
        <w:t xml:space="preserve"> </w:t>
      </w:r>
      <w:r w:rsidRPr="00937F62">
        <w:rPr>
          <w:bCs/>
          <w:sz w:val="28"/>
          <w:szCs w:val="28"/>
        </w:rPr>
        <w:t>chào thầu phải mới 100%, nguyên đai, nguyên kiện, đóng</w:t>
      </w:r>
      <w:r>
        <w:rPr>
          <w:bCs/>
          <w:sz w:val="28"/>
          <w:szCs w:val="28"/>
        </w:rPr>
        <w:t xml:space="preserve"> </w:t>
      </w:r>
      <w:r w:rsidRPr="00937F62">
        <w:rPr>
          <w:bCs/>
          <w:sz w:val="28"/>
          <w:szCs w:val="28"/>
        </w:rPr>
        <w:t xml:space="preserve">gói theo tiêu chuẩn của nhà sản xuất. </w:t>
      </w:r>
    </w:p>
    <w:p w14:paraId="338F73D4" w14:textId="77777777" w:rsidR="00937F62" w:rsidRDefault="00937F62" w:rsidP="00937F62">
      <w:pPr>
        <w:spacing w:before="60" w:after="60" w:line="259" w:lineRule="auto"/>
        <w:ind w:firstLine="567"/>
        <w:rPr>
          <w:bCs/>
          <w:sz w:val="28"/>
          <w:szCs w:val="28"/>
        </w:rPr>
      </w:pPr>
      <w:r w:rsidRPr="00937F62">
        <w:rPr>
          <w:bCs/>
          <w:sz w:val="28"/>
          <w:szCs w:val="28"/>
        </w:rPr>
        <w:lastRenderedPageBreak/>
        <w:t xml:space="preserve">+ Tất cả các hàng hóa tại Phạm vi cung cấp phải có catalogue, tài liệu kỹ thuật để chứng minh tính đáp ứng về yêu cầu kỹ thuật tại Chương V. </w:t>
      </w:r>
    </w:p>
    <w:p w14:paraId="4B004CFD" w14:textId="77777777" w:rsidR="00937F62" w:rsidRDefault="00937F62" w:rsidP="00937F62">
      <w:pPr>
        <w:spacing w:before="60" w:after="60" w:line="259" w:lineRule="auto"/>
        <w:ind w:firstLine="567"/>
        <w:rPr>
          <w:bCs/>
          <w:sz w:val="28"/>
          <w:szCs w:val="28"/>
        </w:rPr>
      </w:pPr>
      <w:r w:rsidRPr="00937F62">
        <w:rPr>
          <w:bCs/>
          <w:sz w:val="28"/>
          <w:szCs w:val="28"/>
        </w:rPr>
        <w:t xml:space="preserve">+ Cam kết cung cấp Giấy chứng nhận xuất xứ (CO) và Giấy chứng nhận chất lượng hàng hóa (CQ) đối với các hàng hóa nhập khẩu. Riêng đối với hàng sản xuất trong nước có giấy chứng nhận xuất xưởng hoặc Giấy chứng nhận chất lượng hàng hóa. </w:t>
      </w:r>
    </w:p>
    <w:p w14:paraId="4AAB63E0" w14:textId="367BEB0E" w:rsidR="00937F62" w:rsidRDefault="00937F62" w:rsidP="00937F62">
      <w:pPr>
        <w:spacing w:before="60" w:after="60" w:line="259" w:lineRule="auto"/>
        <w:ind w:firstLine="567"/>
        <w:rPr>
          <w:bCs/>
          <w:sz w:val="28"/>
          <w:szCs w:val="28"/>
        </w:rPr>
      </w:pPr>
      <w:r w:rsidRPr="00937F62">
        <w:rPr>
          <w:bCs/>
          <w:sz w:val="28"/>
          <w:szCs w:val="28"/>
        </w:rPr>
        <w:t>- Yêu cầu về tiêu chuẩn kỹ thuật của hàng hóa, thiết bị: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Bên mời thầu thấy rằng những thay thế đó vẫn bảo đảm sự tương đương cơ bản hoặc cao hơn so với yêu cầu quy định.</w:t>
      </w:r>
    </w:p>
    <w:p w14:paraId="010657E6" w14:textId="77777777" w:rsidR="00374B25" w:rsidRPr="00374B25" w:rsidRDefault="00374B25" w:rsidP="00937F62">
      <w:pPr>
        <w:spacing w:before="60" w:after="60" w:line="259" w:lineRule="auto"/>
        <w:ind w:firstLine="567"/>
        <w:rPr>
          <w:b/>
          <w:bCs/>
          <w:sz w:val="28"/>
          <w:szCs w:val="28"/>
        </w:rPr>
      </w:pPr>
      <w:r w:rsidRPr="00374B25">
        <w:rPr>
          <w:b/>
          <w:bCs/>
          <w:sz w:val="28"/>
          <w:szCs w:val="28"/>
        </w:rPr>
        <w:t xml:space="preserve">* Ghi chú: </w:t>
      </w:r>
    </w:p>
    <w:p w14:paraId="5E0A9222"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Đối với yêu cầu về thương hiệu, mã hiệu (nếu có) trong yêu cầu kỹ thuật 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
    <w:p w14:paraId="2F7B945E"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 </w:t>
      </w:r>
    </w:p>
    <w:p w14:paraId="60CFA477"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Tiêu chuẩn về chế tạo, quy trình sản xuất các vật tư và thiết bị cũng như các tham chiếu đến nhãn hiệu hàng hóa hoặc số catalogue do Bên mời thầu quy định tại Chương V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 tại Chương V. </w:t>
      </w:r>
    </w:p>
    <w:p w14:paraId="2F0E526B"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Nhà thầu cung cấp thiết bị theo đúng thông số kỹ thuật tối thiểu quy định hoặc tương đương hoặc tốt hơn các thiết bị nêu trên. Khái niệm “tương đương” nghĩa là có đặc tính kỹ thuật tương tự, có tính năng sử dụng là tương đương với các vật tư, máy móc, thiết bị đã nêu. </w:t>
      </w:r>
    </w:p>
    <w:p w14:paraId="15E3174B"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Tài liệu kỹ thuật trong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w:t>
      </w:r>
      <w:r w:rsidRPr="00374B25">
        <w:rPr>
          <w:bCs/>
          <w:i/>
          <w:sz w:val="28"/>
          <w:szCs w:val="28"/>
        </w:rPr>
        <w:lastRenderedPageBreak/>
        <w:t xml:space="preserve">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 Riêng đối với thiết bị phụ kiện lắp đặt không yêu cầu. </w:t>
      </w:r>
    </w:p>
    <w:p w14:paraId="6F28E8BD" w14:textId="33A9D87E" w:rsidR="00374B25" w:rsidRPr="00374B25" w:rsidRDefault="00374B25" w:rsidP="00937F62">
      <w:pPr>
        <w:spacing w:before="60" w:after="60" w:line="259" w:lineRule="auto"/>
        <w:ind w:firstLine="567"/>
        <w:rPr>
          <w:bCs/>
          <w:i/>
          <w:sz w:val="28"/>
          <w:szCs w:val="28"/>
        </w:rPr>
      </w:pPr>
      <w:r w:rsidRPr="00374B25">
        <w:rPr>
          <w:bCs/>
          <w:i/>
          <w:sz w:val="28"/>
          <w:szCs w:val="28"/>
        </w:rPr>
        <w:t>- Trong E-HSDT, Nhà thầu nên ghi rõ xuất xứ, thương hiệu vật tư, không ghi “Tương đương” vào bảng vật tư chính đưa vào công trình.</w:t>
      </w:r>
    </w:p>
    <w:p w14:paraId="017DA17A" w14:textId="345465BF" w:rsidR="00374B25" w:rsidRPr="00374B25" w:rsidRDefault="00374B25" w:rsidP="00374B25">
      <w:pPr>
        <w:spacing w:before="60" w:after="60" w:line="259" w:lineRule="auto"/>
        <w:ind w:firstLine="567"/>
        <w:rPr>
          <w:b/>
          <w:bCs/>
          <w:sz w:val="28"/>
          <w:szCs w:val="28"/>
        </w:rPr>
      </w:pPr>
      <w:r w:rsidRPr="00374B25">
        <w:rPr>
          <w:b/>
          <w:bCs/>
          <w:sz w:val="28"/>
          <w:szCs w:val="28"/>
        </w:rPr>
        <w:t>Bảng 3.1: Yêu cầu kỹ thuật của các vật tư, vật liệu, thiết bị chính sử dụng cho gói thầu</w:t>
      </w:r>
    </w:p>
    <w:tbl>
      <w:tblPr>
        <w:tblStyle w:val="TableGrid"/>
        <w:tblW w:w="0" w:type="auto"/>
        <w:tblLook w:val="04A0" w:firstRow="1" w:lastRow="0" w:firstColumn="1" w:lastColumn="0" w:noHBand="0" w:noVBand="1"/>
      </w:tblPr>
      <w:tblGrid>
        <w:gridCol w:w="704"/>
        <w:gridCol w:w="2693"/>
        <w:gridCol w:w="5663"/>
      </w:tblGrid>
      <w:tr w:rsidR="00374B25" w14:paraId="540BF13D" w14:textId="77777777" w:rsidTr="003951D5">
        <w:tc>
          <w:tcPr>
            <w:tcW w:w="704" w:type="dxa"/>
            <w:vAlign w:val="center"/>
          </w:tcPr>
          <w:p w14:paraId="37EF69A8" w14:textId="1B789BE3" w:rsidR="00374B25" w:rsidRPr="00374B25" w:rsidRDefault="00374B25" w:rsidP="00374B25">
            <w:pPr>
              <w:spacing w:before="60" w:after="60" w:line="259" w:lineRule="auto"/>
              <w:jc w:val="center"/>
              <w:rPr>
                <w:b/>
                <w:bCs/>
                <w:sz w:val="28"/>
                <w:szCs w:val="28"/>
              </w:rPr>
            </w:pPr>
            <w:r w:rsidRPr="00374B25">
              <w:rPr>
                <w:b/>
              </w:rPr>
              <w:t>STT</w:t>
            </w:r>
          </w:p>
        </w:tc>
        <w:tc>
          <w:tcPr>
            <w:tcW w:w="2693" w:type="dxa"/>
            <w:vAlign w:val="center"/>
          </w:tcPr>
          <w:p w14:paraId="76B52C77" w14:textId="424A2A47" w:rsidR="00374B25" w:rsidRPr="00374B25" w:rsidRDefault="00374B25" w:rsidP="00374B25">
            <w:pPr>
              <w:spacing w:before="60" w:after="60" w:line="259" w:lineRule="auto"/>
              <w:jc w:val="center"/>
              <w:rPr>
                <w:b/>
                <w:bCs/>
                <w:sz w:val="28"/>
                <w:szCs w:val="28"/>
              </w:rPr>
            </w:pPr>
            <w:r w:rsidRPr="00374B25">
              <w:rPr>
                <w:b/>
              </w:rPr>
              <w:t>Tên vật tư, vật liệu, thiết bị chính</w:t>
            </w:r>
          </w:p>
        </w:tc>
        <w:tc>
          <w:tcPr>
            <w:tcW w:w="5663" w:type="dxa"/>
            <w:vAlign w:val="center"/>
          </w:tcPr>
          <w:p w14:paraId="1F77DAA7" w14:textId="0C3EDB68" w:rsidR="00374B25" w:rsidRPr="00374B25" w:rsidRDefault="00374B25" w:rsidP="00374B25">
            <w:pPr>
              <w:spacing w:before="60" w:after="60" w:line="259" w:lineRule="auto"/>
              <w:jc w:val="center"/>
              <w:rPr>
                <w:b/>
                <w:bCs/>
                <w:sz w:val="28"/>
                <w:szCs w:val="28"/>
              </w:rPr>
            </w:pPr>
            <w:r w:rsidRPr="00374B25">
              <w:rPr>
                <w:b/>
              </w:rPr>
              <w:t>Thông số kỹ thuật/Tiêu chuẩn kỹ thuật</w:t>
            </w:r>
          </w:p>
        </w:tc>
      </w:tr>
      <w:tr w:rsidR="00374B25" w14:paraId="1F5B2C6F" w14:textId="77777777" w:rsidTr="003951D5">
        <w:tc>
          <w:tcPr>
            <w:tcW w:w="704" w:type="dxa"/>
            <w:vAlign w:val="center"/>
          </w:tcPr>
          <w:p w14:paraId="691CC26B" w14:textId="40E847F6" w:rsidR="00374B25" w:rsidRPr="003951D5" w:rsidRDefault="00374B25" w:rsidP="00F51DFC">
            <w:pPr>
              <w:spacing w:before="60" w:after="60" w:line="259" w:lineRule="auto"/>
              <w:jc w:val="center"/>
              <w:rPr>
                <w:sz w:val="26"/>
                <w:szCs w:val="26"/>
              </w:rPr>
            </w:pPr>
          </w:p>
        </w:tc>
        <w:tc>
          <w:tcPr>
            <w:tcW w:w="2693" w:type="dxa"/>
            <w:vAlign w:val="center"/>
          </w:tcPr>
          <w:p w14:paraId="0F5B65DB" w14:textId="2A9C1542" w:rsidR="00374B25" w:rsidRPr="003951D5" w:rsidRDefault="00374B25" w:rsidP="00EA597B">
            <w:pPr>
              <w:spacing w:before="60" w:after="60" w:line="259" w:lineRule="auto"/>
              <w:rPr>
                <w:sz w:val="26"/>
                <w:szCs w:val="26"/>
              </w:rPr>
            </w:pPr>
          </w:p>
        </w:tc>
        <w:tc>
          <w:tcPr>
            <w:tcW w:w="5663" w:type="dxa"/>
            <w:vAlign w:val="center"/>
          </w:tcPr>
          <w:p w14:paraId="405F3403" w14:textId="084DC570" w:rsidR="00374B25" w:rsidRPr="003951D5" w:rsidRDefault="00374B25" w:rsidP="007A4334">
            <w:pPr>
              <w:spacing w:before="60" w:after="60" w:line="259" w:lineRule="auto"/>
              <w:rPr>
                <w:sz w:val="26"/>
                <w:szCs w:val="26"/>
              </w:rPr>
            </w:pPr>
          </w:p>
        </w:tc>
      </w:tr>
      <w:tr w:rsidR="00374B25" w14:paraId="4FBCDA1E" w14:textId="77777777" w:rsidTr="003951D5">
        <w:tc>
          <w:tcPr>
            <w:tcW w:w="704" w:type="dxa"/>
            <w:vAlign w:val="center"/>
          </w:tcPr>
          <w:p w14:paraId="10EDA486" w14:textId="2921CFD7" w:rsidR="00374B25" w:rsidRPr="003951D5" w:rsidRDefault="00374B25" w:rsidP="00F51DFC">
            <w:pPr>
              <w:spacing w:before="60" w:after="60" w:line="259" w:lineRule="auto"/>
              <w:jc w:val="center"/>
              <w:rPr>
                <w:sz w:val="26"/>
                <w:szCs w:val="26"/>
              </w:rPr>
            </w:pPr>
          </w:p>
        </w:tc>
        <w:tc>
          <w:tcPr>
            <w:tcW w:w="2693" w:type="dxa"/>
            <w:vAlign w:val="center"/>
          </w:tcPr>
          <w:p w14:paraId="07CD6CB8" w14:textId="4B522352" w:rsidR="00374B25" w:rsidRPr="003951D5" w:rsidRDefault="00374B25" w:rsidP="00EA597B">
            <w:pPr>
              <w:spacing w:before="60" w:after="60" w:line="259" w:lineRule="auto"/>
              <w:rPr>
                <w:sz w:val="26"/>
                <w:szCs w:val="26"/>
              </w:rPr>
            </w:pPr>
          </w:p>
        </w:tc>
        <w:tc>
          <w:tcPr>
            <w:tcW w:w="5663" w:type="dxa"/>
            <w:vAlign w:val="center"/>
          </w:tcPr>
          <w:p w14:paraId="6ED07F9F" w14:textId="2A1D910B" w:rsidR="00374B25" w:rsidRPr="003951D5" w:rsidRDefault="00374B25" w:rsidP="007A4334">
            <w:pPr>
              <w:spacing w:before="60" w:after="60" w:line="259" w:lineRule="auto"/>
              <w:rPr>
                <w:sz w:val="26"/>
                <w:szCs w:val="26"/>
              </w:rPr>
            </w:pPr>
          </w:p>
        </w:tc>
      </w:tr>
      <w:tr w:rsidR="00374B25" w14:paraId="52BD1995" w14:textId="77777777" w:rsidTr="003951D5">
        <w:tc>
          <w:tcPr>
            <w:tcW w:w="704" w:type="dxa"/>
            <w:vAlign w:val="center"/>
          </w:tcPr>
          <w:p w14:paraId="520C0AB1" w14:textId="7A6A2B8B" w:rsidR="00374B25" w:rsidRPr="003951D5" w:rsidRDefault="00374B25" w:rsidP="00F51DFC">
            <w:pPr>
              <w:spacing w:before="60" w:after="60" w:line="259" w:lineRule="auto"/>
              <w:jc w:val="center"/>
              <w:rPr>
                <w:sz w:val="26"/>
                <w:szCs w:val="26"/>
              </w:rPr>
            </w:pPr>
          </w:p>
        </w:tc>
        <w:tc>
          <w:tcPr>
            <w:tcW w:w="2693" w:type="dxa"/>
            <w:vAlign w:val="center"/>
          </w:tcPr>
          <w:p w14:paraId="33030B6F" w14:textId="5B558207" w:rsidR="00374B25" w:rsidRPr="003951D5" w:rsidRDefault="00374B25" w:rsidP="00EA597B">
            <w:pPr>
              <w:spacing w:before="60" w:after="60" w:line="259" w:lineRule="auto"/>
              <w:rPr>
                <w:sz w:val="26"/>
                <w:szCs w:val="26"/>
              </w:rPr>
            </w:pPr>
          </w:p>
        </w:tc>
        <w:tc>
          <w:tcPr>
            <w:tcW w:w="5663" w:type="dxa"/>
            <w:vAlign w:val="center"/>
          </w:tcPr>
          <w:p w14:paraId="16DA60B7" w14:textId="112F36C9" w:rsidR="00374B25" w:rsidRPr="003951D5" w:rsidRDefault="00374B25" w:rsidP="007A4334">
            <w:pPr>
              <w:spacing w:before="60" w:after="60" w:line="259" w:lineRule="auto"/>
              <w:rPr>
                <w:sz w:val="26"/>
                <w:szCs w:val="26"/>
              </w:rPr>
            </w:pPr>
          </w:p>
        </w:tc>
      </w:tr>
    </w:tbl>
    <w:p w14:paraId="19379B66" w14:textId="68EA522B" w:rsidR="00374B25" w:rsidRDefault="00AA4938" w:rsidP="00AA4938">
      <w:pPr>
        <w:spacing w:before="60" w:after="60" w:line="259" w:lineRule="auto"/>
        <w:ind w:firstLine="567"/>
        <w:rPr>
          <w:bCs/>
          <w:sz w:val="28"/>
          <w:szCs w:val="28"/>
        </w:rPr>
      </w:pPr>
      <w:r w:rsidRPr="00AA4938">
        <w:rPr>
          <w:bCs/>
          <w:sz w:val="28"/>
          <w:szCs w:val="28"/>
        </w:rPr>
        <w:t>- Bên mời thầu có quyền yêu cầu và nhà thầu có trách nhiệm cung cấp các</w:t>
      </w:r>
      <w:r>
        <w:rPr>
          <w:bCs/>
          <w:sz w:val="28"/>
          <w:szCs w:val="28"/>
        </w:rPr>
        <w:t xml:space="preserve"> </w:t>
      </w:r>
      <w:r w:rsidRPr="00AA4938">
        <w:rPr>
          <w:bCs/>
          <w:sz w:val="28"/>
          <w:szCs w:val="28"/>
        </w:rPr>
        <w:t>hồ sơ cần thiết khi bên mời thầu cần làm rõ các thông tin về 1 số loại vật tư, thiết</w:t>
      </w:r>
      <w:r w:rsidRPr="00AA4938">
        <w:rPr>
          <w:bCs/>
          <w:sz w:val="28"/>
          <w:szCs w:val="28"/>
        </w:rPr>
        <w:br/>
        <w:t>bị do nhà thầu chào. Trường hợp nhà thầu không cung cấp hồ sơ, tài liệu về vật</w:t>
      </w:r>
      <w:r>
        <w:rPr>
          <w:bCs/>
          <w:sz w:val="28"/>
          <w:szCs w:val="28"/>
        </w:rPr>
        <w:t xml:space="preserve"> </w:t>
      </w:r>
      <w:r w:rsidRPr="00AA4938">
        <w:rPr>
          <w:bCs/>
          <w:sz w:val="28"/>
          <w:szCs w:val="28"/>
        </w:rPr>
        <w:t>tư, thiết bị chào thầu hoặc tài liệu, hồ sơ không đầy đủ thì trong trường hợp trúng</w:t>
      </w:r>
      <w:r w:rsidRPr="00AA4938">
        <w:rPr>
          <w:bCs/>
          <w:sz w:val="28"/>
          <w:szCs w:val="28"/>
        </w:rPr>
        <w:br/>
        <w:t>thầu, những phần chưa rõ hoặc thiếu sót sẽ do bên mời thầu quy định và nhà thầu</w:t>
      </w:r>
      <w:r>
        <w:rPr>
          <w:bCs/>
          <w:sz w:val="28"/>
          <w:szCs w:val="28"/>
        </w:rPr>
        <w:t xml:space="preserve"> </w:t>
      </w:r>
      <w:r w:rsidRPr="00AA4938">
        <w:rPr>
          <w:bCs/>
          <w:sz w:val="28"/>
          <w:szCs w:val="28"/>
        </w:rPr>
        <w:t>phải tuân thủ vô điều kiện các quy định đó khi tiến hành thi công công trình mà</w:t>
      </w:r>
      <w:r>
        <w:rPr>
          <w:bCs/>
          <w:sz w:val="28"/>
          <w:szCs w:val="28"/>
        </w:rPr>
        <w:t xml:space="preserve"> </w:t>
      </w:r>
      <w:r w:rsidRPr="00AA4938">
        <w:rPr>
          <w:bCs/>
          <w:sz w:val="28"/>
          <w:szCs w:val="28"/>
        </w:rPr>
        <w:t>không được điều chỉnh đơn giá thanh toán trong hợp đồng.</w:t>
      </w:r>
    </w:p>
    <w:p w14:paraId="14BCE91E" w14:textId="6E5B8247" w:rsidR="00AA4938" w:rsidRDefault="00AA4938" w:rsidP="00AA4938">
      <w:pPr>
        <w:spacing w:before="60" w:after="60" w:line="259" w:lineRule="auto"/>
        <w:ind w:firstLine="567"/>
        <w:rPr>
          <w:rStyle w:val="fontstyle01"/>
          <w:rFonts w:ascii="Times New Roman" w:eastAsiaTheme="majorEastAsia" w:hAnsi="Times New Roman"/>
          <w:sz w:val="28"/>
          <w:szCs w:val="28"/>
        </w:rPr>
      </w:pPr>
      <w:r w:rsidRPr="00AA4938">
        <w:rPr>
          <w:rStyle w:val="fontstyle01"/>
          <w:rFonts w:ascii="Times New Roman" w:eastAsiaTheme="majorEastAsia" w:hAnsi="Times New Roman"/>
          <w:sz w:val="28"/>
          <w:szCs w:val="28"/>
        </w:rPr>
        <w:t>- Nhà thầu phải lập danh mục các vật tư, vật liệu, thiết bị đưa vào để thi công</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 xml:space="preserve">theo mẫu tại </w:t>
      </w:r>
      <w:r w:rsidRPr="00AA4938">
        <w:rPr>
          <w:rStyle w:val="fontstyle21"/>
          <w:rFonts w:ascii="Times New Roman" w:eastAsiaTheme="majorEastAsia" w:hAnsi="Times New Roman"/>
          <w:sz w:val="28"/>
          <w:szCs w:val="28"/>
        </w:rPr>
        <w:t xml:space="preserve">Bảng 3.2 </w:t>
      </w:r>
      <w:r w:rsidRPr="00AA4938">
        <w:rPr>
          <w:rStyle w:val="fontstyle01"/>
          <w:rFonts w:ascii="Times New Roman" w:eastAsiaTheme="majorEastAsia" w:hAnsi="Times New Roman"/>
          <w:sz w:val="28"/>
          <w:szCs w:val="28"/>
        </w:rPr>
        <w:t>(các nội dung kê khai phù hợp với từng loại cụ thể) cho tất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 xml:space="preserve">cả các loại vật tư, vật liệu chính quy định tại </w:t>
      </w:r>
      <w:r w:rsidRPr="00AA4938">
        <w:rPr>
          <w:rStyle w:val="fontstyle21"/>
          <w:rFonts w:ascii="Times New Roman" w:eastAsiaTheme="majorEastAsia" w:hAnsi="Times New Roman"/>
          <w:sz w:val="28"/>
          <w:szCs w:val="28"/>
        </w:rPr>
        <w:t xml:space="preserve">Bảng 3.1 </w:t>
      </w:r>
      <w:r w:rsidRPr="00AA4938">
        <w:rPr>
          <w:rStyle w:val="fontstyle01"/>
          <w:rFonts w:ascii="Times New Roman" w:eastAsiaTheme="majorEastAsia" w:hAnsi="Times New Roman"/>
          <w:sz w:val="28"/>
          <w:szCs w:val="28"/>
        </w:rPr>
        <w:t>và cung cấp các tài liệu</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chứng minh nguồn gốc xuất xứ, thông số kỹ thuật, tiêu chuẩn chất lượng như</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Catalouge hoặc chứng chỉ chất lượng hoặc công bố chất lượng sản phẩm của nhà</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sản xuất hoặc các tài liệu khác tương đương.</w:t>
      </w:r>
    </w:p>
    <w:p w14:paraId="041E8204" w14:textId="50BA3F37" w:rsidR="0081043A" w:rsidRPr="00374B25" w:rsidRDefault="0081043A" w:rsidP="0081043A">
      <w:pPr>
        <w:spacing w:before="60" w:after="60" w:line="259" w:lineRule="auto"/>
        <w:ind w:firstLine="567"/>
        <w:rPr>
          <w:b/>
          <w:bCs/>
          <w:sz w:val="28"/>
          <w:szCs w:val="28"/>
        </w:rPr>
      </w:pPr>
      <w:r w:rsidRPr="00374B25">
        <w:rPr>
          <w:b/>
          <w:bCs/>
          <w:sz w:val="28"/>
          <w:szCs w:val="28"/>
        </w:rPr>
        <w:t>Bảng 3.</w:t>
      </w:r>
      <w:r>
        <w:rPr>
          <w:b/>
          <w:bCs/>
          <w:sz w:val="28"/>
          <w:szCs w:val="28"/>
        </w:rPr>
        <w:t>2</w:t>
      </w:r>
      <w:r w:rsidRPr="00374B25">
        <w:rPr>
          <w:b/>
          <w:bCs/>
          <w:sz w:val="28"/>
          <w:szCs w:val="28"/>
        </w:rPr>
        <w:t xml:space="preserve">: </w:t>
      </w:r>
      <w:r w:rsidRPr="0081043A">
        <w:rPr>
          <w:b/>
          <w:bCs/>
          <w:sz w:val="28"/>
          <w:szCs w:val="28"/>
        </w:rPr>
        <w:t>Bảng kê các vật tư, vật liệu chính sử dụng cho gói thầu</w:t>
      </w:r>
    </w:p>
    <w:tbl>
      <w:tblPr>
        <w:tblStyle w:val="TableGrid"/>
        <w:tblW w:w="0" w:type="auto"/>
        <w:tblLook w:val="04A0" w:firstRow="1" w:lastRow="0" w:firstColumn="1" w:lastColumn="0" w:noHBand="0" w:noVBand="1"/>
      </w:tblPr>
      <w:tblGrid>
        <w:gridCol w:w="1271"/>
        <w:gridCol w:w="2353"/>
        <w:gridCol w:w="1812"/>
        <w:gridCol w:w="1812"/>
        <w:gridCol w:w="1812"/>
      </w:tblGrid>
      <w:tr w:rsidR="0081043A" w14:paraId="4264677A" w14:textId="77777777" w:rsidTr="0081043A">
        <w:trPr>
          <w:trHeight w:val="1098"/>
        </w:trPr>
        <w:tc>
          <w:tcPr>
            <w:tcW w:w="1271" w:type="dxa"/>
            <w:vAlign w:val="center"/>
          </w:tcPr>
          <w:p w14:paraId="42ED1FAC" w14:textId="101DE652" w:rsidR="0081043A" w:rsidRPr="0081043A" w:rsidRDefault="0081043A" w:rsidP="0081043A">
            <w:pPr>
              <w:spacing w:before="60" w:after="60" w:line="259" w:lineRule="auto"/>
              <w:jc w:val="center"/>
              <w:rPr>
                <w:rStyle w:val="fontstyle01"/>
                <w:rFonts w:ascii="Times New Roman" w:eastAsiaTheme="majorEastAsia" w:hAnsi="Times New Roman"/>
                <w:b/>
                <w:sz w:val="28"/>
                <w:szCs w:val="28"/>
              </w:rPr>
            </w:pPr>
            <w:r w:rsidRPr="0081043A">
              <w:rPr>
                <w:rStyle w:val="fontstyle01"/>
                <w:rFonts w:ascii="Times New Roman" w:eastAsiaTheme="majorEastAsia" w:hAnsi="Times New Roman"/>
                <w:b/>
                <w:sz w:val="28"/>
                <w:szCs w:val="28"/>
              </w:rPr>
              <w:t>Stt</w:t>
            </w:r>
          </w:p>
        </w:tc>
        <w:tc>
          <w:tcPr>
            <w:tcW w:w="2353" w:type="dxa"/>
            <w:vAlign w:val="center"/>
          </w:tcPr>
          <w:p w14:paraId="1DE4E593" w14:textId="5116EDAD"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Tên loại vật tư, vật liệu, thiết bị</w:t>
            </w:r>
          </w:p>
        </w:tc>
        <w:tc>
          <w:tcPr>
            <w:tcW w:w="1812" w:type="dxa"/>
            <w:vAlign w:val="center"/>
          </w:tcPr>
          <w:p w14:paraId="7147F4F1" w14:textId="77A8E41B"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Model/ Mã hiệu sản phẩm</w:t>
            </w:r>
          </w:p>
        </w:tc>
        <w:tc>
          <w:tcPr>
            <w:tcW w:w="1812" w:type="dxa"/>
            <w:vAlign w:val="center"/>
          </w:tcPr>
          <w:p w14:paraId="708CB8C2" w14:textId="2543CCFB"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Hãng sản xuất/ Xuất xứ</w:t>
            </w:r>
          </w:p>
        </w:tc>
        <w:tc>
          <w:tcPr>
            <w:tcW w:w="1812" w:type="dxa"/>
            <w:vAlign w:val="center"/>
          </w:tcPr>
          <w:p w14:paraId="6198EA61" w14:textId="4A4EA731"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Thông số kỹ thuật/Tiêu chuẩn áp dụng</w:t>
            </w:r>
          </w:p>
        </w:tc>
      </w:tr>
      <w:tr w:rsidR="0081043A" w14:paraId="2EEC60ED" w14:textId="77777777" w:rsidTr="0081043A">
        <w:trPr>
          <w:trHeight w:val="423"/>
        </w:trPr>
        <w:tc>
          <w:tcPr>
            <w:tcW w:w="1271" w:type="dxa"/>
          </w:tcPr>
          <w:p w14:paraId="5DC3148B" w14:textId="77777777" w:rsidR="0081043A" w:rsidRPr="0081043A" w:rsidRDefault="0081043A" w:rsidP="0081043A">
            <w:pPr>
              <w:spacing w:before="60" w:after="60" w:line="259" w:lineRule="auto"/>
              <w:jc w:val="center"/>
              <w:rPr>
                <w:rStyle w:val="fontstyle01"/>
                <w:rFonts w:ascii="Times New Roman" w:eastAsiaTheme="majorEastAsia" w:hAnsi="Times New Roman"/>
                <w:b/>
                <w:sz w:val="28"/>
                <w:szCs w:val="28"/>
              </w:rPr>
            </w:pPr>
          </w:p>
        </w:tc>
        <w:tc>
          <w:tcPr>
            <w:tcW w:w="2353" w:type="dxa"/>
          </w:tcPr>
          <w:p w14:paraId="1FF80FC9" w14:textId="77777777" w:rsidR="0081043A" w:rsidRPr="0081043A" w:rsidRDefault="0081043A" w:rsidP="0081043A">
            <w:pPr>
              <w:jc w:val="center"/>
              <w:rPr>
                <w:rStyle w:val="fontstyle01"/>
                <w:rFonts w:eastAsiaTheme="majorEastAsia"/>
                <w:b/>
              </w:rPr>
            </w:pPr>
          </w:p>
        </w:tc>
        <w:tc>
          <w:tcPr>
            <w:tcW w:w="1812" w:type="dxa"/>
          </w:tcPr>
          <w:p w14:paraId="0A824C18" w14:textId="77777777" w:rsidR="0081043A" w:rsidRPr="0081043A" w:rsidRDefault="0081043A" w:rsidP="0081043A">
            <w:pPr>
              <w:jc w:val="center"/>
              <w:rPr>
                <w:rStyle w:val="fontstyle01"/>
                <w:rFonts w:eastAsiaTheme="majorEastAsia"/>
                <w:b/>
              </w:rPr>
            </w:pPr>
          </w:p>
        </w:tc>
        <w:tc>
          <w:tcPr>
            <w:tcW w:w="1812" w:type="dxa"/>
          </w:tcPr>
          <w:p w14:paraId="43ADDF6E" w14:textId="77777777" w:rsidR="0081043A" w:rsidRPr="0081043A" w:rsidRDefault="0081043A" w:rsidP="0081043A">
            <w:pPr>
              <w:jc w:val="center"/>
              <w:rPr>
                <w:rStyle w:val="fontstyle01"/>
                <w:rFonts w:eastAsiaTheme="majorEastAsia"/>
                <w:b/>
              </w:rPr>
            </w:pPr>
          </w:p>
        </w:tc>
        <w:tc>
          <w:tcPr>
            <w:tcW w:w="1812" w:type="dxa"/>
          </w:tcPr>
          <w:p w14:paraId="006146F9" w14:textId="77777777" w:rsidR="0081043A" w:rsidRPr="0081043A" w:rsidRDefault="0081043A" w:rsidP="0081043A">
            <w:pPr>
              <w:jc w:val="center"/>
              <w:rPr>
                <w:rStyle w:val="fontstyle01"/>
                <w:rFonts w:eastAsiaTheme="majorEastAsia"/>
                <w:b/>
              </w:rPr>
            </w:pPr>
          </w:p>
        </w:tc>
      </w:tr>
      <w:tr w:rsidR="0081043A" w14:paraId="7E6EDE6E" w14:textId="77777777" w:rsidTr="0081043A">
        <w:trPr>
          <w:trHeight w:val="529"/>
        </w:trPr>
        <w:tc>
          <w:tcPr>
            <w:tcW w:w="1271" w:type="dxa"/>
          </w:tcPr>
          <w:p w14:paraId="57E27C5F" w14:textId="77777777" w:rsidR="0081043A" w:rsidRPr="0081043A" w:rsidRDefault="0081043A" w:rsidP="0081043A">
            <w:pPr>
              <w:spacing w:before="60" w:after="60" w:line="259" w:lineRule="auto"/>
              <w:jc w:val="center"/>
              <w:rPr>
                <w:rStyle w:val="fontstyle01"/>
                <w:rFonts w:ascii="Times New Roman" w:eastAsiaTheme="majorEastAsia" w:hAnsi="Times New Roman"/>
                <w:b/>
                <w:sz w:val="28"/>
                <w:szCs w:val="28"/>
              </w:rPr>
            </w:pPr>
          </w:p>
        </w:tc>
        <w:tc>
          <w:tcPr>
            <w:tcW w:w="2353" w:type="dxa"/>
          </w:tcPr>
          <w:p w14:paraId="26CA3682" w14:textId="77777777" w:rsidR="0081043A" w:rsidRPr="0081043A" w:rsidRDefault="0081043A" w:rsidP="0081043A">
            <w:pPr>
              <w:jc w:val="center"/>
              <w:rPr>
                <w:rStyle w:val="fontstyle01"/>
                <w:rFonts w:eastAsiaTheme="majorEastAsia"/>
                <w:b/>
              </w:rPr>
            </w:pPr>
          </w:p>
        </w:tc>
        <w:tc>
          <w:tcPr>
            <w:tcW w:w="1812" w:type="dxa"/>
          </w:tcPr>
          <w:p w14:paraId="3699E594" w14:textId="77777777" w:rsidR="0081043A" w:rsidRPr="0081043A" w:rsidRDefault="0081043A" w:rsidP="0081043A">
            <w:pPr>
              <w:jc w:val="center"/>
              <w:rPr>
                <w:rStyle w:val="fontstyle01"/>
                <w:rFonts w:eastAsiaTheme="majorEastAsia"/>
                <w:b/>
              </w:rPr>
            </w:pPr>
          </w:p>
        </w:tc>
        <w:tc>
          <w:tcPr>
            <w:tcW w:w="1812" w:type="dxa"/>
          </w:tcPr>
          <w:p w14:paraId="49093C20" w14:textId="77777777" w:rsidR="0081043A" w:rsidRPr="0081043A" w:rsidRDefault="0081043A" w:rsidP="0081043A">
            <w:pPr>
              <w:jc w:val="center"/>
              <w:rPr>
                <w:rStyle w:val="fontstyle01"/>
                <w:rFonts w:eastAsiaTheme="majorEastAsia"/>
                <w:b/>
              </w:rPr>
            </w:pPr>
          </w:p>
        </w:tc>
        <w:tc>
          <w:tcPr>
            <w:tcW w:w="1812" w:type="dxa"/>
          </w:tcPr>
          <w:p w14:paraId="02547DE8" w14:textId="77777777" w:rsidR="0081043A" w:rsidRPr="0081043A" w:rsidRDefault="0081043A" w:rsidP="0081043A">
            <w:pPr>
              <w:jc w:val="center"/>
              <w:rPr>
                <w:rStyle w:val="fontstyle01"/>
                <w:rFonts w:eastAsiaTheme="majorEastAsia"/>
                <w:b/>
              </w:rPr>
            </w:pPr>
          </w:p>
        </w:tc>
      </w:tr>
    </w:tbl>
    <w:p w14:paraId="1EDC35FF" w14:textId="77777777" w:rsidR="00AA4938" w:rsidRDefault="00AA4938" w:rsidP="00AA4938">
      <w:pPr>
        <w:spacing w:before="60" w:after="60" w:line="259" w:lineRule="auto"/>
        <w:ind w:firstLine="567"/>
        <w:rPr>
          <w:rStyle w:val="fontstyle01"/>
          <w:rFonts w:ascii="Times New Roman" w:eastAsiaTheme="majorEastAsia" w:hAnsi="Times New Roman"/>
          <w:sz w:val="28"/>
          <w:szCs w:val="28"/>
        </w:rPr>
      </w:pPr>
      <w:r w:rsidRPr="00AA4938">
        <w:rPr>
          <w:rStyle w:val="fontstyle01"/>
          <w:rFonts w:ascii="Times New Roman" w:eastAsiaTheme="majorEastAsia" w:hAnsi="Times New Roman"/>
          <w:sz w:val="28"/>
          <w:szCs w:val="28"/>
        </w:rPr>
        <w:t>* Trường hợp nhà thầu không kê khai đầy đủ danh mục vật tư, vật liệu, thiết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bị theo quy định tại Bảng 3.1 thì trong trường hợp trúng thầu, những vật tư, vật</w:t>
      </w:r>
      <w:r w:rsidRPr="00AA4938">
        <w:rPr>
          <w:rStyle w:val="fontstyle01"/>
          <w:rFonts w:ascii="Times New Roman" w:eastAsiaTheme="majorEastAsia" w:hAnsi="Times New Roman"/>
          <w:sz w:val="28"/>
          <w:szCs w:val="28"/>
        </w:rPr>
        <w:br/>
      </w:r>
      <w:r w:rsidRPr="00AA4938">
        <w:rPr>
          <w:rStyle w:val="fontstyle01"/>
          <w:rFonts w:ascii="Times New Roman" w:eastAsiaTheme="majorEastAsia" w:hAnsi="Times New Roman"/>
          <w:sz w:val="28"/>
          <w:szCs w:val="28"/>
        </w:rPr>
        <w:lastRenderedPageBreak/>
        <w:t>liệu, thiết bị không kê khai sẽ do bên mời thầu quy định và nhà thầu phải tuân thủ</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vô điều kiện các quy định đó trong quá trình thi công công trình.</w:t>
      </w:r>
    </w:p>
    <w:p w14:paraId="72CCEDBF" w14:textId="2E4A2ADF" w:rsidR="00AA4938" w:rsidRPr="00AA4938" w:rsidRDefault="00AA4938" w:rsidP="00AA4938">
      <w:pPr>
        <w:spacing w:before="60" w:after="60" w:line="259" w:lineRule="auto"/>
        <w:ind w:firstLine="567"/>
        <w:rPr>
          <w:rStyle w:val="fontstyle01"/>
          <w:rFonts w:ascii="Times New Roman" w:eastAsiaTheme="majorEastAsia" w:hAnsi="Times New Roman"/>
          <w:sz w:val="28"/>
          <w:szCs w:val="28"/>
        </w:rPr>
      </w:pPr>
      <w:r w:rsidRPr="00AA4938">
        <w:rPr>
          <w:rStyle w:val="fontstyle01"/>
          <w:rFonts w:ascii="Times New Roman" w:eastAsiaTheme="majorEastAsia" w:hAnsi="Times New Roman"/>
          <w:sz w:val="28"/>
          <w:szCs w:val="28"/>
        </w:rPr>
        <w:t>- Lưu ý: Nếu trong hồ sơ mời thầu, hồ sơ thiết kế (bao gồm cả bản vẽ, thuyết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minh, chỉ dẫn kỹ thuật (nếu có)) có nêu yêu cầu về nhãn hiệu, catalogue, hãng sản</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xuất, xuất xứ của thiết bị, vật tư, vật liệu nào đó thì được hiểu là chỉ mang tính</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chất hướng dẫn, không mang tính chất bắt buộc. Nhà thầu lập hồ sơ dự thầu căn</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cứ các yêu cầu, thông số kỹ thuật của các loại vật tư, vật liệu, thiết bị phải đảm</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bảo có đặc tính kỹ thuật tương tự, có tính năng sử dụng là tương đương hoặc tốt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hơn với các yêu cầu của hồ sơ mời thầu, hồ sơ thiết kế; đảm bảo tính đồng bộ và</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tương thích với các chủng loại thiết bị trong công trình.</w:t>
      </w:r>
    </w:p>
    <w:p w14:paraId="40D9C44F" w14:textId="4BA87905" w:rsidR="00EA597B" w:rsidRPr="00BB50C7" w:rsidRDefault="00EA597B" w:rsidP="00EA597B">
      <w:pPr>
        <w:spacing w:before="60" w:after="60" w:line="259" w:lineRule="auto"/>
        <w:ind w:firstLine="567"/>
        <w:rPr>
          <w:b/>
          <w:bCs/>
          <w:sz w:val="28"/>
          <w:szCs w:val="28"/>
        </w:rPr>
      </w:pPr>
      <w:r w:rsidRPr="00BB50C7">
        <w:rPr>
          <w:b/>
          <w:bCs/>
          <w:sz w:val="28"/>
          <w:szCs w:val="28"/>
        </w:rPr>
        <w:t>4. Yêu cầu về trình tự thi công, lắp đặt</w:t>
      </w:r>
    </w:p>
    <w:p w14:paraId="7D4CF219" w14:textId="77777777" w:rsidR="00EA597B" w:rsidRPr="00BB50C7" w:rsidRDefault="00EA597B" w:rsidP="00EA597B">
      <w:pPr>
        <w:spacing w:before="60" w:after="60" w:line="259" w:lineRule="auto"/>
        <w:ind w:firstLine="567"/>
        <w:rPr>
          <w:bCs/>
          <w:sz w:val="28"/>
          <w:szCs w:val="28"/>
        </w:rPr>
      </w:pPr>
      <w:r w:rsidRPr="00BB50C7">
        <w:rPr>
          <w:bCs/>
          <w:sz w:val="28"/>
          <w:szCs w:val="28"/>
        </w:rPr>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0BF09C66"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rPr>
        <w:t>5. Các yêu cầu về vận hành thử nghiệm, an toàn</w:t>
      </w:r>
    </w:p>
    <w:p w14:paraId="28ACBD83"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Sau khi thi công xây dựng xong Nhà thầu phải có kế hoạch đào tạo, vận hành thử nghiệm toàn bộ hệ thống và chuyển giao công nghệ cho Chủ đầu tư.</w:t>
      </w:r>
    </w:p>
    <w:p w14:paraId="05EF16DF"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6. Yêu cầu về phòng, chống cháy nổ</w:t>
      </w:r>
    </w:p>
    <w:p w14:paraId="404D190B"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Tuân thủ theo đúng các quy định hiện hành về an toàn phòng, chống cháy, nổ trong suốt quá trình thi công xây dựng công trình (Từ khi khởi công đến khi hoàn thành bàn giao công trình đưa vào sử dụng).</w:t>
      </w:r>
    </w:p>
    <w:p w14:paraId="68C67F07"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7. Các yêu cầu về vệ sinh môi trường</w:t>
      </w:r>
    </w:p>
    <w:p w14:paraId="22042D0D"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14:paraId="154108B8"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dọn dẹp toàn bộ hệ thống kho bãi công trình, tổng vệ sinh các hạng mục, thu dọn phế thải để hoàn nguyên cảnh quan khu vực trước khi tiến hành nghiệm thu bàn giao công trình.</w:t>
      </w:r>
    </w:p>
    <w:p w14:paraId="7AF828C6" w14:textId="77777777" w:rsidR="00EA597B" w:rsidRPr="00BB50C7" w:rsidRDefault="00EA597B" w:rsidP="00EA597B">
      <w:pPr>
        <w:spacing w:before="60" w:after="60" w:line="276" w:lineRule="auto"/>
        <w:ind w:firstLine="567"/>
        <w:rPr>
          <w:b/>
          <w:bCs/>
          <w:sz w:val="28"/>
          <w:szCs w:val="28"/>
          <w:lang w:val="vi-VN"/>
        </w:rPr>
      </w:pPr>
      <w:r w:rsidRPr="00BB50C7">
        <w:rPr>
          <w:b/>
          <w:bCs/>
          <w:sz w:val="28"/>
          <w:szCs w:val="28"/>
          <w:lang w:val="vi-VN"/>
        </w:rPr>
        <w:t>8. Các yêu cầu về an toàn lao động</w:t>
      </w:r>
    </w:p>
    <w:p w14:paraId="1D411B09"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65B6D958" w14:textId="2C78A24D"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Ngay trước khi bắt đầu tiến hành thi công. Nhà thầu phải trình TVGS bản biện pháp an toàn lao động. Biện pháp này bao gồm cả huấn luyện an toàn cho toàn nhân viên, người chỉ huy việc thực hiện gói thầu này.</w:t>
      </w:r>
    </w:p>
    <w:p w14:paraId="32BD0433"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lastRenderedPageBreak/>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1856DC57"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574FB7D7"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284CA2D3"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sẽ không được thanh toán riêng phần đảm bảo an toàn lao động mà sẽ được thanh toán trong mục tương tự trong giá dự thầu.</w:t>
      </w:r>
    </w:p>
    <w:p w14:paraId="1F0F4BD3" w14:textId="77777777" w:rsidR="00EA597B" w:rsidRPr="00BB50C7" w:rsidRDefault="00EA597B" w:rsidP="00EA597B">
      <w:pPr>
        <w:spacing w:before="60" w:after="60" w:line="276" w:lineRule="auto"/>
        <w:ind w:firstLine="567"/>
        <w:rPr>
          <w:b/>
          <w:bCs/>
          <w:sz w:val="28"/>
          <w:szCs w:val="28"/>
          <w:lang w:val="vi-VN"/>
        </w:rPr>
      </w:pPr>
      <w:r w:rsidRPr="00BB50C7">
        <w:rPr>
          <w:b/>
          <w:bCs/>
          <w:sz w:val="28"/>
          <w:szCs w:val="28"/>
          <w:lang w:val="vi-VN"/>
        </w:rPr>
        <w:t>9. Biện pháp huy động nhân lực và thiết bị phục vụ thi công</w:t>
      </w:r>
    </w:p>
    <w:p w14:paraId="28DCA8F5"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có biện pháp huy động nhân lực và thiết bị phục vụ thi công hợp lý, đáp ứng yêu cầu kỹ thuật và tiến độ cam kết trong E-HSDT.</w:t>
      </w:r>
    </w:p>
    <w:p w14:paraId="344A8789"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 xml:space="preserve">Những thiết bị xe máy đưa vào công trình đều là loại được lựa chọn có công suất và tính năng phù hợp, chất lượng còn tốt, đảm bảo an toàn, vệ sinh môi trường. </w:t>
      </w:r>
    </w:p>
    <w:p w14:paraId="2A3E6604"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36DC79BA"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433698FB"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Tất cả các chi phí liên quan đến vận hành, bảo dưỡng, khấu hao và dời chuyển các máy móc thi công phải được tính trong giá dự thầu.</w:t>
      </w:r>
    </w:p>
    <w:p w14:paraId="2097A8CE"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 xml:space="preserve">10. Yêu cầu về biện pháp tổ chức thi công tổng thể và các hạng mục </w:t>
      </w:r>
    </w:p>
    <w:p w14:paraId="7533B595"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5BCA11A9"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Biện pháp thi công các hạng mục của nhà thầu phải có đầy đủ các công việc theo bảng tiên lượng mời thầu nêu tại chương IV của E-HSMT đáp ứng thiết kế bản vẽ thi công và tiêu chuẩn, quy chuẩn và các văn bản pháp luật hiện hành bao gồm:</w:t>
      </w:r>
    </w:p>
    <w:p w14:paraId="72145609"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lastRenderedPageBreak/>
        <w:t>a) Trong bản yêu cầu kỹ thuật này biện pháp thi công bao gồm các phần sau:</w:t>
      </w:r>
    </w:p>
    <w:p w14:paraId="113588B7"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Tiến độ thi công.</w:t>
      </w:r>
    </w:p>
    <w:p w14:paraId="4DCA884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Bản vẽ biện pháp thi công thể hiện các chi tiết yêu cầu cần đặc biệt lưu ý các biện pháp để tổ chức thi công gói thầu.</w:t>
      </w:r>
    </w:p>
    <w:p w14:paraId="6DDA1328"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Tính toán thiết kế các công trình tạm.</w:t>
      </w:r>
    </w:p>
    <w:p w14:paraId="621DD4CC"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Vật liệu, máy móc và nhân công cần thiết cho mỗi giai đoạn thi công.</w:t>
      </w:r>
    </w:p>
    <w:p w14:paraId="2D798C4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Các nhu cầu cần thiết khác.</w:t>
      </w:r>
    </w:p>
    <w:p w14:paraId="2B071E1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b) Tiếp nhận mặt bằng công trình: </w:t>
      </w:r>
    </w:p>
    <w:p w14:paraId="4B19345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Nhà thầu phải nộp bản tường trình biện pháp thi công chi tiết của cả việc thi công công trình chính và công trình tạm để Kỹ sư giám sát xem xét trước khi khởi công công trình.</w:t>
      </w:r>
    </w:p>
    <w:p w14:paraId="20F9AFFF" w14:textId="77777777" w:rsidR="00EA597B" w:rsidRPr="008A1575" w:rsidRDefault="00EA597B" w:rsidP="00EA597B">
      <w:pPr>
        <w:spacing w:before="60" w:after="60" w:line="259" w:lineRule="auto"/>
        <w:ind w:firstLine="567"/>
        <w:rPr>
          <w:bCs/>
          <w:spacing w:val="-2"/>
          <w:sz w:val="28"/>
          <w:szCs w:val="28"/>
          <w:lang w:val="vi-VN"/>
        </w:rPr>
      </w:pPr>
      <w:r w:rsidRPr="008A1575">
        <w:rPr>
          <w:bCs/>
          <w:spacing w:val="-2"/>
          <w:sz w:val="28"/>
          <w:szCs w:val="28"/>
          <w:lang w:val="vi-VN"/>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25E17A9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5627D79A"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5187215C" w14:textId="77777777" w:rsidR="00EA597B" w:rsidRPr="008A1575" w:rsidRDefault="00EA597B" w:rsidP="00EA597B">
      <w:pPr>
        <w:spacing w:before="60" w:after="60" w:line="259" w:lineRule="auto"/>
        <w:ind w:firstLine="567"/>
        <w:rPr>
          <w:bCs/>
          <w:spacing w:val="-2"/>
          <w:sz w:val="28"/>
          <w:szCs w:val="28"/>
          <w:lang w:val="vi-VN"/>
        </w:rPr>
      </w:pPr>
      <w:r w:rsidRPr="008A1575">
        <w:rPr>
          <w:bCs/>
          <w:spacing w:val="-2"/>
          <w:sz w:val="28"/>
          <w:szCs w:val="28"/>
          <w:lang w:val="vi-VN"/>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4817AE4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trễ và các biện pháp khắc phục của Nhà thầu.</w:t>
      </w:r>
    </w:p>
    <w:p w14:paraId="4F8583D4" w14:textId="77777777" w:rsidR="00EA597B" w:rsidRPr="008A1575" w:rsidRDefault="00EA597B" w:rsidP="00EA597B">
      <w:pPr>
        <w:spacing w:before="60" w:after="60" w:line="269" w:lineRule="auto"/>
        <w:ind w:firstLine="567"/>
        <w:rPr>
          <w:bCs/>
          <w:spacing w:val="-2"/>
          <w:sz w:val="28"/>
          <w:szCs w:val="28"/>
          <w:lang w:val="vi-VN"/>
        </w:rPr>
      </w:pPr>
      <w:r w:rsidRPr="008A1575">
        <w:rPr>
          <w:bCs/>
          <w:spacing w:val="-2"/>
          <w:sz w:val="28"/>
          <w:szCs w:val="28"/>
          <w:lang w:val="vi-VN"/>
        </w:rPr>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501F3208"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f)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57CF4AD3"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lastRenderedPageBreak/>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46766C66"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 </w:t>
      </w:r>
    </w:p>
    <w:p w14:paraId="48296689"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i) Các công trình tạm: Các công trình tạm bố trí ở mặt bằng thi công như: Nhà bảo vệ; Ban chỉ huy điều hành và phục vụ y tế; Nhà vệ sinh hiện trường được thu dọn hàng ngày đảm bảo tiêu chuẩn vệ sinh;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774F7BAB"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3F485086"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5445F2D4"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l) Thoát nước: Trên mặt bằng thi công, Nhà thầu cần bố trí hệ thống thoát nước tạm bằng mương và ống thích hợp. </w:t>
      </w:r>
    </w:p>
    <w:p w14:paraId="1A819A2A"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m) Đường thi công: Nhà thầu phải tự làm đường tạm để phục vụ quá trình thi công (nếu cần thiết). Sử dụng vận chuyển vật liệu khu vực thi công. </w:t>
      </w:r>
    </w:p>
    <w:p w14:paraId="79040D5A"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n) Thông tin liên lạc: Nhà thầu cần liên hệ đặt hệ thống thông tin liên lạc, máy điện thoại tạm thời tại khu công trường để đảm bảo liên lạc với các bên liên quan liên tục 24/24 giờ.</w:t>
      </w:r>
    </w:p>
    <w:p w14:paraId="2B813C91"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17FD5EB8"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p) Nhà thầu phải phối hợp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14:paraId="6E277CBA"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11. Hệ thống kiểm tra, giám sát chất lượng của nhà thầu</w:t>
      </w:r>
    </w:p>
    <w:p w14:paraId="7BE8DB23"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lastRenderedPageBreak/>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2F2BB963"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11.2. Biện pháp, quy trình quản lý tài liệu: Hồ sơ, bản vẽ hoàn công, nghiệm thu, thanh quyết  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thầu phải có biện pháp quản lý hồ sơ công việc chặt chẽ trong việc nhận biết hồ sơ, bảo quản và sử dụng, hồ sơ phải rõ rang, dễ nhận biết và dễ sử dụng.</w:t>
      </w:r>
    </w:p>
    <w:p w14:paraId="3B73E58E"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683A433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 11.4. Quản lý môi trường, các biện pháp giảm thiểu (biện pháp giảm thiểu tiếng ồn; biện pháp giảm thiểu bụi, khói; biện pháp kiểm soát rác thải, nhà vệ sinh của công nhân trên công trường).</w:t>
      </w:r>
    </w:p>
    <w:p w14:paraId="1E316B8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11.5 Công tác đổ phế thải</w:t>
      </w:r>
    </w:p>
    <w:p w14:paraId="68F6C5A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Công tác thu gom, vận chuyển và xử lý chất thải: phải đảm bảo quy định về môi trường của pháp luật hiện hành.</w:t>
      </w:r>
    </w:p>
    <w:p w14:paraId="5E09669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thì các phương tiện vận chuyển phải tuân thủ điều kiện quy định, không để rơi vãi chất thải trên đường và phải nộp phí xử lý chất thải xây dựng tại bãi chôn lấp theo quy định.</w:t>
      </w:r>
    </w:p>
    <w:p w14:paraId="29B0ACC8"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thải xây dựng, khi ra khỏi công trường xây dựng phải được rửa sạch, không gây bẩn trên đường phố.</w:t>
      </w:r>
    </w:p>
    <w:p w14:paraId="79E141E7"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lastRenderedPageBreak/>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51AA4589"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Kế hoạch Kiểm tra chất lượng của nhà thầu phải bao gồm nhưng không giới hạn các công việc sau:</w:t>
      </w:r>
    </w:p>
    <w:p w14:paraId="0C3A741C"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Cơ cấu tổ chức kiểm soát chất lượng</w:t>
      </w:r>
    </w:p>
    <w:p w14:paraId="398519C2"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Đường dây liên lạc và thủ tục liên lạc</w:t>
      </w:r>
    </w:p>
    <w:p w14:paraId="4239FB2C"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Kế hoạch kiểm soát chất lượng của nhà thầu phụ</w:t>
      </w:r>
    </w:p>
    <w:p w14:paraId="45659CB4"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Danh sách thí nghiệm</w:t>
      </w:r>
    </w:p>
    <w:p w14:paraId="6639776F"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Thí nghiệm trong và ngoài hiện trường</w:t>
      </w:r>
    </w:p>
    <w:p w14:paraId="45A7D98E"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Kế hoạch kiểm tra chất lượng</w:t>
      </w:r>
    </w:p>
    <w:p w14:paraId="5351FC9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Kiểm tra việc kiểm soát chất lượng</w:t>
      </w:r>
    </w:p>
    <w:p w14:paraId="0B533AAB"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Các mẫu biểu kiểm tra, báo cáo …</w:t>
      </w:r>
    </w:p>
    <w:p w14:paraId="12FE6C7E"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Theo dõi các hỏng hóc,</w:t>
      </w:r>
    </w:p>
    <w:p w14:paraId="4594E45B"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Giám sát và kiểm toán</w:t>
      </w:r>
    </w:p>
    <w:p w14:paraId="7C0954F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Hồ sơ, tài liệu có liên quan.</w:t>
      </w:r>
    </w:p>
    <w:p w14:paraId="0D0C923F"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11.7. Biện pháp thi công chung của gói thầu: Nhà thầu phải đề xuất biện pháp thi công phù hợp với tiêu chuẩn kỹ thuật hiện hành phù hợp hiện trạng công trình xây dựng, phòng chống lụt bão.</w:t>
      </w:r>
    </w:p>
    <w:bookmarkEnd w:id="3"/>
    <w:p w14:paraId="109BEFCB" w14:textId="77777777" w:rsidR="00EA597B" w:rsidRPr="00BB50C7" w:rsidRDefault="00EA597B" w:rsidP="00EA597B">
      <w:pPr>
        <w:widowControl w:val="0"/>
        <w:tabs>
          <w:tab w:val="left" w:pos="1418"/>
        </w:tabs>
        <w:spacing w:before="60" w:after="60" w:line="276" w:lineRule="auto"/>
        <w:ind w:firstLine="567"/>
        <w:rPr>
          <w:b/>
          <w:sz w:val="28"/>
          <w:szCs w:val="28"/>
          <w:lang w:val="es-ES_tradnl"/>
        </w:rPr>
      </w:pPr>
      <w:r w:rsidRPr="00BB50C7">
        <w:rPr>
          <w:b/>
          <w:sz w:val="28"/>
          <w:szCs w:val="28"/>
          <w:lang w:val="es-ES_tradnl"/>
        </w:rPr>
        <w:t>IV. Các bản vẽ</w:t>
      </w:r>
    </w:p>
    <w:p w14:paraId="494AF598" w14:textId="77777777" w:rsidR="00EA597B" w:rsidRPr="00BB50C7" w:rsidRDefault="00EA597B" w:rsidP="00EA597B">
      <w:pPr>
        <w:widowControl w:val="0"/>
        <w:tabs>
          <w:tab w:val="left" w:pos="1418"/>
        </w:tabs>
        <w:spacing w:before="60" w:after="60" w:line="276" w:lineRule="auto"/>
        <w:ind w:firstLine="567"/>
        <w:rPr>
          <w:sz w:val="28"/>
          <w:szCs w:val="28"/>
          <w:lang w:val="es-ES_tradnl"/>
        </w:rPr>
      </w:pPr>
      <w:r w:rsidRPr="00BB50C7">
        <w:rPr>
          <w:sz w:val="28"/>
          <w:szCs w:val="28"/>
          <w:lang w:val="es-ES_tradnl"/>
        </w:rPr>
        <w:t>E-HSMT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489"/>
        <w:gridCol w:w="2349"/>
        <w:gridCol w:w="3476"/>
      </w:tblGrid>
      <w:tr w:rsidR="00BB50C7" w:rsidRPr="00BB50C7" w14:paraId="175AB270" w14:textId="77777777" w:rsidTr="003915F8">
        <w:trPr>
          <w:trHeight w:val="70"/>
        </w:trPr>
        <w:tc>
          <w:tcPr>
            <w:tcW w:w="310" w:type="pct"/>
            <w:shd w:val="clear" w:color="auto" w:fill="E2EFD9"/>
          </w:tcPr>
          <w:p w14:paraId="5BBCA08F"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STT</w:t>
            </w:r>
          </w:p>
        </w:tc>
        <w:tc>
          <w:tcPr>
            <w:tcW w:w="1408" w:type="pct"/>
            <w:shd w:val="clear" w:color="auto" w:fill="E2EFD9"/>
          </w:tcPr>
          <w:p w14:paraId="6E686DB4"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Ký hiệu</w:t>
            </w:r>
          </w:p>
        </w:tc>
        <w:tc>
          <w:tcPr>
            <w:tcW w:w="1330" w:type="pct"/>
            <w:shd w:val="clear" w:color="auto" w:fill="E2EFD9"/>
          </w:tcPr>
          <w:p w14:paraId="374597D7"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Tên bản vẽ</w:t>
            </w:r>
          </w:p>
        </w:tc>
        <w:tc>
          <w:tcPr>
            <w:tcW w:w="1952" w:type="pct"/>
            <w:shd w:val="clear" w:color="auto" w:fill="E2EFD9"/>
          </w:tcPr>
          <w:p w14:paraId="03DED9EB"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Phiên bản/ngày phát hành</w:t>
            </w:r>
          </w:p>
        </w:tc>
      </w:tr>
      <w:tr w:rsidR="00EA597B" w:rsidRPr="00BB50C7" w14:paraId="00430485" w14:textId="77777777" w:rsidTr="003915F8">
        <w:trPr>
          <w:trHeight w:val="70"/>
        </w:trPr>
        <w:tc>
          <w:tcPr>
            <w:tcW w:w="310" w:type="pct"/>
            <w:vAlign w:val="center"/>
          </w:tcPr>
          <w:p w14:paraId="0D7C30A8" w14:textId="77777777" w:rsidR="00EA597B" w:rsidRPr="00BB50C7" w:rsidRDefault="00EA597B" w:rsidP="003915F8">
            <w:pPr>
              <w:widowControl w:val="0"/>
              <w:tabs>
                <w:tab w:val="left" w:pos="1418"/>
              </w:tabs>
              <w:spacing w:before="60" w:after="60" w:line="276" w:lineRule="auto"/>
              <w:jc w:val="center"/>
              <w:rPr>
                <w:sz w:val="28"/>
                <w:szCs w:val="28"/>
                <w:lang w:val="en-GB"/>
              </w:rPr>
            </w:pPr>
            <w:r w:rsidRPr="00BB50C7">
              <w:rPr>
                <w:sz w:val="28"/>
                <w:szCs w:val="28"/>
                <w:lang w:val="en-GB"/>
              </w:rPr>
              <w:t>1</w:t>
            </w:r>
          </w:p>
        </w:tc>
        <w:tc>
          <w:tcPr>
            <w:tcW w:w="1408" w:type="pct"/>
            <w:vAlign w:val="center"/>
          </w:tcPr>
          <w:p w14:paraId="706358D2" w14:textId="77777777" w:rsidR="00EA597B" w:rsidRPr="00BB50C7" w:rsidRDefault="00EA597B" w:rsidP="003915F8">
            <w:pPr>
              <w:widowControl w:val="0"/>
              <w:tabs>
                <w:tab w:val="left" w:pos="1418"/>
              </w:tabs>
              <w:spacing w:before="60" w:after="60" w:line="276" w:lineRule="auto"/>
              <w:rPr>
                <w:sz w:val="28"/>
                <w:szCs w:val="28"/>
                <w:lang w:val="en-GB"/>
              </w:rPr>
            </w:pPr>
            <w:r w:rsidRPr="00BB50C7">
              <w:rPr>
                <w:sz w:val="28"/>
                <w:szCs w:val="28"/>
                <w:lang w:val="en-GB"/>
              </w:rPr>
              <w:t>Chi tiết theo bản vẽ đính kèm</w:t>
            </w:r>
          </w:p>
        </w:tc>
        <w:tc>
          <w:tcPr>
            <w:tcW w:w="1330" w:type="pct"/>
            <w:vAlign w:val="center"/>
          </w:tcPr>
          <w:p w14:paraId="2E536E8B" w14:textId="77777777" w:rsidR="00EA597B" w:rsidRPr="00BB50C7" w:rsidRDefault="00EA597B" w:rsidP="003915F8">
            <w:pPr>
              <w:widowControl w:val="0"/>
              <w:tabs>
                <w:tab w:val="left" w:pos="1418"/>
              </w:tabs>
              <w:spacing w:before="60" w:after="60" w:line="276" w:lineRule="auto"/>
              <w:rPr>
                <w:sz w:val="28"/>
                <w:szCs w:val="28"/>
                <w:lang w:val="en-GB"/>
              </w:rPr>
            </w:pPr>
            <w:r w:rsidRPr="00BB50C7">
              <w:rPr>
                <w:sz w:val="28"/>
                <w:szCs w:val="28"/>
                <w:lang w:val="en-GB"/>
              </w:rPr>
              <w:t>Chi tiết theo bản vẽ đính kèm</w:t>
            </w:r>
          </w:p>
        </w:tc>
        <w:tc>
          <w:tcPr>
            <w:tcW w:w="1952" w:type="pct"/>
            <w:vAlign w:val="center"/>
          </w:tcPr>
          <w:p w14:paraId="51C4A6E2" w14:textId="77777777" w:rsidR="00EA597B" w:rsidRPr="00BB50C7" w:rsidRDefault="00EA597B" w:rsidP="003915F8">
            <w:pPr>
              <w:widowControl w:val="0"/>
              <w:tabs>
                <w:tab w:val="left" w:pos="1418"/>
              </w:tabs>
              <w:spacing w:before="60" w:after="60" w:line="276" w:lineRule="auto"/>
              <w:rPr>
                <w:sz w:val="28"/>
                <w:szCs w:val="28"/>
                <w:lang w:val="en-GB"/>
              </w:rPr>
            </w:pPr>
            <w:r w:rsidRPr="00BB50C7">
              <w:rPr>
                <w:sz w:val="28"/>
                <w:szCs w:val="28"/>
                <w:lang w:val="en-GB"/>
              </w:rPr>
              <w:t>Chi tiết theo bản vẽ đính kèm</w:t>
            </w:r>
          </w:p>
        </w:tc>
      </w:tr>
    </w:tbl>
    <w:p w14:paraId="1B7D15EB" w14:textId="77777777" w:rsidR="00A311F2" w:rsidRPr="00BB50C7" w:rsidRDefault="00A311F2"/>
    <w:sectPr w:rsidR="00A311F2" w:rsidRPr="00BB50C7" w:rsidSect="00266C8C">
      <w:pgSz w:w="11907" w:h="16840" w:code="9"/>
      <w:pgMar w:top="1138" w:right="1138" w:bottom="1138" w:left="1699" w:header="720" w:footer="23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IDFont+F1">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93547"/>
    <w:multiLevelType w:val="hybridMultilevel"/>
    <w:tmpl w:val="F84AE234"/>
    <w:lvl w:ilvl="0" w:tplc="DA22CB9E">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2824A6"/>
    <w:multiLevelType w:val="hybridMultilevel"/>
    <w:tmpl w:val="06BA52C4"/>
    <w:lvl w:ilvl="0" w:tplc="A608058E">
      <w:numFmt w:val="bullet"/>
      <w:pStyle w:val="thdoanvan"/>
      <w:lvlText w:val="-"/>
      <w:lvlJc w:val="left"/>
      <w:pPr>
        <w:ind w:left="4188"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7B"/>
    <w:rsid w:val="000C6C0F"/>
    <w:rsid w:val="00237A13"/>
    <w:rsid w:val="00266C8C"/>
    <w:rsid w:val="00346CEE"/>
    <w:rsid w:val="00374B25"/>
    <w:rsid w:val="003951D5"/>
    <w:rsid w:val="003B41A8"/>
    <w:rsid w:val="00415983"/>
    <w:rsid w:val="004D65E8"/>
    <w:rsid w:val="00766E00"/>
    <w:rsid w:val="007A4334"/>
    <w:rsid w:val="0081043A"/>
    <w:rsid w:val="00825442"/>
    <w:rsid w:val="00835E9D"/>
    <w:rsid w:val="008A1575"/>
    <w:rsid w:val="008E434D"/>
    <w:rsid w:val="00937F62"/>
    <w:rsid w:val="009702D5"/>
    <w:rsid w:val="00A311F2"/>
    <w:rsid w:val="00AA4938"/>
    <w:rsid w:val="00B81C94"/>
    <w:rsid w:val="00BB50C7"/>
    <w:rsid w:val="00C47EB7"/>
    <w:rsid w:val="00CB0D09"/>
    <w:rsid w:val="00CF7882"/>
    <w:rsid w:val="00D92DD2"/>
    <w:rsid w:val="00D97317"/>
    <w:rsid w:val="00EA597B"/>
    <w:rsid w:val="00EB16B8"/>
    <w:rsid w:val="00EF5E60"/>
    <w:rsid w:val="00F5064F"/>
    <w:rsid w:val="00F51DFC"/>
    <w:rsid w:val="00F56B76"/>
    <w:rsid w:val="00F7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9E73"/>
  <w15:chartTrackingRefBased/>
  <w15:docId w15:val="{FC58A24C-738C-4EA3-A1EF-9CE20AD4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97B"/>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A597B"/>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597B"/>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597B"/>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597B"/>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A597B"/>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A597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A597B"/>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A597B"/>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A597B"/>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9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59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59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59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59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5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97B"/>
    <w:rPr>
      <w:rFonts w:eastAsiaTheme="majorEastAsia" w:cstheme="majorBidi"/>
      <w:color w:val="272727" w:themeColor="text1" w:themeTint="D8"/>
    </w:rPr>
  </w:style>
  <w:style w:type="paragraph" w:styleId="Title">
    <w:name w:val="Title"/>
    <w:basedOn w:val="Normal"/>
    <w:next w:val="Normal"/>
    <w:link w:val="TitleChar"/>
    <w:uiPriority w:val="10"/>
    <w:qFormat/>
    <w:rsid w:val="00EA597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5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97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5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97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A597B"/>
    <w:rPr>
      <w:i/>
      <w:iCs/>
      <w:color w:val="404040" w:themeColor="text1" w:themeTint="BF"/>
    </w:rPr>
  </w:style>
  <w:style w:type="paragraph" w:styleId="ListParagraph">
    <w:name w:val="List Paragraph"/>
    <w:basedOn w:val="Normal"/>
    <w:uiPriority w:val="34"/>
    <w:qFormat/>
    <w:rsid w:val="00EA597B"/>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A597B"/>
    <w:rPr>
      <w:i/>
      <w:iCs/>
      <w:color w:val="2F5496" w:themeColor="accent1" w:themeShade="BF"/>
    </w:rPr>
  </w:style>
  <w:style w:type="paragraph" w:styleId="IntenseQuote">
    <w:name w:val="Intense Quote"/>
    <w:basedOn w:val="Normal"/>
    <w:next w:val="Normal"/>
    <w:link w:val="IntenseQuoteChar"/>
    <w:uiPriority w:val="30"/>
    <w:qFormat/>
    <w:rsid w:val="00EA597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A597B"/>
    <w:rPr>
      <w:i/>
      <w:iCs/>
      <w:color w:val="2F5496" w:themeColor="accent1" w:themeShade="BF"/>
    </w:rPr>
  </w:style>
  <w:style w:type="character" w:styleId="IntenseReference">
    <w:name w:val="Intense Reference"/>
    <w:basedOn w:val="DefaultParagraphFont"/>
    <w:uiPriority w:val="32"/>
    <w:qFormat/>
    <w:rsid w:val="00EA597B"/>
    <w:rPr>
      <w:b/>
      <w:bCs/>
      <w:smallCaps/>
      <w:color w:val="2F5496" w:themeColor="accent1" w:themeShade="BF"/>
      <w:spacing w:val="5"/>
    </w:rPr>
  </w:style>
  <w:style w:type="paragraph" w:customStyle="1" w:styleId="Style11">
    <w:name w:val="Style 11"/>
    <w:basedOn w:val="Normal"/>
    <w:rsid w:val="00EA597B"/>
    <w:pPr>
      <w:widowControl w:val="0"/>
      <w:autoSpaceDE w:val="0"/>
      <w:autoSpaceDN w:val="0"/>
      <w:spacing w:line="384" w:lineRule="atLeast"/>
      <w:jc w:val="left"/>
    </w:pPr>
    <w:rPr>
      <w:szCs w:val="24"/>
    </w:rPr>
  </w:style>
  <w:style w:type="character" w:customStyle="1" w:styleId="GDDChar">
    <w:name w:val="GDD Char"/>
    <w:link w:val="GDD"/>
    <w:locked/>
    <w:rsid w:val="00BB50C7"/>
    <w:rPr>
      <w:sz w:val="26"/>
      <w:szCs w:val="24"/>
      <w:lang w:val="de-DE"/>
    </w:rPr>
  </w:style>
  <w:style w:type="paragraph" w:customStyle="1" w:styleId="GDD">
    <w:name w:val="GDD"/>
    <w:basedOn w:val="Normal"/>
    <w:link w:val="GDDChar"/>
    <w:qFormat/>
    <w:rsid w:val="00BB50C7"/>
    <w:pPr>
      <w:tabs>
        <w:tab w:val="num" w:pos="284"/>
        <w:tab w:val="left" w:pos="992"/>
      </w:tabs>
      <w:autoSpaceDE w:val="0"/>
      <w:autoSpaceDN w:val="0"/>
      <w:adjustRightInd w:val="0"/>
      <w:spacing w:before="120" w:after="60"/>
      <w:outlineLvl w:val="0"/>
    </w:pPr>
    <w:rPr>
      <w:rFonts w:asciiTheme="minorHAnsi" w:eastAsiaTheme="minorHAnsi" w:hAnsiTheme="minorHAnsi" w:cstheme="minorBidi"/>
      <w:kern w:val="2"/>
      <w:sz w:val="26"/>
      <w:szCs w:val="24"/>
      <w:lang w:val="de-DE"/>
      <w14:ligatures w14:val="standardContextual"/>
    </w:rPr>
  </w:style>
  <w:style w:type="table" w:styleId="TableGrid">
    <w:name w:val="Table Grid"/>
    <w:basedOn w:val="TableNormal"/>
    <w:uiPriority w:val="39"/>
    <w:rsid w:val="00374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A4938"/>
    <w:rPr>
      <w:rFonts w:ascii="CIDFont+F1" w:hAnsi="CIDFont+F1" w:hint="default"/>
      <w:b w:val="0"/>
      <w:bCs w:val="0"/>
      <w:i w:val="0"/>
      <w:iCs w:val="0"/>
      <w:color w:val="000000"/>
      <w:sz w:val="26"/>
      <w:szCs w:val="26"/>
    </w:rPr>
  </w:style>
  <w:style w:type="character" w:customStyle="1" w:styleId="fontstyle21">
    <w:name w:val="fontstyle21"/>
    <w:basedOn w:val="DefaultParagraphFont"/>
    <w:rsid w:val="00AA4938"/>
    <w:rPr>
      <w:rFonts w:ascii="CIDFont+F2" w:hAnsi="CIDFont+F2" w:hint="default"/>
      <w:b/>
      <w:bCs/>
      <w:i w:val="0"/>
      <w:iCs w:val="0"/>
      <w:color w:val="000000"/>
      <w:sz w:val="26"/>
      <w:szCs w:val="26"/>
    </w:rPr>
  </w:style>
  <w:style w:type="paragraph" w:customStyle="1" w:styleId="thdoanvan">
    <w:name w:val="th. doan van"/>
    <w:basedOn w:val="Normal"/>
    <w:qFormat/>
    <w:rsid w:val="00CB0D09"/>
    <w:pPr>
      <w:numPr>
        <w:numId w:val="2"/>
      </w:numPr>
      <w:tabs>
        <w:tab w:val="left" w:pos="284"/>
      </w:tabs>
      <w:spacing w:beforeLines="10" w:before="10" w:afterLines="10" w:after="10" w:line="400" w:lineRule="exact"/>
      <w:ind w:left="0" w:firstLine="567"/>
    </w:pPr>
    <w:rPr>
      <w:bCs/>
      <w:color w:val="000000"/>
      <w:sz w:val="26"/>
      <w:szCs w:val="28"/>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4431">
      <w:bodyDiv w:val="1"/>
      <w:marLeft w:val="0"/>
      <w:marRight w:val="0"/>
      <w:marTop w:val="0"/>
      <w:marBottom w:val="0"/>
      <w:divBdr>
        <w:top w:val="none" w:sz="0" w:space="0" w:color="auto"/>
        <w:left w:val="none" w:sz="0" w:space="0" w:color="auto"/>
        <w:bottom w:val="none" w:sz="0" w:space="0" w:color="auto"/>
        <w:right w:val="none" w:sz="0" w:space="0" w:color="auto"/>
      </w:divBdr>
    </w:div>
    <w:div w:id="1078210669">
      <w:bodyDiv w:val="1"/>
      <w:marLeft w:val="0"/>
      <w:marRight w:val="0"/>
      <w:marTop w:val="0"/>
      <w:marBottom w:val="0"/>
      <w:divBdr>
        <w:top w:val="none" w:sz="0" w:space="0" w:color="auto"/>
        <w:left w:val="none" w:sz="0" w:space="0" w:color="auto"/>
        <w:bottom w:val="none" w:sz="0" w:space="0" w:color="auto"/>
        <w:right w:val="none" w:sz="0" w:space="0" w:color="auto"/>
      </w:divBdr>
    </w:div>
    <w:div w:id="1346204314">
      <w:bodyDiv w:val="1"/>
      <w:marLeft w:val="0"/>
      <w:marRight w:val="0"/>
      <w:marTop w:val="0"/>
      <w:marBottom w:val="0"/>
      <w:divBdr>
        <w:top w:val="none" w:sz="0" w:space="0" w:color="auto"/>
        <w:left w:val="none" w:sz="0" w:space="0" w:color="auto"/>
        <w:bottom w:val="none" w:sz="0" w:space="0" w:color="auto"/>
        <w:right w:val="none" w:sz="0" w:space="0" w:color="auto"/>
      </w:divBdr>
    </w:div>
    <w:div w:id="206355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21</Pages>
  <Words>7530</Words>
  <Characters>42921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tran</dc:creator>
  <cp:keywords/>
  <dc:description/>
  <cp:lastModifiedBy>KE TOAN</cp:lastModifiedBy>
  <cp:revision>25</cp:revision>
  <dcterms:created xsi:type="dcterms:W3CDTF">2025-11-04T15:41:00Z</dcterms:created>
  <dcterms:modified xsi:type="dcterms:W3CDTF">2025-12-06T10:09:00Z</dcterms:modified>
</cp:coreProperties>
</file>