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91A25" w14:textId="77777777" w:rsidR="00C81686" w:rsidRPr="00C81686" w:rsidRDefault="00C81686" w:rsidP="00132DEB">
      <w:pPr>
        <w:spacing w:before="120" w:after="120"/>
        <w:jc w:val="both"/>
        <w:outlineLvl w:val="0"/>
        <w:rPr>
          <w:rFonts w:ascii="Times New Roman" w:hAnsi="Times New Roman" w:cs="Times New Roman"/>
          <w:b/>
          <w:bCs/>
          <w:sz w:val="28"/>
          <w:szCs w:val="28"/>
        </w:rPr>
      </w:pPr>
      <w:bookmarkStart w:id="0" w:name="_Toc104800535"/>
      <w:r w:rsidRPr="00C81686">
        <w:rPr>
          <w:rFonts w:ascii="Times New Roman" w:hAnsi="Times New Roman" w:cs="Times New Roman"/>
          <w:b/>
          <w:bCs/>
          <w:sz w:val="28"/>
          <w:szCs w:val="28"/>
        </w:rPr>
        <w:t>Chương V. YÊU CẦU VỀ KỸ THUẬT</w:t>
      </w:r>
      <w:bookmarkEnd w:id="0"/>
    </w:p>
    <w:p w14:paraId="012CD64F" w14:textId="77777777" w:rsidR="00C81686" w:rsidRPr="00C81686" w:rsidRDefault="00C81686" w:rsidP="00132DEB">
      <w:pPr>
        <w:spacing w:before="120" w:after="120"/>
        <w:jc w:val="both"/>
        <w:outlineLvl w:val="0"/>
        <w:rPr>
          <w:rFonts w:ascii="Times New Roman" w:hAnsi="Times New Roman" w:cs="Times New Roman"/>
          <w:b/>
          <w:bCs/>
          <w:sz w:val="28"/>
          <w:szCs w:val="28"/>
        </w:rPr>
      </w:pPr>
    </w:p>
    <w:p w14:paraId="30265883" w14:textId="77777777" w:rsidR="00C81686" w:rsidRPr="00C81686" w:rsidRDefault="00C81686" w:rsidP="00132DEB">
      <w:pPr>
        <w:spacing w:before="120" w:after="120"/>
        <w:ind w:firstLine="709"/>
        <w:jc w:val="both"/>
        <w:rPr>
          <w:rFonts w:ascii="Times New Roman" w:hAnsi="Times New Roman" w:cs="Times New Roman"/>
          <w:i/>
          <w:sz w:val="28"/>
          <w:szCs w:val="28"/>
          <w:lang w:val="nl-NL"/>
        </w:rPr>
      </w:pPr>
      <w:r w:rsidRPr="00C81686">
        <w:rPr>
          <w:rFonts w:ascii="Times New Roman" w:hAnsi="Times New Roman" w:cs="Times New Roman"/>
          <w:i/>
          <w:sz w:val="28"/>
          <w:szCs w:val="28"/>
          <w:lang w:val="nl-NL"/>
        </w:rPr>
        <w:t xml:space="preserve">Yêu cầu về kỹ thuật bao gồm các nội dung cơ bản như sau: </w:t>
      </w:r>
    </w:p>
    <w:p w14:paraId="4A1E5BD4" w14:textId="77777777" w:rsidR="00C81686" w:rsidRPr="00C81686" w:rsidRDefault="00C81686" w:rsidP="00132DEB">
      <w:pPr>
        <w:spacing w:before="120" w:after="120"/>
        <w:ind w:firstLine="709"/>
        <w:jc w:val="both"/>
        <w:rPr>
          <w:rFonts w:ascii="Times New Roman" w:hAnsi="Times New Roman" w:cs="Times New Roman"/>
          <w:b/>
          <w:sz w:val="28"/>
          <w:szCs w:val="28"/>
          <w:lang w:val="nl-NL"/>
        </w:rPr>
      </w:pPr>
      <w:r w:rsidRPr="00C81686">
        <w:rPr>
          <w:rFonts w:ascii="Times New Roman" w:hAnsi="Times New Roman" w:cs="Times New Roman"/>
          <w:b/>
          <w:sz w:val="28"/>
          <w:szCs w:val="28"/>
          <w:lang w:val="nl-NL"/>
        </w:rPr>
        <w:t>1. Giới thiệu chung về dự án/dự toán mua sắm, gói thầu:</w:t>
      </w:r>
    </w:p>
    <w:p w14:paraId="09B5A8E0" w14:textId="77777777" w:rsidR="00C81686" w:rsidRPr="00C81686" w:rsidRDefault="00C81686" w:rsidP="00132DEB">
      <w:pPr>
        <w:shd w:val="clear" w:color="auto" w:fill="FFFFFF"/>
        <w:spacing w:before="120" w:after="120"/>
        <w:ind w:firstLine="709"/>
        <w:jc w:val="both"/>
        <w:rPr>
          <w:rFonts w:ascii="Times New Roman" w:hAnsi="Times New Roman" w:cs="Times New Roman"/>
          <w:sz w:val="28"/>
          <w:szCs w:val="28"/>
        </w:rPr>
      </w:pPr>
      <w:r w:rsidRPr="00C81686">
        <w:rPr>
          <w:rFonts w:ascii="Times New Roman" w:hAnsi="Times New Roman" w:cs="Times New Roman"/>
          <w:b/>
          <w:sz w:val="28"/>
          <w:szCs w:val="28"/>
        </w:rPr>
        <w:t>- Dự toán mua sắm: S</w:t>
      </w:r>
      <w:r w:rsidRPr="00C81686">
        <w:rPr>
          <w:rFonts w:ascii="Times New Roman" w:hAnsi="Times New Roman" w:cs="Times New Roman"/>
          <w:sz w:val="28"/>
          <w:szCs w:val="28"/>
        </w:rPr>
        <w:t>ản phẩm, dịch vụ công ích đô thị trên địa bàn xã Quỳnh Nhai năm 2026.</w:t>
      </w:r>
    </w:p>
    <w:p w14:paraId="191C54DF" w14:textId="77777777" w:rsidR="00C81686" w:rsidRPr="00C81686" w:rsidRDefault="00C81686" w:rsidP="00132DEB">
      <w:pPr>
        <w:spacing w:before="120" w:after="120"/>
        <w:ind w:firstLine="720"/>
        <w:jc w:val="both"/>
        <w:rPr>
          <w:rFonts w:ascii="Times New Roman" w:hAnsi="Times New Roman" w:cs="Times New Roman"/>
          <w:sz w:val="28"/>
          <w:szCs w:val="28"/>
        </w:rPr>
      </w:pPr>
      <w:r w:rsidRPr="00C81686">
        <w:rPr>
          <w:rFonts w:ascii="Times New Roman" w:hAnsi="Times New Roman" w:cs="Times New Roman"/>
          <w:b/>
          <w:sz w:val="28"/>
          <w:szCs w:val="28"/>
        </w:rPr>
        <w:t>- Gói thầu: S</w:t>
      </w:r>
      <w:r w:rsidRPr="00C81686">
        <w:rPr>
          <w:rFonts w:ascii="Times New Roman" w:hAnsi="Times New Roman" w:cs="Times New Roman"/>
          <w:sz w:val="28"/>
          <w:szCs w:val="28"/>
        </w:rPr>
        <w:t>ản phẩm, dịch v</w:t>
      </w:r>
      <w:bookmarkStart w:id="1" w:name="_GoBack"/>
      <w:bookmarkEnd w:id="1"/>
      <w:r w:rsidRPr="00C81686">
        <w:rPr>
          <w:rFonts w:ascii="Times New Roman" w:hAnsi="Times New Roman" w:cs="Times New Roman"/>
          <w:sz w:val="28"/>
          <w:szCs w:val="28"/>
        </w:rPr>
        <w:t>ụ công ích đô thị trên địa bàn xã Quỳnh Nhai năm 2026.</w:t>
      </w:r>
    </w:p>
    <w:p w14:paraId="6EF0AB07" w14:textId="77777777" w:rsidR="00C81686" w:rsidRPr="00C81686" w:rsidRDefault="00C81686" w:rsidP="00132DEB">
      <w:pPr>
        <w:spacing w:before="120" w:after="120"/>
        <w:ind w:firstLine="720"/>
        <w:jc w:val="both"/>
        <w:rPr>
          <w:rFonts w:ascii="Times New Roman" w:hAnsi="Times New Roman" w:cs="Times New Roman"/>
          <w:sz w:val="28"/>
          <w:szCs w:val="28"/>
        </w:rPr>
      </w:pPr>
      <w:r w:rsidRPr="00C81686">
        <w:rPr>
          <w:rFonts w:ascii="Times New Roman" w:hAnsi="Times New Roman" w:cs="Times New Roman"/>
          <w:b/>
          <w:sz w:val="28"/>
          <w:szCs w:val="28"/>
        </w:rPr>
        <w:t>- Địa điểm thực hiện:</w:t>
      </w:r>
      <w:r w:rsidRPr="00C81686">
        <w:rPr>
          <w:rFonts w:ascii="Times New Roman" w:hAnsi="Times New Roman" w:cs="Times New Roman"/>
          <w:sz w:val="28"/>
          <w:szCs w:val="28"/>
        </w:rPr>
        <w:t xml:space="preserve"> Xã Quỳnh Nhai, tỉnh Sơn La</w:t>
      </w:r>
    </w:p>
    <w:p w14:paraId="21DE1857"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b/>
          <w:sz w:val="28"/>
          <w:szCs w:val="28"/>
        </w:rPr>
        <w:t>- Quy mô của dự toán mua sắm:</w:t>
      </w:r>
      <w:r w:rsidRPr="00C81686">
        <w:rPr>
          <w:rFonts w:ascii="Times New Roman" w:hAnsi="Times New Roman" w:cs="Times New Roman"/>
          <w:sz w:val="28"/>
          <w:szCs w:val="28"/>
        </w:rPr>
        <w:t xml:space="preserve"> Thực hiện các dịch vụ công ích đô thị trên địa bàn xã Quỳnh Nhai, gồm các dịch vụ như sau:</w:t>
      </w:r>
    </w:p>
    <w:p w14:paraId="6058918D"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Vệ sinh công cộng, chỉnh trang đô thị;</w:t>
      </w:r>
    </w:p>
    <w:p w14:paraId="40D4C728"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Thu gom, vận chuyển rác thải;</w:t>
      </w:r>
    </w:p>
    <w:p w14:paraId="3DE929D1"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 Duy trì hệ thống điện chiếu sáng và điện trang trí; </w:t>
      </w:r>
    </w:p>
    <w:p w14:paraId="34F5FA10"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Duy trì cây xanh, công viên và vườn hoa;</w:t>
      </w:r>
    </w:p>
    <w:p w14:paraId="5B87080F"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Quản lý nghĩa trang;</w:t>
      </w:r>
    </w:p>
    <w:p w14:paraId="664D15E4"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Các khoản chi dự kiến.</w:t>
      </w:r>
    </w:p>
    <w:p w14:paraId="364DC1FE" w14:textId="77777777" w:rsidR="00C81686" w:rsidRPr="00C81686" w:rsidRDefault="00C81686" w:rsidP="00132DEB">
      <w:pPr>
        <w:spacing w:before="120" w:after="120"/>
        <w:ind w:firstLine="709"/>
        <w:jc w:val="both"/>
        <w:rPr>
          <w:rFonts w:ascii="Times New Roman" w:hAnsi="Times New Roman" w:cs="Times New Roman"/>
          <w:b/>
          <w:sz w:val="28"/>
          <w:szCs w:val="28"/>
        </w:rPr>
      </w:pPr>
      <w:r w:rsidRPr="00C81686">
        <w:rPr>
          <w:rFonts w:ascii="Times New Roman" w:hAnsi="Times New Roman" w:cs="Times New Roman"/>
          <w:b/>
          <w:sz w:val="28"/>
          <w:szCs w:val="28"/>
        </w:rPr>
        <w:t xml:space="preserve">- Yêu cầu về cung cấp dịch vụ: </w:t>
      </w:r>
    </w:p>
    <w:p w14:paraId="6017F1E8"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Thực hiện các sản phẩm, dịch vụ công ích theo nội dung đã được phê duyệt tại Quyết định số 3080/QĐ-UBND ngày 02/12/2025 của UBND tỉnh Sơn La về việc phê duyệt dự toán thực hiện sản phẩm, dịch vụ công đô thị trên địa bàn tỉnh Sơn La; </w:t>
      </w:r>
    </w:p>
    <w:p w14:paraId="11A839CF" w14:textId="77777777" w:rsidR="00C81686" w:rsidRPr="00C81686" w:rsidRDefault="00C81686" w:rsidP="00132DEB">
      <w:pPr>
        <w:spacing w:before="120" w:after="120"/>
        <w:ind w:firstLine="720"/>
        <w:jc w:val="both"/>
        <w:rPr>
          <w:rFonts w:ascii="Times New Roman" w:hAnsi="Times New Roman" w:cs="Times New Roman"/>
          <w:sz w:val="28"/>
          <w:szCs w:val="28"/>
        </w:rPr>
      </w:pPr>
      <w:r w:rsidRPr="00C81686">
        <w:rPr>
          <w:rFonts w:ascii="Times New Roman" w:hAnsi="Times New Roman" w:cs="Times New Roman"/>
          <w:b/>
          <w:sz w:val="28"/>
          <w:szCs w:val="28"/>
        </w:rPr>
        <w:t xml:space="preserve">- Thời gian thực hiện: </w:t>
      </w:r>
      <w:r w:rsidRPr="00C81686">
        <w:rPr>
          <w:rFonts w:ascii="Times New Roman" w:hAnsi="Times New Roman" w:cs="Times New Roman"/>
          <w:sz w:val="28"/>
          <w:szCs w:val="28"/>
        </w:rPr>
        <w:t>12 tháng (365 ngày) kể từ ngày 01/01/2026 đến hết ngày 31/12/2026.</w:t>
      </w:r>
    </w:p>
    <w:p w14:paraId="7DBE7C95" w14:textId="77777777" w:rsidR="00C81686" w:rsidRPr="00C81686" w:rsidRDefault="00C81686" w:rsidP="00132DEB">
      <w:pPr>
        <w:spacing w:before="120" w:after="120"/>
        <w:ind w:firstLine="709"/>
        <w:jc w:val="both"/>
        <w:rPr>
          <w:rFonts w:ascii="Times New Roman" w:hAnsi="Times New Roman" w:cs="Times New Roman"/>
          <w:b/>
          <w:sz w:val="28"/>
          <w:szCs w:val="28"/>
          <w:lang w:val="nl-NL"/>
        </w:rPr>
      </w:pPr>
      <w:r w:rsidRPr="00C81686">
        <w:rPr>
          <w:rFonts w:ascii="Times New Roman" w:hAnsi="Times New Roman" w:cs="Times New Roman"/>
          <w:b/>
          <w:sz w:val="28"/>
          <w:szCs w:val="28"/>
          <w:lang w:val="nl-NL"/>
        </w:rPr>
        <w:t>2. Mục tiêu công việc:</w:t>
      </w:r>
    </w:p>
    <w:p w14:paraId="0FBE5DC9" w14:textId="77777777" w:rsidR="00C81686" w:rsidRPr="00C81686" w:rsidRDefault="00C81686" w:rsidP="00132DEB">
      <w:pPr>
        <w:spacing w:before="120" w:after="120"/>
        <w:ind w:firstLine="709"/>
        <w:jc w:val="both"/>
        <w:rPr>
          <w:rFonts w:ascii="Times New Roman" w:hAnsi="Times New Roman" w:cs="Times New Roman"/>
          <w:spacing w:val="-4"/>
          <w:sz w:val="28"/>
          <w:szCs w:val="28"/>
          <w:lang w:val="nl-NL"/>
        </w:rPr>
      </w:pPr>
      <w:r w:rsidRPr="00C81686">
        <w:rPr>
          <w:rFonts w:ascii="Times New Roman" w:hAnsi="Times New Roman" w:cs="Times New Roman"/>
          <w:spacing w:val="-4"/>
          <w:sz w:val="28"/>
          <w:szCs w:val="28"/>
          <w:lang w:val="nl-NL"/>
        </w:rPr>
        <w:t xml:space="preserve">- </w:t>
      </w:r>
      <w:r w:rsidRPr="00C81686">
        <w:rPr>
          <w:rFonts w:ascii="Times New Roman" w:hAnsi="Times New Roman" w:cs="Times New Roman"/>
          <w:bCs/>
          <w:spacing w:val="-4"/>
          <w:sz w:val="28"/>
          <w:szCs w:val="28"/>
          <w:lang w:val="sv-SE"/>
        </w:rPr>
        <w:t>Dịch vụ thu gom, vận chuyên chất thải rắn sinh hoạt, vệ sinh công cộng đô thị</w:t>
      </w:r>
      <w:r w:rsidRPr="00C81686">
        <w:rPr>
          <w:rFonts w:ascii="Times New Roman" w:hAnsi="Times New Roman" w:cs="Times New Roman"/>
          <w:spacing w:val="-4"/>
          <w:sz w:val="28"/>
          <w:szCs w:val="28"/>
          <w:lang w:val="nl-NL"/>
        </w:rPr>
        <w:t>:</w:t>
      </w:r>
    </w:p>
    <w:p w14:paraId="1520B307"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Các tuyến đường, ngõ xóm đảm bảo sạch sẽ, kịp thời xử lý khi có ý kiến phản ánh của nhân dân.</w:t>
      </w:r>
    </w:p>
    <w:p w14:paraId="2280C034"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Các đường dạo nội bộ trong công viên, khuôn viên, dải phân cách đảm bảo sạch sẽ.</w:t>
      </w:r>
    </w:p>
    <w:p w14:paraId="405A4842"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Không để rác thải tồn đọng, không gây mất an toàn giao thông, đảm bảo vệ sinh môi trường trong quá trình thu gom, vận chuyển rác tại các điểm tập kết bằng xe chuyên dụng.</w:t>
      </w:r>
    </w:p>
    <w:p w14:paraId="6292DCBF" w14:textId="77777777" w:rsidR="00C81686" w:rsidRPr="00C81686" w:rsidRDefault="00C81686" w:rsidP="00132DEB">
      <w:pPr>
        <w:spacing w:before="120" w:after="120"/>
        <w:ind w:firstLine="709"/>
        <w:jc w:val="both"/>
        <w:rPr>
          <w:rFonts w:ascii="Times New Roman" w:hAnsi="Times New Roman" w:cs="Times New Roman"/>
          <w:bCs/>
          <w:sz w:val="28"/>
          <w:szCs w:val="28"/>
          <w:lang w:val="sv-SE"/>
        </w:rPr>
      </w:pPr>
      <w:r w:rsidRPr="00C81686">
        <w:rPr>
          <w:rFonts w:ascii="Times New Roman" w:hAnsi="Times New Roman" w:cs="Times New Roman"/>
          <w:bCs/>
          <w:sz w:val="28"/>
          <w:szCs w:val="28"/>
          <w:lang w:val="sv-SE"/>
        </w:rPr>
        <w:t>- Dich vụ duy trì hệ thống điện chiếu sáng, điện trang trí và thanh toán tiền điện cho công ty Điện Lực.</w:t>
      </w:r>
    </w:p>
    <w:p w14:paraId="372B843F"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Hệ thống điện chiếu sáng hoạt động thường xuyên, liên tục theo đúng các khung giờ bật tắt hàng ngày, đảm bảo việc chiếu sáng công cộng cho toàn xã.</w:t>
      </w:r>
    </w:p>
    <w:p w14:paraId="1B7D3E34"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lastRenderedPageBreak/>
        <w:t>Tiền điện thanh toán hàng tháng cho Điện Lực theo quy định không được chậm chễ.</w:t>
      </w:r>
    </w:p>
    <w:p w14:paraId="2EC81826"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 xml:space="preserve">- </w:t>
      </w:r>
      <w:r w:rsidRPr="00C81686">
        <w:rPr>
          <w:rFonts w:ascii="Times New Roman" w:hAnsi="Times New Roman" w:cs="Times New Roman"/>
          <w:sz w:val="28"/>
          <w:szCs w:val="28"/>
          <w:lang w:val="sv-SE"/>
        </w:rPr>
        <w:t>Dich vụ duy trì cây xanh, công viên, bồn hoa, hoa cảnh đô thị</w:t>
      </w:r>
      <w:r w:rsidRPr="00C81686">
        <w:rPr>
          <w:rFonts w:ascii="Times New Roman" w:hAnsi="Times New Roman" w:cs="Times New Roman"/>
          <w:sz w:val="28"/>
          <w:szCs w:val="28"/>
          <w:lang w:val="nl-NL"/>
        </w:rPr>
        <w:t>:</w:t>
      </w:r>
    </w:p>
    <w:p w14:paraId="4D5339AE"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Hệ thống cây xanh,thảm cỏ bồn hoa, bồn cảnh, cây cảnh sinh trưởng và phát triển tốt. Đảm bảo tính thẩm mỹ, không để mất an toàn cho người và tài sản; cây xanh cắt tỉa hạn chế tối đa việc gẫy đổ do mưa bão</w:t>
      </w:r>
    </w:p>
    <w:p w14:paraId="0CD893D1"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Bón phân, phun thuốc trừ sâu bệnh theo quy định</w:t>
      </w:r>
    </w:p>
    <w:p w14:paraId="6BAB76F7"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 Sửa chữa điện thường xuyên các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2BFFCADB" w14:textId="77777777" w:rsidR="00C81686" w:rsidRPr="00C81686" w:rsidRDefault="00C81686" w:rsidP="00132DEB">
      <w:pPr>
        <w:tabs>
          <w:tab w:val="left" w:pos="567"/>
        </w:tabs>
        <w:spacing w:before="120" w:after="120"/>
        <w:ind w:firstLine="720"/>
        <w:jc w:val="both"/>
        <w:rPr>
          <w:rFonts w:ascii="Times New Roman" w:hAnsi="Times New Roman" w:cs="Times New Roman"/>
          <w:sz w:val="28"/>
          <w:szCs w:val="28"/>
          <w:lang w:val="sv-SE"/>
        </w:rPr>
      </w:pPr>
      <w:r w:rsidRPr="00C81686">
        <w:rPr>
          <w:rFonts w:ascii="Times New Roman" w:hAnsi="Times New Roman" w:cs="Times New Roman"/>
          <w:sz w:val="28"/>
          <w:szCs w:val="28"/>
          <w:lang w:val="sv-SE"/>
        </w:rPr>
        <w:t>- Các dịch vụ chỉnh trang đô thị thường xuyên khác (Treo cờ, quét vôi, sơn đường, thay hoa các dịp lễ tết.....): Thực hiện đảm bảo đúng thời gian Chủ đầu tư yêu cầu.</w:t>
      </w:r>
    </w:p>
    <w:p w14:paraId="0F160768" w14:textId="77777777" w:rsidR="00C81686" w:rsidRPr="00C81686" w:rsidRDefault="00C81686" w:rsidP="00132DEB">
      <w:pPr>
        <w:tabs>
          <w:tab w:val="left" w:pos="567"/>
        </w:tabs>
        <w:spacing w:before="120" w:after="120"/>
        <w:ind w:firstLine="720"/>
        <w:jc w:val="both"/>
        <w:rPr>
          <w:rFonts w:ascii="Times New Roman" w:hAnsi="Times New Roman" w:cs="Times New Roman"/>
          <w:sz w:val="28"/>
          <w:szCs w:val="28"/>
          <w:lang w:val="sv-SE"/>
        </w:rPr>
      </w:pPr>
      <w:r w:rsidRPr="00C81686">
        <w:rPr>
          <w:rFonts w:ascii="Times New Roman" w:hAnsi="Times New Roman" w:cs="Times New Roman"/>
          <w:sz w:val="28"/>
          <w:szCs w:val="28"/>
          <w:lang w:val="sv-SE"/>
        </w:rPr>
        <w:t>- Dịch vụ thay hoa các dịp lề tết: Thực hiện đảm bảo đúng thời gian Chủ đầu tư yêu cầu.</w:t>
      </w:r>
    </w:p>
    <w:p w14:paraId="5B26DE12" w14:textId="77777777" w:rsidR="00C81686" w:rsidRPr="00C81686" w:rsidRDefault="00C81686" w:rsidP="00132DEB">
      <w:pPr>
        <w:spacing w:before="120" w:after="120"/>
        <w:ind w:firstLine="709"/>
        <w:jc w:val="both"/>
        <w:rPr>
          <w:rFonts w:ascii="Times New Roman" w:hAnsi="Times New Roman" w:cs="Times New Roman"/>
          <w:sz w:val="28"/>
          <w:szCs w:val="28"/>
          <w:lang w:val="nl-NL"/>
        </w:rPr>
      </w:pPr>
      <w:r w:rsidRPr="00C81686">
        <w:rPr>
          <w:rFonts w:ascii="Times New Roman" w:hAnsi="Times New Roman" w:cs="Times New Roman"/>
          <w:sz w:val="28"/>
          <w:szCs w:val="28"/>
          <w:lang w:val="nl-NL"/>
        </w:rPr>
        <w:t>- Dịch vụ duy trì hệ thống thoát nước: Nạo vét mương, cống và nạo vét rảnh hở, rảnh đất</w:t>
      </w:r>
      <w:r w:rsidRPr="00C81686">
        <w:rPr>
          <w:rStyle w:val="fontstyle01"/>
          <w:rFonts w:ascii="Times New Roman" w:hAnsi="Times New Roman" w:cs="Times New Roman"/>
        </w:rPr>
        <w:t xml:space="preserve"> tiêu thoát nước tốt</w:t>
      </w:r>
      <w:r w:rsidRPr="00C81686">
        <w:rPr>
          <w:rFonts w:ascii="Times New Roman" w:hAnsi="Times New Roman" w:cs="Times New Roman"/>
          <w:sz w:val="28"/>
          <w:szCs w:val="28"/>
          <w:lang w:val="nl-NL"/>
        </w:rPr>
        <w:t xml:space="preserve"> (có kế hoạch xử lý trong mùa mưa, bão); </w:t>
      </w:r>
      <w:r w:rsidRPr="00C81686">
        <w:rPr>
          <w:rStyle w:val="fontstyle01"/>
          <w:rFonts w:ascii="Times New Roman" w:hAnsi="Times New Roman" w:cs="Times New Roman"/>
        </w:rPr>
        <w:t xml:space="preserve">Xử lý kịp thời các điểm tắc nước cục bộ. </w:t>
      </w:r>
      <w:r w:rsidRPr="00C81686">
        <w:rPr>
          <w:rFonts w:ascii="Times New Roman" w:hAnsi="Times New Roman" w:cs="Times New Roman"/>
          <w:sz w:val="28"/>
          <w:szCs w:val="28"/>
          <w:lang w:val="nl-NL"/>
        </w:rPr>
        <w:t>Trước khi thực hiện, chủ đầu tư phải đánh giá thực tế và lập dự toán chi tiết</w:t>
      </w:r>
      <w:r w:rsidRPr="00C81686">
        <w:rPr>
          <w:rStyle w:val="fontstyle01"/>
          <w:rFonts w:ascii="Times New Roman" w:hAnsi="Times New Roman" w:cs="Times New Roman"/>
        </w:rPr>
        <w:t>.</w:t>
      </w:r>
    </w:p>
    <w:p w14:paraId="7D2248B4" w14:textId="77777777" w:rsidR="00C81686" w:rsidRPr="00C81686" w:rsidRDefault="00C81686" w:rsidP="00132DEB">
      <w:pPr>
        <w:spacing w:before="120" w:after="120"/>
        <w:ind w:firstLine="709"/>
        <w:jc w:val="both"/>
        <w:rPr>
          <w:rFonts w:ascii="Times New Roman" w:hAnsi="Times New Roman" w:cs="Times New Roman"/>
          <w:sz w:val="28"/>
          <w:szCs w:val="28"/>
          <w:lang w:val="fr-FR"/>
        </w:rPr>
      </w:pPr>
      <w:r w:rsidRPr="00C81686">
        <w:rPr>
          <w:rFonts w:ascii="Times New Roman" w:hAnsi="Times New Roman" w:cs="Times New Roman"/>
          <w:sz w:val="28"/>
          <w:szCs w:val="28"/>
          <w:lang w:val="fr-FR"/>
        </w:rPr>
        <w:t xml:space="preserve">- Dịch vụ </w:t>
      </w:r>
      <w:r w:rsidRPr="00C81686">
        <w:rPr>
          <w:rFonts w:ascii="Times New Roman" w:hAnsi="Times New Roman" w:cs="Times New Roman"/>
          <w:sz w:val="28"/>
          <w:szCs w:val="28"/>
        </w:rPr>
        <w:t>trông coi, bảo vệ nghĩa trang nhân dân</w:t>
      </w:r>
      <w:r w:rsidRPr="00C81686">
        <w:rPr>
          <w:rFonts w:ascii="Times New Roman" w:hAnsi="Times New Roman" w:cs="Times New Roman"/>
          <w:sz w:val="28"/>
          <w:szCs w:val="28"/>
          <w:lang w:val="fr-FR"/>
        </w:rPr>
        <w:t xml:space="preserve"> </w:t>
      </w:r>
      <w:r w:rsidRPr="00C81686">
        <w:rPr>
          <w:rFonts w:ascii="Times New Roman" w:hAnsi="Times New Roman" w:cs="Times New Roman"/>
          <w:sz w:val="28"/>
          <w:szCs w:val="28"/>
        </w:rPr>
        <w:t>…</w:t>
      </w:r>
    </w:p>
    <w:p w14:paraId="274C1E5F" w14:textId="77777777" w:rsidR="00C81686" w:rsidRPr="00C81686" w:rsidRDefault="00C81686" w:rsidP="00132DEB">
      <w:pPr>
        <w:shd w:val="clear" w:color="auto" w:fill="FFFFFF"/>
        <w:spacing w:before="120" w:after="120"/>
        <w:ind w:firstLine="709"/>
        <w:jc w:val="both"/>
        <w:rPr>
          <w:rFonts w:ascii="Times New Roman" w:hAnsi="Times New Roman" w:cs="Times New Roman"/>
          <w:sz w:val="28"/>
          <w:szCs w:val="28"/>
          <w:lang w:val="fr-FR"/>
        </w:rPr>
      </w:pPr>
      <w:r w:rsidRPr="00C81686">
        <w:rPr>
          <w:rFonts w:ascii="Times New Roman" w:hAnsi="Times New Roman" w:cs="Times New Roman"/>
          <w:sz w:val="28"/>
          <w:szCs w:val="28"/>
          <w:lang w:val="fr-FR"/>
        </w:rPr>
        <w:t xml:space="preserve">Trông coi, bảo vệ nghĩa trang báo cáo kịp thời các sự cố xảy ra. </w:t>
      </w:r>
    </w:p>
    <w:p w14:paraId="2E35FB74" w14:textId="77777777" w:rsidR="00C81686" w:rsidRPr="00C81686" w:rsidRDefault="00C81686" w:rsidP="00132DEB">
      <w:pPr>
        <w:spacing w:before="120" w:after="120"/>
        <w:ind w:firstLine="709"/>
        <w:jc w:val="both"/>
        <w:rPr>
          <w:rFonts w:ascii="Times New Roman" w:hAnsi="Times New Roman" w:cs="Times New Roman"/>
          <w:b/>
          <w:sz w:val="28"/>
          <w:szCs w:val="28"/>
          <w:lang w:val="nl-NL"/>
        </w:rPr>
      </w:pPr>
      <w:r w:rsidRPr="00C81686">
        <w:rPr>
          <w:rFonts w:ascii="Times New Roman" w:hAnsi="Times New Roman" w:cs="Times New Roman"/>
          <w:b/>
          <w:sz w:val="28"/>
          <w:szCs w:val="28"/>
          <w:lang w:val="nl-NL"/>
        </w:rPr>
        <w:t>3. Yêu cầu kỹ thuật của gói thầu:</w:t>
      </w:r>
    </w:p>
    <w:p w14:paraId="67FC5BEB" w14:textId="77777777" w:rsidR="00C81686" w:rsidRPr="00C81686" w:rsidRDefault="00C81686" w:rsidP="00132DEB">
      <w:pPr>
        <w:spacing w:before="120" w:after="120"/>
        <w:ind w:firstLine="709"/>
        <w:jc w:val="both"/>
        <w:rPr>
          <w:rFonts w:ascii="Times New Roman" w:hAnsi="Times New Roman" w:cs="Times New Roman"/>
          <w:b/>
          <w:i/>
          <w:sz w:val="28"/>
          <w:szCs w:val="28"/>
          <w:lang w:val="nl-NL"/>
        </w:rPr>
      </w:pPr>
      <w:r w:rsidRPr="00C81686">
        <w:rPr>
          <w:rFonts w:ascii="Times New Roman" w:hAnsi="Times New Roman" w:cs="Times New Roman"/>
          <w:b/>
          <w:i/>
          <w:sz w:val="28"/>
          <w:szCs w:val="28"/>
        </w:rPr>
        <w:t>3.1. Yêu cầu công nhân kỹ thuật đối với từng công việc chuyên môn của gói thầu.</w:t>
      </w:r>
    </w:p>
    <w:p w14:paraId="575F2AD9" w14:textId="77777777" w:rsidR="00C81686" w:rsidRPr="00C81686" w:rsidRDefault="00C81686" w:rsidP="00132DEB">
      <w:pPr>
        <w:spacing w:before="120" w:after="120"/>
        <w:ind w:firstLine="709"/>
        <w:jc w:val="both"/>
        <w:rPr>
          <w:rFonts w:ascii="Times New Roman" w:hAnsi="Times New Roman" w:cs="Times New Roman"/>
          <w:spacing w:val="4"/>
          <w:sz w:val="28"/>
          <w:szCs w:val="28"/>
        </w:rPr>
      </w:pPr>
      <w:r w:rsidRPr="00C81686">
        <w:rPr>
          <w:rFonts w:ascii="Times New Roman" w:hAnsi="Times New Roman" w:cs="Times New Roman"/>
          <w:spacing w:val="4"/>
          <w:sz w:val="28"/>
          <w:szCs w:val="28"/>
        </w:rPr>
        <w:t>- Công tác thu gom, vận chuyển rác thải sinh hoạt và công tác tưới nước rửa đường.</w:t>
      </w:r>
    </w:p>
    <w:p w14:paraId="78FBB6EC"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lang w:val="es-ES"/>
        </w:rPr>
        <w:t>+ Có đội ngũ xe chuyên dụng và xe gom rác đẩy tay 3 bánh để phục vụ thu gom, vận chuyển rác thải sinh hoạt trên các tuyến chính, đi vào các Ngõ xóm vận chuyển đến địa điểm đổ rác.</w:t>
      </w:r>
    </w:p>
    <w:p w14:paraId="6BA571BE" w14:textId="77777777" w:rsidR="00C81686" w:rsidRPr="00C81686" w:rsidRDefault="00C81686" w:rsidP="00132DEB">
      <w:pPr>
        <w:spacing w:before="120" w:after="120"/>
        <w:ind w:firstLine="709"/>
        <w:jc w:val="both"/>
        <w:rPr>
          <w:rFonts w:ascii="Times New Roman" w:hAnsi="Times New Roman" w:cs="Times New Roman"/>
          <w:sz w:val="28"/>
          <w:szCs w:val="28"/>
          <w:lang w:val="es-ES"/>
        </w:rPr>
      </w:pPr>
      <w:r w:rsidRPr="00C81686">
        <w:rPr>
          <w:rFonts w:ascii="Times New Roman" w:hAnsi="Times New Roman" w:cs="Times New Roman"/>
          <w:sz w:val="28"/>
          <w:szCs w:val="28"/>
          <w:lang w:val="es-ES"/>
        </w:rPr>
        <w:t>+ Có đội ngũ chuyên sửa chữa xe chuyên dụng và xe gom rác đẩy tay 3 bánh.</w:t>
      </w:r>
    </w:p>
    <w:p w14:paraId="45098986" w14:textId="77777777" w:rsidR="00C81686" w:rsidRPr="00C81686" w:rsidRDefault="00C81686" w:rsidP="00132DEB">
      <w:pPr>
        <w:spacing w:before="120" w:after="120"/>
        <w:ind w:firstLine="709"/>
        <w:jc w:val="both"/>
        <w:rPr>
          <w:rFonts w:ascii="Times New Roman" w:hAnsi="Times New Roman" w:cs="Times New Roman"/>
          <w:sz w:val="28"/>
          <w:szCs w:val="28"/>
          <w:lang w:val="es-ES"/>
        </w:rPr>
      </w:pPr>
      <w:r w:rsidRPr="00C81686">
        <w:rPr>
          <w:rFonts w:ascii="Times New Roman" w:hAnsi="Times New Roman" w:cs="Times New Roman"/>
          <w:sz w:val="28"/>
          <w:szCs w:val="28"/>
          <w:lang w:val="es-ES"/>
        </w:rPr>
        <w:t>+ Lái xe điều khiển phương tiện có chứng chỉ đào tạo nghiệp vụ hoặc giấy phép lái xe tương ứng với từng loại xe vận hành.</w:t>
      </w:r>
    </w:p>
    <w:p w14:paraId="19EDAB21"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 Công tác vận hành hệ thống điện chiếu sáng đô thị: </w:t>
      </w:r>
    </w:p>
    <w:p w14:paraId="4DCAD579"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Có đủ công nhân kỹ thuật có chuyên môn nghiêp vụ lĩnh vực điện, điện tử</w:t>
      </w:r>
    </w:p>
    <w:p w14:paraId="796C5D8B"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Có đầy đủ máy móc thiết bị phục vụ công tác duy trì hệ thống chiếu sáng công cộng như: Xe nâng người làm việc trên cao, xe cẩu tự hành, Ampe kìm, đồng hồ đo điện áp, đồng hồ do dòng acquy,…</w:t>
      </w:r>
    </w:p>
    <w:p w14:paraId="4D4D8E7D"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xml:space="preserve">+ Lái xe điều khiển phương tiện có chứng chỉ đào tạo nghiệp vụ hoặc giấy </w:t>
      </w:r>
      <w:r w:rsidRPr="00C81686">
        <w:rPr>
          <w:rFonts w:ascii="Times New Roman" w:hAnsi="Times New Roman" w:cs="Times New Roman"/>
          <w:sz w:val="28"/>
          <w:szCs w:val="28"/>
        </w:rPr>
        <w:lastRenderedPageBreak/>
        <w:t>phép lái xe tương ứng với từng loại xe vận hành.</w:t>
      </w:r>
    </w:p>
    <w:p w14:paraId="336027F4"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Công tác duy trì hệ thống cây xanh, công viên, bồn hoa</w:t>
      </w:r>
    </w:p>
    <w:p w14:paraId="0AE98D9E"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3CEA8EEF"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0D7A4AEF"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Theo dõi và kịp thời đốn hạ cây chết, cây nguy hiểm, cây sâu bệnh và trồng bổ sung cây xanh đảm bảo yêu cầu.</w:t>
      </w:r>
    </w:p>
    <w:p w14:paraId="279959B7"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Cắt tỉa kịp thời các cành cây trên đường phố, trong công viên trước mùa mưa bão đảm bảo an toàn tài sản, tính mạng của nhân dân.</w:t>
      </w:r>
    </w:p>
    <w:p w14:paraId="41137F5F"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Giải tỏa kịp thời các cây gãy đổ sau mưa bão.</w:t>
      </w:r>
    </w:p>
    <w:p w14:paraId="240A3AB4"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Hoa trồng chậu trang trí luôn được duy trì, thay thế đảm bảo xanh tươi đẹp mắt và đổi mới sau mỗi đợt trang trí.</w:t>
      </w:r>
    </w:p>
    <w:p w14:paraId="377AC10A"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Các công viên luôn được quét, thu gom rác, vệ sinh sạch sẽ.</w:t>
      </w:r>
    </w:p>
    <w:p w14:paraId="7B4C7891"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Có trách nhiệm Quản lý, bảo vệ các công trình hạ tầng kỹ thuật, công trình trang trí, cây xanh tại các công viên, trên đường phố không bị phá hoại hoặc làm hư hỏng. Quản lý, vận hành bảo vệ vườn ươm đảm bảo.</w:t>
      </w:r>
    </w:p>
    <w:p w14:paraId="3FBA4E02"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xml:space="preserve">- Công tác sửa chữa điện: Có kế hoạch cùng </w:t>
      </w:r>
      <w:r w:rsidRPr="00C81686">
        <w:rPr>
          <w:rFonts w:ascii="Times New Roman" w:hAnsi="Times New Roman" w:cs="Times New Roman"/>
          <w:sz w:val="28"/>
          <w:szCs w:val="28"/>
          <w:lang w:val="sv-SE"/>
        </w:rPr>
        <w:t xml:space="preserve">Chủ đầu tư </w:t>
      </w:r>
      <w:r w:rsidRPr="00C81686">
        <w:rPr>
          <w:rFonts w:ascii="Times New Roman" w:hAnsi="Times New Roman" w:cs="Times New Roman"/>
          <w:sz w:val="28"/>
          <w:szCs w:val="28"/>
        </w:rPr>
        <w:t>khảo sát, đánh giá thực trạng, lập dự toán chi tiết để phê duyệt và tổ chức thực hiện xử lý kịp thời theo từng giai đoạn phục vụ.</w:t>
      </w:r>
    </w:p>
    <w:p w14:paraId="694F7BF7" w14:textId="77777777" w:rsidR="00C81686" w:rsidRPr="00C81686" w:rsidRDefault="00C81686" w:rsidP="00132DEB">
      <w:pPr>
        <w:shd w:val="clear" w:color="auto" w:fill="FFFFFF"/>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 Công tác duy trì hệ thống thoát nước: Có kế hoạch cùng </w:t>
      </w:r>
      <w:r w:rsidRPr="00C81686">
        <w:rPr>
          <w:rFonts w:ascii="Times New Roman" w:hAnsi="Times New Roman" w:cs="Times New Roman"/>
          <w:sz w:val="28"/>
          <w:szCs w:val="28"/>
          <w:lang w:val="sv-SE"/>
        </w:rPr>
        <w:t xml:space="preserve">Chủ đầu tư </w:t>
      </w:r>
      <w:r w:rsidRPr="00C81686">
        <w:rPr>
          <w:rFonts w:ascii="Times New Roman" w:hAnsi="Times New Roman" w:cs="Times New Roman"/>
          <w:sz w:val="28"/>
          <w:szCs w:val="28"/>
        </w:rPr>
        <w:t>khảo sát, đánh giá thực trạng, lập dự toán chi tiết để phê duyệt và tổ chức thực hiện xử lý kịp thời trước và trong mùa mưa bão.</w:t>
      </w:r>
    </w:p>
    <w:p w14:paraId="29539962" w14:textId="77777777" w:rsidR="00C81686" w:rsidRPr="00C81686" w:rsidRDefault="00C81686" w:rsidP="00132DEB">
      <w:pPr>
        <w:shd w:val="clear" w:color="auto" w:fill="FFFFFF"/>
        <w:spacing w:before="120" w:after="120"/>
        <w:ind w:firstLine="720"/>
        <w:jc w:val="both"/>
        <w:rPr>
          <w:rFonts w:ascii="Times New Roman" w:hAnsi="Times New Roman" w:cs="Times New Roman"/>
          <w:sz w:val="28"/>
          <w:szCs w:val="28"/>
        </w:rPr>
      </w:pPr>
      <w:r w:rsidRPr="00C81686">
        <w:rPr>
          <w:rFonts w:ascii="Times New Roman" w:hAnsi="Times New Roman" w:cs="Times New Roman"/>
          <w:sz w:val="28"/>
          <w:szCs w:val="28"/>
        </w:rPr>
        <w:t>- Công tác chỉnh trang đô thị thường xuyên (Treo cờ quét vôi, sơn, thay hoa..):  Trang trí cờ hoa, quét vôi phục vụ các ngày lễ, Tết đảm bảo phải hoàn thành xong trước ngày lễ, tết diễn.</w:t>
      </w:r>
    </w:p>
    <w:p w14:paraId="0730189A" w14:textId="77777777" w:rsidR="00C81686" w:rsidRPr="00C81686" w:rsidRDefault="00C81686" w:rsidP="00132DEB">
      <w:pPr>
        <w:spacing w:before="120" w:after="120"/>
        <w:ind w:firstLine="709"/>
        <w:jc w:val="both"/>
        <w:rPr>
          <w:rFonts w:ascii="Times New Roman" w:hAnsi="Times New Roman" w:cs="Times New Roman"/>
          <w:b/>
          <w:i/>
          <w:sz w:val="28"/>
          <w:szCs w:val="28"/>
        </w:rPr>
      </w:pPr>
      <w:r w:rsidRPr="00C81686">
        <w:rPr>
          <w:rFonts w:ascii="Times New Roman" w:hAnsi="Times New Roman" w:cs="Times New Roman"/>
          <w:b/>
          <w:i/>
          <w:sz w:val="28"/>
          <w:szCs w:val="28"/>
        </w:rPr>
        <w:t>3.2. Yêu cầu kỹ thuật cụ thể đối với từng công việc của gói thầu</w:t>
      </w:r>
    </w:p>
    <w:p w14:paraId="5B2C70CF"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Công tác thu gom vận chuyển chất thải rắn sinh hoạt,vệ sinh công cộng:</w:t>
      </w:r>
    </w:p>
    <w:p w14:paraId="52F09D20"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Duy trì vệ sinh, quét, thu gom rác thải sinh hoạt trên đường phố, ngõ xóm phải thựchiện đủ chiều dài, diện tích tuyến đường, số lần thực hiện theo quy định. Yêu cầuduy trì thường xuyên vệ sinh đường phố; quét, thu gom hết rác trên rãnh thoát nước, gốc cây, cột điện, vỉa hè sạch sẽ; tập kết xe gom rác đúng nơi quy định. </w:t>
      </w:r>
    </w:p>
    <w:p w14:paraId="73C8ABFD"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Công nhân thực hiện gõ kẻng khi duy trì, quét, gom rác tại các khu phố để nhân dân biết giờ đổ rác.</w:t>
      </w:r>
    </w:p>
    <w:p w14:paraId="747B012B"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Thu gom, vận chuyển rác thải không để tồn rác trong ngày, vận chuyển, đổ rác đúng bãi rác quy định, thực hiện dọn dẹp sạch sẽ, không để rác thải lưu cữu </w:t>
      </w:r>
      <w:r w:rsidRPr="00C81686">
        <w:rPr>
          <w:rFonts w:ascii="Times New Roman" w:hAnsi="Times New Roman" w:cs="Times New Roman"/>
          <w:sz w:val="28"/>
          <w:szCs w:val="28"/>
        </w:rPr>
        <w:lastRenderedPageBreak/>
        <w:t xml:space="preserve">trong ngày tại các điểm tập chung xe gom rác 3 bánh đẩy tay </w:t>
      </w:r>
    </w:p>
    <w:p w14:paraId="2DE8BCFE"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Duy trì nhà vệ sinh hàng ngày, đủ số lần và thời gian quy định.</w:t>
      </w:r>
      <w:r w:rsidRPr="00C81686">
        <w:rPr>
          <w:rFonts w:ascii="Times New Roman" w:hAnsi="Times New Roman" w:cs="Times New Roman"/>
          <w:sz w:val="28"/>
          <w:szCs w:val="28"/>
        </w:rPr>
        <w:br/>
        <w:t>Lau chùi, quét dọn bệ xí, chậu rửa, bồn tiểu, nền, trần, gương, thành vách, xịt khử mùi đảm bảo nhà vệ sinh luôn luôn sạch sẽ.</w:t>
      </w:r>
    </w:p>
    <w:p w14:paraId="54A7252D"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Thực hiện xúc dọn đất cát, nhổ cỏ, dọn rác trên bề mặt cửa thu nước đặc biệt vào thời điểm mưa lũ kéo dài.</w:t>
      </w:r>
    </w:p>
    <w:p w14:paraId="2B4A2570"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Duy trì cửa thu nước trên hệ thống thoát nước đô thị để hạn chế ngập úng.</w:t>
      </w:r>
    </w:p>
    <w:p w14:paraId="568AF75A"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Tưới rửa đường; quét đường bằng cơ giới (Hút bụi) phải được tiến hành vào thời gian hợp lý để không anh hưởng đến ATGT và vệ sinh môi trường.</w:t>
      </w:r>
    </w:p>
    <w:p w14:paraId="2C402458"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Công tác duy trìhệ thống điện chiếu sáng, trang trí đô thị, đèn tín hiệu giaothông.</w:t>
      </w:r>
    </w:p>
    <w:p w14:paraId="33BF05FB" w14:textId="77777777" w:rsidR="00C81686" w:rsidRPr="00C81686" w:rsidRDefault="00C81686" w:rsidP="00132DEB">
      <w:pPr>
        <w:spacing w:before="120" w:after="120"/>
        <w:ind w:firstLine="709"/>
        <w:jc w:val="both"/>
        <w:rPr>
          <w:rFonts w:ascii="Times New Roman" w:hAnsi="Times New Roman" w:cs="Times New Roman"/>
          <w:spacing w:val="-4"/>
          <w:sz w:val="28"/>
          <w:szCs w:val="28"/>
        </w:rPr>
      </w:pPr>
      <w:r w:rsidRPr="00C81686">
        <w:rPr>
          <w:rFonts w:ascii="Times New Roman" w:hAnsi="Times New Roman" w:cs="Times New Roman"/>
          <w:spacing w:val="-4"/>
          <w:sz w:val="28"/>
          <w:szCs w:val="28"/>
        </w:rPr>
        <w:t>Thực hiện theo phương án vận hành hệ thống điện được UBND xã Quỳnh Nhai quy định. Áp dụng hình thức đóng, ngắt luân phiên hệ thống điện để tiết kiệm điện.</w:t>
      </w:r>
    </w:p>
    <w:p w14:paraId="425548FF"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5CDE3E2B"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Công tác duy trì cây xanh đô thị, công viên, bồn hoa</w:t>
      </w:r>
    </w:p>
    <w:p w14:paraId="5503E82A"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Chăm sóc, duy trì thường xuyên thảm cỏ: Phát bằng phẳng và xén lề thảm cỏ, đảm bảo chiều cao cỏ bằng 5cm. Nhổ sạch cỏ tạp lẫn trong thảm cỏ, tỷ lệ lẫn cỏ tạp không quá 5%/tổng diện tích thảm cỏ.</w:t>
      </w:r>
    </w:p>
    <w:p w14:paraId="11EE665B"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Chăm sóc, duy trì bồn hoa, bồn cảnh lá mầu, cây hàng rào đường viền: Thực hiện tưới nước, cắt sửa hàng rào, đảm bảo độ cao, nhổ bỏ cỏ dại, trồng dặm cây bị chết. Đảm bảo đủ thành phần công việc, lượng nước tưới theo định mức, duy trì số lượng cây đúng mật độ, luôn phát triển bình thường.</w:t>
      </w:r>
    </w:p>
    <w:p w14:paraId="01D97566"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Chặt hạ, tỉa cành, tẩy chồi, cây xanh bóng mát: Khi thực hiện phải đảm bảo an toàn về lao động, giao thông, các công trình hạ tầngđô thị, phù hợp với đặc điểm sinh trưởng của từng loại cây và đảm bảo mỹ quan đô thị.</w:t>
      </w:r>
    </w:p>
    <w:p w14:paraId="0E797059"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Công tác duy trì hệ thống thoát nước: Có kế hoạch kịp thời cùng Chủ đầu tư khảo sát để có đủ thủ tục mới được tổ chức triển khai và thực hiện kịp thời.</w:t>
      </w:r>
    </w:p>
    <w:p w14:paraId="63D7B2D7"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Công tác chỉnh trang thường xuyên; Trực, bảo vệ, .....</w:t>
      </w:r>
    </w:p>
    <w:p w14:paraId="64F4CEE6"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Trang trí cờ phục vụ các ngày lễ tết trong năm</w:t>
      </w:r>
    </w:p>
    <w:p w14:paraId="1EB243DE"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Thay hoa thời vụ: Riêng các ang, ly và bồn Barie di động tại nơi công cộng, các loại hoa thay thế phải phù hợp với điều kiện thời tiết, mỹ quan đô thị và vào các ngày lễ, tết, yêu cầu công tác chỉnh trang đô thị của địa phương. Mật độ trồng hoa theo quy định</w:t>
      </w:r>
    </w:p>
    <w:p w14:paraId="37E26E38"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Quét vôi gốc cây: Thực hiện xong trước 5 đến 10 ngày của ngày Lễ diễn ra. Yêu cầu vệ sinh gốc cây trước khi quét vôi, quét vôi cao 1m tính từ mặt đất gốc cây lên thân cây. Sử dụng loại vôi tôi sạch, nồng độ hợp lý để khi quét xong gốc cây có màu trắng sáng.</w:t>
      </w:r>
    </w:p>
    <w:p w14:paraId="04AB3AA1"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lastRenderedPageBreak/>
        <w:t>- Công tác sửa chữa, thay thế hệ thống điện chiếu sáng, trang trí: Có kế hoạch kịp thời cùng Chủ đầu tư khảo sát để có đủ thủ tục mới được tổ chức triển khai và thực hiện kịp thời.</w:t>
      </w:r>
    </w:p>
    <w:p w14:paraId="37F4F5A0"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Công tác duy trì hệ thống thoát nước: Có kế hoạch kịp thời cùng Chủ đầu tư khảo sát để có đủ thủ tục tổ chức triển khai thực hiện đảm bảo quy định.</w:t>
      </w:r>
    </w:p>
    <w:p w14:paraId="4B7FCB5F" w14:textId="77777777" w:rsidR="00C81686" w:rsidRPr="00C81686" w:rsidRDefault="00C81686" w:rsidP="00132DEB">
      <w:pPr>
        <w:spacing w:before="120" w:after="120"/>
        <w:ind w:firstLine="709"/>
        <w:jc w:val="both"/>
        <w:rPr>
          <w:rFonts w:ascii="Times New Roman" w:hAnsi="Times New Roman" w:cs="Times New Roman"/>
          <w:b/>
          <w:bCs/>
          <w:i/>
          <w:sz w:val="28"/>
          <w:szCs w:val="28"/>
        </w:rPr>
      </w:pPr>
      <w:r w:rsidRPr="00C81686">
        <w:rPr>
          <w:rFonts w:ascii="Times New Roman" w:hAnsi="Times New Roman" w:cs="Times New Roman"/>
          <w:b/>
          <w:bCs/>
          <w:i/>
          <w:sz w:val="28"/>
          <w:szCs w:val="28"/>
        </w:rPr>
        <w:t>3.3. Yêu cầu về vệ sinh môi trường</w:t>
      </w:r>
    </w:p>
    <w:p w14:paraId="00A9E9F6"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11812BCE"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Trong quá trình vận chuyển các sản phẩm dịch vụ (vận chuyển rác, bùn đất, lá cây…) phải có biện pháp che chắn, đảm bảo an toàn vệ sinh môi trường</w:t>
      </w:r>
    </w:p>
    <w:p w14:paraId="237A4279"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2454E99F"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Người để xảy ra các hành vi làm tổn hại đến môi trường trong quá trình cung cấp dịch vụ phải chịu trách nhiệm trước pháp luật và bồi thường Thiệt hại do lỗi của mình gây ra.</w:t>
      </w:r>
    </w:p>
    <w:p w14:paraId="689349CB"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Đặc biệt nhà thầu phải đưa ra giải pháp cung cấp dịch vụ hợp lý, giải pháp phòng chống ảnh hưởng của công tác cung cấp dịch vụ đến các công trình hạ tầng xung quanh. Nhà thầu phải chịu hoàn toàn trách nhiệm từ bồi thường về kinh tế …có thể truy cứu trách nhiệm hình sự nếu công tác cung cấp dịch vụ gói thầu gây hư hại cho các công trình hạ tầng xung quanh.</w:t>
      </w:r>
    </w:p>
    <w:p w14:paraId="7582EECF" w14:textId="77777777" w:rsidR="00C81686" w:rsidRPr="00C81686" w:rsidRDefault="00C81686" w:rsidP="00132DEB">
      <w:pPr>
        <w:spacing w:before="120" w:after="120"/>
        <w:ind w:firstLine="709"/>
        <w:jc w:val="both"/>
        <w:rPr>
          <w:rFonts w:ascii="Times New Roman" w:hAnsi="Times New Roman" w:cs="Times New Roman"/>
          <w:b/>
          <w:bCs/>
          <w:i/>
          <w:sz w:val="28"/>
          <w:szCs w:val="28"/>
        </w:rPr>
      </w:pPr>
      <w:r w:rsidRPr="00C81686">
        <w:rPr>
          <w:rFonts w:ascii="Times New Roman" w:hAnsi="Times New Roman" w:cs="Times New Roman"/>
          <w:b/>
          <w:bCs/>
          <w:i/>
          <w:sz w:val="28"/>
          <w:szCs w:val="28"/>
        </w:rPr>
        <w:t>3.4. Yêu cầu về an toàn lao động</w:t>
      </w:r>
    </w:p>
    <w:p w14:paraId="3B107FAC"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 Nhà thầu cung cấp dịch vụ phải lập các biện pháp an toàn cho người và côngtrình trong quá trình cung cấp dịch vụ. </w:t>
      </w:r>
    </w:p>
    <w:p w14:paraId="02FEC8B9"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Các biện pháp an toàn, nội quy về an toàn phải được thể hiện công khai trongquá trình cung cấp dịch vụ để mọi người biết và chấp hành. Ở những vị trí nguy hiểmtrong quá trình cung cấp dịch vụ, phải bố trí người hướng dẫn, cảnh báo đềphòngtai nạn.</w:t>
      </w:r>
    </w:p>
    <w:p w14:paraId="03670F84"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Nhà thầu cung cấp dịch vụ, Chủ đầu tư và các bên có liên quan phải thường xuyên kiểm tra, giám sát công tác an toàn lao động trong quá trình cung cấp dịch vụ. Khi phát hiện có vi phạm về an toàn lao động thì phải đình chỉ cung cấp dịch vụ.Người để xảy ra vi phạm về an toàn lao động thuộc phạm vi quản lý của mình phảichịu trách nhiệm trước pháp luật.</w:t>
      </w:r>
    </w:p>
    <w:p w14:paraId="23CAF82D"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xml:space="preserve">- Nhà thầu cung cấp dịch vụ có trách nhiệm đào tạo, hướng dẫn, phổ biến các qui định về an toàn lao động. Đối với một số công việc yêu cầu nghiêm ngặt về an toàn lao động như công tác vận hành hệ thống điện chiếu sáng, cắt tỉa cây xanh…thìngười lao động phải có giấy chứng nhận đào tạo an toàn lao động. Nghiêm cấm sửdụng người lao động chưa được đào tạo và chưa được hướng dẫn về </w:t>
      </w:r>
      <w:r w:rsidRPr="00C81686">
        <w:rPr>
          <w:rFonts w:ascii="Times New Roman" w:hAnsi="Times New Roman" w:cs="Times New Roman"/>
          <w:sz w:val="28"/>
          <w:szCs w:val="28"/>
        </w:rPr>
        <w:lastRenderedPageBreak/>
        <w:t>an toàn laođộng.</w:t>
      </w:r>
    </w:p>
    <w:p w14:paraId="3C9F89D1"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Nhà thầu cung cấp dịch vụ có trách nhiệm cấp đầy đủ các trang bị bảo hộ laođộng, an toàn lao động cho người lao động theo qui định khi sử dụng lao động trongquá trình cung cấp dịch vụ.</w:t>
      </w:r>
    </w:p>
    <w:p w14:paraId="4F76D959"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1D7D1954" w14:textId="77777777" w:rsidR="00C81686" w:rsidRPr="00C81686" w:rsidRDefault="00C81686" w:rsidP="00132DEB">
      <w:pPr>
        <w:spacing w:before="120" w:after="120"/>
        <w:ind w:firstLine="709"/>
        <w:jc w:val="both"/>
        <w:rPr>
          <w:rFonts w:ascii="Times New Roman" w:hAnsi="Times New Roman" w:cs="Times New Roman"/>
          <w:b/>
          <w:bCs/>
          <w:i/>
          <w:sz w:val="28"/>
          <w:szCs w:val="28"/>
        </w:rPr>
      </w:pPr>
      <w:r w:rsidRPr="00C81686">
        <w:rPr>
          <w:rFonts w:ascii="Times New Roman" w:hAnsi="Times New Roman" w:cs="Times New Roman"/>
          <w:b/>
          <w:bCs/>
          <w:i/>
          <w:sz w:val="28"/>
          <w:szCs w:val="28"/>
        </w:rPr>
        <w:t>3.5. Yêu cầu về hệ thống kiểm tra, giám sát chất lượng của nhà thầu</w:t>
      </w:r>
    </w:p>
    <w:p w14:paraId="634177DE"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Quản lý chất lượng cung cấp dịch vụ được thực hiện theo:</w:t>
      </w:r>
    </w:p>
    <w:p w14:paraId="61A05D02"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Nghị định số 32/2019/NĐ-CP ngày 10 tháng 4 năm 2019 của Chính phủvề Quy định giao nhiệm vụ, đặt hàng hoặc đấu thầu cung cấp sản phẩm, dịch vụ công sử dụng ngân sách nhà nước từ nguồn kinh phí chi thường xuyên;</w:t>
      </w:r>
    </w:p>
    <w:p w14:paraId="601CFC01"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Quyết định số 2611/QĐ-UBND ngày 04/12/2023 của UBND tỉnh về việc ban hành Công bố các bộ đơn giá dịch vụ sự nghiệp công sử dụng ngân sách nhà nước, dịch vụ công ích đô thị lĩnh vực xây dựng trên địa bàn tỉnh Sơn La;</w:t>
      </w:r>
    </w:p>
    <w:p w14:paraId="52FC89E1"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Nghị định số 73/2024/NĐ-CP ngày 30/6/2024 của Chính phủ quy định mức lương cơ sở đối với cán bộ, công chức, viên chức và lực lượng vũ trang;</w:t>
      </w:r>
    </w:p>
    <w:p w14:paraId="3D425C92"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35E63318" w14:textId="77777777" w:rsidR="00C81686"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z w:val="28"/>
          <w:szCs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5B42E254" w14:textId="77777777" w:rsidR="00C81686" w:rsidRPr="00C81686" w:rsidRDefault="00C81686" w:rsidP="00132DEB">
      <w:pPr>
        <w:spacing w:before="120" w:after="120"/>
        <w:ind w:firstLine="709"/>
        <w:jc w:val="both"/>
        <w:rPr>
          <w:rFonts w:ascii="Times New Roman" w:hAnsi="Times New Roman" w:cs="Times New Roman"/>
          <w:b/>
          <w:sz w:val="28"/>
          <w:szCs w:val="28"/>
          <w:lang w:val="nl-NL"/>
        </w:rPr>
      </w:pPr>
      <w:r w:rsidRPr="00C81686">
        <w:rPr>
          <w:rFonts w:ascii="Times New Roman" w:hAnsi="Times New Roman" w:cs="Times New Roman"/>
          <w:b/>
          <w:sz w:val="28"/>
          <w:szCs w:val="28"/>
          <w:lang w:val="nl-NL"/>
        </w:rPr>
        <w:t>4. Giải pháp và phương pháp luận:</w:t>
      </w:r>
    </w:p>
    <w:p w14:paraId="2FF19CB7"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6315D70B" w14:textId="77777777" w:rsidR="00C81686" w:rsidRPr="00C81686" w:rsidRDefault="00C81686" w:rsidP="00132DEB">
      <w:pPr>
        <w:spacing w:before="120" w:after="120"/>
        <w:ind w:firstLine="709"/>
        <w:jc w:val="both"/>
        <w:rPr>
          <w:rFonts w:ascii="Times New Roman" w:hAnsi="Times New Roman" w:cs="Times New Roman"/>
          <w:i/>
          <w:spacing w:val="-2"/>
          <w:sz w:val="28"/>
          <w:szCs w:val="28"/>
          <w:lang w:val="nl-NL"/>
        </w:rPr>
      </w:pPr>
      <w:r w:rsidRPr="00C81686">
        <w:rPr>
          <w:rFonts w:ascii="Times New Roman" w:hAnsi="Times New Roman" w:cs="Times New Roman"/>
          <w:i/>
          <w:spacing w:val="-2"/>
          <w:sz w:val="28"/>
          <w:szCs w:val="28"/>
          <w:lang w:val="nl-NL"/>
        </w:rPr>
        <w:t>1. Giải pháp và phương pháp luận;</w:t>
      </w:r>
    </w:p>
    <w:p w14:paraId="57E7B489" w14:textId="77777777" w:rsidR="00C81686" w:rsidRPr="00C81686" w:rsidRDefault="00C81686" w:rsidP="00132DEB">
      <w:pPr>
        <w:spacing w:before="120" w:after="120"/>
        <w:ind w:firstLine="709"/>
        <w:jc w:val="both"/>
        <w:rPr>
          <w:rFonts w:ascii="Times New Roman" w:hAnsi="Times New Roman" w:cs="Times New Roman"/>
          <w:i/>
          <w:spacing w:val="-2"/>
          <w:sz w:val="28"/>
          <w:szCs w:val="28"/>
          <w:lang w:val="nl-NL"/>
        </w:rPr>
      </w:pPr>
      <w:r w:rsidRPr="00C81686">
        <w:rPr>
          <w:rFonts w:ascii="Times New Roman" w:hAnsi="Times New Roman" w:cs="Times New Roman"/>
          <w:i/>
          <w:spacing w:val="-2"/>
          <w:sz w:val="28"/>
          <w:szCs w:val="28"/>
          <w:lang w:val="nl-NL"/>
        </w:rPr>
        <w:t>2.  Kế hoạch công tác.</w:t>
      </w:r>
    </w:p>
    <w:p w14:paraId="6F05C90D" w14:textId="77777777" w:rsidR="00C81686" w:rsidRPr="00C81686" w:rsidRDefault="00C81686" w:rsidP="00132DEB">
      <w:pPr>
        <w:spacing w:before="120" w:after="120"/>
        <w:ind w:firstLine="709"/>
        <w:jc w:val="both"/>
        <w:rPr>
          <w:rFonts w:ascii="Times New Roman" w:hAnsi="Times New Roman" w:cs="Times New Roman"/>
          <w:b/>
          <w:sz w:val="28"/>
          <w:szCs w:val="28"/>
          <w:lang w:val="nl-NL"/>
        </w:rPr>
      </w:pPr>
      <w:r w:rsidRPr="00C81686">
        <w:rPr>
          <w:rFonts w:ascii="Times New Roman" w:hAnsi="Times New Roman" w:cs="Times New Roman"/>
          <w:b/>
          <w:sz w:val="28"/>
          <w:szCs w:val="28"/>
          <w:lang w:val="nl-NL"/>
        </w:rPr>
        <w:t>5. Quy định về kiểm tra, nghiệm thu sản phẩm:</w:t>
      </w:r>
    </w:p>
    <w:p w14:paraId="4BFEFD65"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5.1. Kiểm tra, nghiệm thu sản phẩm.</w:t>
      </w:r>
    </w:p>
    <w:p w14:paraId="104BE755"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Nghiệm thu theo ngày bằng hình thức sổ nhật ký: Đơn vị cung ứng dịch vụ tự tổ chức ghi sổ nhật ký.</w:t>
      </w:r>
    </w:p>
    <w:p w14:paraId="4AF660F9"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Nghiệm thu tháng. Thời gian từ 01 đến ngày 05 tháng tiếp theo; Thời gian nghiệm thu tháng cuối quý thực hiện cùng thời điểm nghiệm thu hàng quý.</w:t>
      </w:r>
    </w:p>
    <w:p w14:paraId="68F31A07"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Nghiệm thu thanh toán theo quý. Thời gian từ 01 đến ngày 05 tháng liền kề cuối quý.</w:t>
      </w:r>
    </w:p>
    <w:p w14:paraId="513A7C1F"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Nghiệm thu, thanh lý hợp đồng, quyết toán A-B.</w:t>
      </w:r>
    </w:p>
    <w:p w14:paraId="4BB89B96"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lastRenderedPageBreak/>
        <w:t>5.2. Giao nộp</w:t>
      </w:r>
    </w:p>
    <w:p w14:paraId="043599AB"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xml:space="preserve">- Sổ nhật ký: 01 quyển; </w:t>
      </w:r>
    </w:p>
    <w:p w14:paraId="1754F63D"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Biên bản nghiệm thu tháng: 07 bản;</w:t>
      </w:r>
    </w:p>
    <w:p w14:paraId="31772FB8" w14:textId="77777777" w:rsidR="00C81686" w:rsidRPr="00C81686" w:rsidRDefault="00C81686" w:rsidP="00132DEB">
      <w:pPr>
        <w:spacing w:before="120" w:after="120"/>
        <w:ind w:firstLine="709"/>
        <w:jc w:val="both"/>
        <w:rPr>
          <w:rFonts w:ascii="Times New Roman" w:hAnsi="Times New Roman" w:cs="Times New Roman"/>
          <w:spacing w:val="-2"/>
          <w:sz w:val="28"/>
          <w:szCs w:val="28"/>
          <w:lang w:val="nl-NL"/>
        </w:rPr>
      </w:pPr>
      <w:r w:rsidRPr="00C81686">
        <w:rPr>
          <w:rFonts w:ascii="Times New Roman" w:hAnsi="Times New Roman" w:cs="Times New Roman"/>
          <w:spacing w:val="-2"/>
          <w:sz w:val="28"/>
          <w:szCs w:val="28"/>
          <w:lang w:val="nl-NL"/>
        </w:rPr>
        <w:t>- Biên bản nghiệm thu quý; Hồ sơ nghiệp thu hoàn thành quý:  07 bản;</w:t>
      </w:r>
    </w:p>
    <w:p w14:paraId="22B95FBB" w14:textId="2AC0FE86" w:rsidR="005E7757" w:rsidRPr="00C81686" w:rsidRDefault="00C81686" w:rsidP="00132DEB">
      <w:pPr>
        <w:spacing w:before="120" w:after="120"/>
        <w:ind w:firstLine="709"/>
        <w:jc w:val="both"/>
        <w:rPr>
          <w:rFonts w:ascii="Times New Roman" w:hAnsi="Times New Roman" w:cs="Times New Roman"/>
          <w:sz w:val="28"/>
          <w:szCs w:val="28"/>
        </w:rPr>
      </w:pPr>
      <w:r w:rsidRPr="00C81686">
        <w:rPr>
          <w:rFonts w:ascii="Times New Roman" w:hAnsi="Times New Roman" w:cs="Times New Roman"/>
          <w:spacing w:val="-2"/>
          <w:sz w:val="28"/>
          <w:szCs w:val="28"/>
          <w:lang w:val="nl-NL"/>
        </w:rPr>
        <w:t>- Hồ sơ Quyết toán A-B, Biên bản nghiệm thu, thanh lý hợp đồng: 07 bản.</w:t>
      </w:r>
    </w:p>
    <w:sectPr w:rsidR="005E7757" w:rsidRPr="00C81686"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0889" w14:textId="77777777" w:rsidR="00E207A7" w:rsidRDefault="00E207A7">
      <w:r>
        <w:separator/>
      </w:r>
    </w:p>
  </w:endnote>
  <w:endnote w:type="continuationSeparator" w:id="0">
    <w:p w14:paraId="29D0C4CC" w14:textId="77777777" w:rsidR="00E207A7" w:rsidRDefault="00E2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14E4E" w14:textId="77777777" w:rsidR="00E207A7" w:rsidRDefault="00E207A7"/>
  </w:footnote>
  <w:footnote w:type="continuationSeparator" w:id="0">
    <w:p w14:paraId="567F6D6F" w14:textId="77777777" w:rsidR="00E207A7" w:rsidRDefault="00E207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912359"/>
      <w:docPartObj>
        <w:docPartGallery w:val="Page Numbers (Top of Page)"/>
        <w:docPartUnique/>
      </w:docPartObj>
    </w:sdtPr>
    <w:sdtEndPr>
      <w:rPr>
        <w:noProof/>
      </w:rPr>
    </w:sdtEndPr>
    <w:sdtContent>
      <w:p w14:paraId="6AA9A7AE" w14:textId="245538AF" w:rsidR="001C4DC5" w:rsidRDefault="001C4DC5">
        <w:pPr>
          <w:pStyle w:val="Header"/>
          <w:jc w:val="center"/>
        </w:pPr>
        <w:r>
          <w:fldChar w:fldCharType="begin"/>
        </w:r>
        <w:r>
          <w:instrText xml:space="preserve"> PAGE   \* MERGEFORMAT </w:instrText>
        </w:r>
        <w:r>
          <w:fldChar w:fldCharType="separate"/>
        </w:r>
        <w:r w:rsidR="00132DEB">
          <w:rPr>
            <w:noProof/>
          </w:rPr>
          <w:t>1</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57"/>
    <w:rsid w:val="0001498B"/>
    <w:rsid w:val="000228B7"/>
    <w:rsid w:val="00027D54"/>
    <w:rsid w:val="0004766F"/>
    <w:rsid w:val="00056A40"/>
    <w:rsid w:val="00075986"/>
    <w:rsid w:val="00077AB8"/>
    <w:rsid w:val="00081294"/>
    <w:rsid w:val="00087180"/>
    <w:rsid w:val="00087DE7"/>
    <w:rsid w:val="000901B3"/>
    <w:rsid w:val="000936E5"/>
    <w:rsid w:val="00096334"/>
    <w:rsid w:val="00097BE6"/>
    <w:rsid w:val="000A7049"/>
    <w:rsid w:val="000A7573"/>
    <w:rsid w:val="000C6BFC"/>
    <w:rsid w:val="000D7761"/>
    <w:rsid w:val="000E5AB0"/>
    <w:rsid w:val="000F0DB0"/>
    <w:rsid w:val="001205AD"/>
    <w:rsid w:val="0012344B"/>
    <w:rsid w:val="00126140"/>
    <w:rsid w:val="00130F44"/>
    <w:rsid w:val="00132DEB"/>
    <w:rsid w:val="001330F8"/>
    <w:rsid w:val="001334E3"/>
    <w:rsid w:val="00133946"/>
    <w:rsid w:val="001427F5"/>
    <w:rsid w:val="00147F92"/>
    <w:rsid w:val="00171C07"/>
    <w:rsid w:val="00173587"/>
    <w:rsid w:val="00180FCE"/>
    <w:rsid w:val="001929E8"/>
    <w:rsid w:val="001A66AC"/>
    <w:rsid w:val="001C4DC5"/>
    <w:rsid w:val="001D1E28"/>
    <w:rsid w:val="001D5776"/>
    <w:rsid w:val="001D73CD"/>
    <w:rsid w:val="0020015D"/>
    <w:rsid w:val="00203517"/>
    <w:rsid w:val="00220DD7"/>
    <w:rsid w:val="00245F3C"/>
    <w:rsid w:val="002663F1"/>
    <w:rsid w:val="0028156D"/>
    <w:rsid w:val="002907B4"/>
    <w:rsid w:val="002A19CC"/>
    <w:rsid w:val="002A1E36"/>
    <w:rsid w:val="002C27BA"/>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C52D2"/>
    <w:rsid w:val="003E3563"/>
    <w:rsid w:val="003E49DA"/>
    <w:rsid w:val="003F4919"/>
    <w:rsid w:val="003F5A9F"/>
    <w:rsid w:val="0042205E"/>
    <w:rsid w:val="00426ACA"/>
    <w:rsid w:val="00431C4F"/>
    <w:rsid w:val="004372C2"/>
    <w:rsid w:val="00437897"/>
    <w:rsid w:val="00440460"/>
    <w:rsid w:val="004419B8"/>
    <w:rsid w:val="0044752C"/>
    <w:rsid w:val="00460613"/>
    <w:rsid w:val="00463E9B"/>
    <w:rsid w:val="004834B2"/>
    <w:rsid w:val="00484F08"/>
    <w:rsid w:val="00487515"/>
    <w:rsid w:val="00491E89"/>
    <w:rsid w:val="0049431F"/>
    <w:rsid w:val="004A2F1F"/>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C33C4"/>
    <w:rsid w:val="007C5A31"/>
    <w:rsid w:val="007E0F9A"/>
    <w:rsid w:val="007E14DB"/>
    <w:rsid w:val="007F1A1F"/>
    <w:rsid w:val="007F6E7B"/>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3D0"/>
    <w:rsid w:val="00893D6B"/>
    <w:rsid w:val="008A1549"/>
    <w:rsid w:val="008A3317"/>
    <w:rsid w:val="008B7726"/>
    <w:rsid w:val="008C1953"/>
    <w:rsid w:val="008D3F06"/>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1686"/>
    <w:rsid w:val="00C83D83"/>
    <w:rsid w:val="00C95617"/>
    <w:rsid w:val="00C962D6"/>
    <w:rsid w:val="00CA08E5"/>
    <w:rsid w:val="00CA16D3"/>
    <w:rsid w:val="00CA5CBC"/>
    <w:rsid w:val="00CD7998"/>
    <w:rsid w:val="00CE6F68"/>
    <w:rsid w:val="00CF0A87"/>
    <w:rsid w:val="00CF262C"/>
    <w:rsid w:val="00CF2E02"/>
    <w:rsid w:val="00CF3DD4"/>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6565"/>
    <w:rsid w:val="00E06AB2"/>
    <w:rsid w:val="00E207A7"/>
    <w:rsid w:val="00E331B3"/>
    <w:rsid w:val="00E41742"/>
    <w:rsid w:val="00E628C8"/>
    <w:rsid w:val="00E95209"/>
    <w:rsid w:val="00EB7518"/>
    <w:rsid w:val="00ED29B9"/>
    <w:rsid w:val="00ED2D45"/>
    <w:rsid w:val="00EE434B"/>
    <w:rsid w:val="00F04995"/>
    <w:rsid w:val="00F07413"/>
    <w:rsid w:val="00F14D66"/>
    <w:rsid w:val="00F163CD"/>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Admin</cp:lastModifiedBy>
  <cp:revision>81</cp:revision>
  <dcterms:created xsi:type="dcterms:W3CDTF">2024-04-03T16:19:00Z</dcterms:created>
  <dcterms:modified xsi:type="dcterms:W3CDTF">2025-12-07T02:26:00Z</dcterms:modified>
</cp:coreProperties>
</file>