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9D6D" w14:textId="77777777" w:rsidR="00D53BAB" w:rsidRPr="0097778D" w:rsidRDefault="00D53BAB" w:rsidP="00D53BAB">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4311403B" w14:textId="77777777" w:rsidR="00D53BAB" w:rsidRDefault="00D53BAB" w:rsidP="00D53BAB">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07D9E4EA" w14:textId="77777777" w:rsidR="00D53BAB" w:rsidRDefault="00D53BAB" w:rsidP="00D53BAB">
      <w:pPr>
        <w:numPr>
          <w:ilvl w:val="0"/>
          <w:numId w:val="1"/>
        </w:numPr>
        <w:spacing w:before="120" w:after="120"/>
        <w:rPr>
          <w:b/>
          <w:sz w:val="28"/>
          <w:szCs w:val="28"/>
          <w:lang w:val="nl-NL"/>
        </w:rPr>
      </w:pPr>
      <w:r w:rsidRPr="004A168D">
        <w:rPr>
          <w:b/>
          <w:sz w:val="28"/>
          <w:szCs w:val="28"/>
          <w:lang w:val="nl-NL"/>
        </w:rPr>
        <w:t>Giới thiệu chung về dự án/dự toán mua sắm, gói thầu:</w:t>
      </w:r>
    </w:p>
    <w:p w14:paraId="4D2F9171" w14:textId="77777777" w:rsidR="00D53BAB" w:rsidRPr="00104635" w:rsidRDefault="00D53BAB" w:rsidP="00D53BAB">
      <w:pPr>
        <w:spacing w:before="60" w:after="60"/>
        <w:ind w:firstLine="709"/>
        <w:rPr>
          <w:spacing w:val="-4"/>
          <w:sz w:val="28"/>
          <w:szCs w:val="28"/>
          <w:lang w:val="nl-NL"/>
        </w:rPr>
      </w:pPr>
      <w:r w:rsidRPr="00104635">
        <w:rPr>
          <w:spacing w:val="-4"/>
          <w:sz w:val="28"/>
          <w:szCs w:val="28"/>
          <w:lang w:val="nl-NL"/>
        </w:rPr>
        <w:t xml:space="preserve">- Chủ đầu tư: </w:t>
      </w:r>
      <w:r w:rsidRPr="00135E32">
        <w:rPr>
          <w:spacing w:val="-4"/>
          <w:sz w:val="28"/>
          <w:szCs w:val="28"/>
          <w:lang w:val="nl-NL"/>
        </w:rPr>
        <w:t>Chi nhánh Công ty CP Kinh Doanh Than Miền Bắc – Vinacomin</w:t>
      </w:r>
    </w:p>
    <w:p w14:paraId="34EB6AE0" w14:textId="77777777" w:rsidR="00D53BAB" w:rsidRPr="00104635" w:rsidRDefault="00D53BAB" w:rsidP="00D53BAB">
      <w:pPr>
        <w:spacing w:before="60" w:after="60"/>
        <w:ind w:firstLine="709"/>
        <w:rPr>
          <w:spacing w:val="-4"/>
          <w:sz w:val="28"/>
          <w:szCs w:val="28"/>
          <w:lang w:val="nl-NL"/>
        </w:rPr>
      </w:pPr>
      <w:r w:rsidRPr="00104635">
        <w:rPr>
          <w:spacing w:val="-4"/>
          <w:sz w:val="28"/>
          <w:szCs w:val="28"/>
          <w:lang w:val="nl-NL"/>
        </w:rPr>
        <w:t xml:space="preserve">- Tên gói thầu: </w:t>
      </w:r>
      <w:r w:rsidRPr="00DB79FF">
        <w:rPr>
          <w:spacing w:val="-4"/>
          <w:sz w:val="28"/>
          <w:szCs w:val="28"/>
          <w:lang w:val="nl-NL"/>
        </w:rPr>
        <w:t>Gói thầu</w:t>
      </w:r>
      <w:r>
        <w:rPr>
          <w:spacing w:val="-4"/>
          <w:sz w:val="28"/>
          <w:szCs w:val="28"/>
          <w:lang w:val="nl-NL"/>
        </w:rPr>
        <w:t xml:space="preserve"> số</w:t>
      </w:r>
      <w:r w:rsidRPr="00DB79FF">
        <w:rPr>
          <w:spacing w:val="-4"/>
          <w:sz w:val="28"/>
          <w:szCs w:val="28"/>
          <w:lang w:val="nl-NL"/>
        </w:rPr>
        <w:t xml:space="preserve"> 0</w:t>
      </w:r>
      <w:r>
        <w:rPr>
          <w:spacing w:val="-4"/>
          <w:sz w:val="28"/>
          <w:szCs w:val="28"/>
          <w:lang w:val="nl-NL"/>
        </w:rPr>
        <w:t>2</w:t>
      </w:r>
      <w:r w:rsidRPr="00DB79FF">
        <w:rPr>
          <w:spacing w:val="-4"/>
          <w:sz w:val="28"/>
          <w:szCs w:val="28"/>
          <w:lang w:val="nl-NL"/>
        </w:rPr>
        <w:t>:</w:t>
      </w:r>
      <w:r>
        <w:rPr>
          <w:spacing w:val="-4"/>
          <w:sz w:val="28"/>
          <w:szCs w:val="28"/>
          <w:lang w:val="nl-NL"/>
        </w:rPr>
        <w:t xml:space="preserve"> D</w:t>
      </w:r>
      <w:r w:rsidRPr="00135E32">
        <w:rPr>
          <w:spacing w:val="-4"/>
          <w:sz w:val="28"/>
          <w:szCs w:val="28"/>
          <w:lang w:val="nl-NL"/>
        </w:rPr>
        <w:t>ịch vụ thuê tàu chở người cho việc giao nhận than trên biển năm 202</w:t>
      </w:r>
      <w:r>
        <w:rPr>
          <w:spacing w:val="-4"/>
          <w:sz w:val="28"/>
          <w:szCs w:val="28"/>
          <w:lang w:val="nl-NL"/>
        </w:rPr>
        <w:t>6-2027.</w:t>
      </w:r>
    </w:p>
    <w:p w14:paraId="466FF083" w14:textId="77777777" w:rsidR="00D53BAB" w:rsidRPr="00104635" w:rsidRDefault="00D53BAB" w:rsidP="00D53BAB">
      <w:pPr>
        <w:spacing w:before="60" w:after="60"/>
        <w:ind w:firstLine="709"/>
        <w:rPr>
          <w:spacing w:val="-4"/>
          <w:sz w:val="28"/>
          <w:szCs w:val="28"/>
          <w:lang w:val="nl-NL"/>
        </w:rPr>
      </w:pPr>
      <w:r w:rsidRPr="00104635">
        <w:rPr>
          <w:spacing w:val="-4"/>
          <w:sz w:val="28"/>
          <w:szCs w:val="28"/>
          <w:lang w:val="nl-NL"/>
        </w:rPr>
        <w:t xml:space="preserve">- Tên dự án: </w:t>
      </w:r>
      <w:r w:rsidRPr="00135E32">
        <w:rPr>
          <w:spacing w:val="-4"/>
          <w:sz w:val="28"/>
          <w:szCs w:val="28"/>
          <w:lang w:val="nl-NL"/>
        </w:rPr>
        <w:t>Thuê ngoài các dịch vụ phục vụ sản xuất kinh doanh năm 202</w:t>
      </w:r>
      <w:r>
        <w:rPr>
          <w:spacing w:val="-4"/>
          <w:sz w:val="28"/>
          <w:szCs w:val="28"/>
          <w:lang w:val="nl-NL"/>
        </w:rPr>
        <w:t>6-2027</w:t>
      </w:r>
    </w:p>
    <w:p w14:paraId="4F6AA2F6" w14:textId="77777777" w:rsidR="00D53BAB" w:rsidRPr="00104635" w:rsidRDefault="00D53BAB" w:rsidP="00D53BAB">
      <w:pPr>
        <w:spacing w:before="60" w:after="60"/>
        <w:ind w:firstLine="709"/>
        <w:rPr>
          <w:spacing w:val="-4"/>
          <w:sz w:val="28"/>
          <w:szCs w:val="28"/>
          <w:lang w:val="nl-NL"/>
        </w:rPr>
      </w:pPr>
      <w:r w:rsidRPr="00104635">
        <w:rPr>
          <w:spacing w:val="-4"/>
          <w:sz w:val="28"/>
          <w:szCs w:val="28"/>
          <w:lang w:val="nl-NL"/>
        </w:rPr>
        <w:t>- Nguồn vốn: Chi phí hoạt động SXKD năm 202</w:t>
      </w:r>
      <w:r>
        <w:rPr>
          <w:spacing w:val="-4"/>
          <w:sz w:val="28"/>
          <w:szCs w:val="28"/>
          <w:lang w:val="nl-NL"/>
        </w:rPr>
        <w:t>6-2027</w:t>
      </w:r>
    </w:p>
    <w:p w14:paraId="48FA9B3F" w14:textId="77777777" w:rsidR="00D53BAB" w:rsidRPr="00104635" w:rsidRDefault="00D53BAB" w:rsidP="00D53BAB">
      <w:pPr>
        <w:spacing w:before="60" w:after="60"/>
        <w:ind w:firstLine="709"/>
        <w:rPr>
          <w:spacing w:val="-4"/>
          <w:sz w:val="28"/>
          <w:szCs w:val="28"/>
          <w:lang w:val="nl-NL"/>
        </w:rPr>
      </w:pPr>
      <w:r w:rsidRPr="00CA4ADF">
        <w:rPr>
          <w:spacing w:val="-4"/>
          <w:sz w:val="28"/>
          <w:szCs w:val="28"/>
          <w:lang w:val="nl-NL"/>
        </w:rPr>
        <w:t xml:space="preserve">- Địa điểm thực hiện dịch vụ: </w:t>
      </w:r>
      <w:r>
        <w:rPr>
          <w:spacing w:val="-4"/>
          <w:sz w:val="28"/>
          <w:szCs w:val="28"/>
          <w:lang w:val="nl-NL"/>
        </w:rPr>
        <w:t>Tỉnh Quảng Ninh</w:t>
      </w:r>
    </w:p>
    <w:p w14:paraId="51229E98" w14:textId="77777777" w:rsidR="00D53BAB" w:rsidRPr="00104635" w:rsidRDefault="00D53BAB" w:rsidP="00D53BAB">
      <w:pPr>
        <w:spacing w:before="60" w:after="60"/>
        <w:ind w:firstLine="709"/>
        <w:rPr>
          <w:spacing w:val="-4"/>
          <w:sz w:val="28"/>
          <w:szCs w:val="28"/>
          <w:lang w:val="nl-NL"/>
        </w:rPr>
      </w:pPr>
      <w:r w:rsidRPr="00104635">
        <w:rPr>
          <w:spacing w:val="-4"/>
          <w:sz w:val="28"/>
          <w:szCs w:val="28"/>
          <w:lang w:val="nl-NL"/>
        </w:rPr>
        <w:t xml:space="preserve">- Phương thức đấu thầu: </w:t>
      </w:r>
      <w:r>
        <w:rPr>
          <w:spacing w:val="-4"/>
          <w:sz w:val="28"/>
          <w:szCs w:val="28"/>
          <w:lang w:val="nl-NL"/>
        </w:rPr>
        <w:t>Chào hàng cạnh tranh trong</w:t>
      </w:r>
      <w:r w:rsidRPr="00104635">
        <w:rPr>
          <w:spacing w:val="-4"/>
          <w:sz w:val="28"/>
          <w:szCs w:val="28"/>
          <w:lang w:val="nl-NL"/>
        </w:rPr>
        <w:t xml:space="preserve"> nước-Qua mạng;</w:t>
      </w:r>
    </w:p>
    <w:p w14:paraId="382B1DD6" w14:textId="77777777" w:rsidR="00D53BAB" w:rsidRPr="00104635" w:rsidRDefault="00D53BAB" w:rsidP="00D53BAB">
      <w:pPr>
        <w:spacing w:before="60" w:after="60"/>
        <w:ind w:firstLine="709"/>
        <w:rPr>
          <w:spacing w:val="-4"/>
          <w:sz w:val="28"/>
          <w:szCs w:val="28"/>
          <w:lang w:val="nl-NL"/>
        </w:rPr>
      </w:pPr>
      <w:r w:rsidRPr="00104635">
        <w:rPr>
          <w:spacing w:val="-4"/>
          <w:sz w:val="28"/>
          <w:szCs w:val="28"/>
          <w:lang w:val="nl-NL"/>
        </w:rPr>
        <w:t xml:space="preserve">- Hình thức lựa chọn Nhà thầu: Một giai đoạn </w:t>
      </w:r>
      <w:r>
        <w:rPr>
          <w:spacing w:val="-4"/>
          <w:sz w:val="28"/>
          <w:szCs w:val="28"/>
          <w:lang w:val="nl-NL"/>
        </w:rPr>
        <w:t>một</w:t>
      </w:r>
      <w:r w:rsidRPr="00104635">
        <w:rPr>
          <w:spacing w:val="-4"/>
          <w:sz w:val="28"/>
          <w:szCs w:val="28"/>
          <w:lang w:val="nl-NL"/>
        </w:rPr>
        <w:t xml:space="preserve"> túi hồ sơ; </w:t>
      </w:r>
    </w:p>
    <w:p w14:paraId="692474CE" w14:textId="77777777" w:rsidR="00D53BAB" w:rsidRPr="00104635" w:rsidRDefault="00D53BAB" w:rsidP="00D53BAB">
      <w:pPr>
        <w:spacing w:before="60" w:after="60"/>
        <w:ind w:firstLine="709"/>
        <w:rPr>
          <w:spacing w:val="-4"/>
          <w:sz w:val="28"/>
          <w:szCs w:val="28"/>
          <w:lang w:val="nl-NL"/>
        </w:rPr>
      </w:pPr>
      <w:r w:rsidRPr="00104635">
        <w:rPr>
          <w:spacing w:val="-4"/>
          <w:sz w:val="28"/>
          <w:szCs w:val="28"/>
          <w:lang w:val="nl-NL"/>
        </w:rPr>
        <w:t xml:space="preserve">- Loại hợp đồng: Theo đơn giá </w:t>
      </w:r>
      <w:r>
        <w:rPr>
          <w:spacing w:val="-4"/>
          <w:sz w:val="28"/>
          <w:szCs w:val="28"/>
          <w:lang w:val="nl-NL"/>
        </w:rPr>
        <w:t>cố định</w:t>
      </w:r>
      <w:r w:rsidRPr="00104635">
        <w:rPr>
          <w:spacing w:val="-4"/>
          <w:sz w:val="28"/>
          <w:szCs w:val="28"/>
          <w:lang w:val="nl-NL"/>
        </w:rPr>
        <w:t xml:space="preserve">; </w:t>
      </w:r>
    </w:p>
    <w:p w14:paraId="36A1E96A" w14:textId="77777777" w:rsidR="00D53BAB" w:rsidRPr="00104635" w:rsidRDefault="00D53BAB" w:rsidP="00D53BAB">
      <w:pPr>
        <w:spacing w:before="60" w:after="60"/>
        <w:ind w:firstLine="709"/>
        <w:rPr>
          <w:spacing w:val="-4"/>
          <w:sz w:val="28"/>
          <w:szCs w:val="28"/>
          <w:lang w:val="nl-NL"/>
        </w:rPr>
      </w:pPr>
      <w:r w:rsidRPr="00104635">
        <w:rPr>
          <w:spacing w:val="-4"/>
          <w:sz w:val="28"/>
          <w:szCs w:val="28"/>
          <w:lang w:val="nl-NL"/>
        </w:rPr>
        <w:t xml:space="preserve">- Thời gian thực hiện hợp đồng: </w:t>
      </w:r>
      <w:r>
        <w:rPr>
          <w:spacing w:val="-4"/>
          <w:sz w:val="28"/>
          <w:szCs w:val="28"/>
          <w:lang w:val="nl-NL"/>
        </w:rPr>
        <w:t>24</w:t>
      </w:r>
      <w:r w:rsidRPr="00104635">
        <w:rPr>
          <w:spacing w:val="-4"/>
          <w:sz w:val="28"/>
          <w:szCs w:val="28"/>
          <w:lang w:val="nl-NL"/>
        </w:rPr>
        <w:t xml:space="preserve"> tháng</w:t>
      </w:r>
      <w:r>
        <w:rPr>
          <w:spacing w:val="-4"/>
          <w:sz w:val="28"/>
          <w:szCs w:val="28"/>
          <w:lang w:val="nl-NL"/>
        </w:rPr>
        <w:t>, kể từ ngày 01/01/2026 đến hết ngày 31/12/2027.</w:t>
      </w:r>
    </w:p>
    <w:p w14:paraId="7C845488" w14:textId="77777777" w:rsidR="00D53BAB" w:rsidRPr="00DB79FF" w:rsidRDefault="00D53BAB" w:rsidP="00D53BAB">
      <w:pPr>
        <w:spacing w:before="60" w:after="60"/>
        <w:ind w:firstLine="709"/>
        <w:rPr>
          <w:b/>
          <w:bCs/>
          <w:spacing w:val="-4"/>
          <w:sz w:val="28"/>
          <w:szCs w:val="28"/>
          <w:lang w:val="nl-NL"/>
        </w:rPr>
      </w:pPr>
      <w:r w:rsidRPr="00DB79FF">
        <w:rPr>
          <w:b/>
          <w:bCs/>
          <w:spacing w:val="-4"/>
          <w:sz w:val="28"/>
          <w:szCs w:val="28"/>
          <w:lang w:val="nl-NL"/>
        </w:rPr>
        <w:t>2. Mục tiêu công việc:</w:t>
      </w:r>
    </w:p>
    <w:p w14:paraId="7BABDB1E" w14:textId="77777777" w:rsidR="00D53BAB" w:rsidRPr="00104635" w:rsidRDefault="00D53BAB" w:rsidP="00D53BAB">
      <w:pPr>
        <w:spacing w:before="60" w:after="60"/>
        <w:ind w:firstLine="709"/>
        <w:rPr>
          <w:spacing w:val="-4"/>
          <w:sz w:val="28"/>
          <w:szCs w:val="28"/>
          <w:lang w:val="nl-NL"/>
        </w:rPr>
      </w:pPr>
      <w:r w:rsidRPr="00104635">
        <w:rPr>
          <w:spacing w:val="-4"/>
          <w:sz w:val="28"/>
          <w:szCs w:val="28"/>
          <w:lang w:val="nl-NL"/>
        </w:rPr>
        <w:t xml:space="preserve"> Phạm vi công việc của gói thầu: </w:t>
      </w:r>
      <w:r>
        <w:rPr>
          <w:spacing w:val="-4"/>
          <w:sz w:val="28"/>
          <w:szCs w:val="28"/>
          <w:lang w:val="nl-NL"/>
        </w:rPr>
        <w:t>D</w:t>
      </w:r>
      <w:r w:rsidRPr="00135E32">
        <w:rPr>
          <w:spacing w:val="-4"/>
          <w:sz w:val="28"/>
          <w:szCs w:val="28"/>
          <w:lang w:val="nl-NL"/>
        </w:rPr>
        <w:t>ịch vụ thuê tàu chở người cho việc giao nhận than trên biển năm 202</w:t>
      </w:r>
      <w:r>
        <w:rPr>
          <w:spacing w:val="-4"/>
          <w:sz w:val="28"/>
          <w:szCs w:val="28"/>
          <w:lang w:val="nl-NL"/>
        </w:rPr>
        <w:t>6-2027:</w:t>
      </w:r>
    </w:p>
    <w:tbl>
      <w:tblPr>
        <w:tblW w:w="9393" w:type="dxa"/>
        <w:tblLook w:val="04A0" w:firstRow="1" w:lastRow="0" w:firstColumn="1" w:lastColumn="0" w:noHBand="0" w:noVBand="1"/>
      </w:tblPr>
      <w:tblGrid>
        <w:gridCol w:w="840"/>
        <w:gridCol w:w="6101"/>
        <w:gridCol w:w="992"/>
        <w:gridCol w:w="1460"/>
      </w:tblGrid>
      <w:tr w:rsidR="00D53BAB" w:rsidRPr="00361120" w14:paraId="3626A719" w14:textId="77777777" w:rsidTr="00A70E72">
        <w:trPr>
          <w:trHeight w:val="710"/>
        </w:trPr>
        <w:tc>
          <w:tcPr>
            <w:tcW w:w="840" w:type="dxa"/>
            <w:tcBorders>
              <w:top w:val="single" w:sz="4" w:space="0" w:color="auto"/>
              <w:left w:val="single" w:sz="4" w:space="0" w:color="auto"/>
              <w:bottom w:val="single" w:sz="4" w:space="0" w:color="auto"/>
              <w:right w:val="single" w:sz="4" w:space="0" w:color="auto"/>
            </w:tcBorders>
            <w:vAlign w:val="center"/>
            <w:hideMark/>
          </w:tcPr>
          <w:p w14:paraId="0B01F587" w14:textId="77777777" w:rsidR="00D53BAB" w:rsidRPr="00361120" w:rsidRDefault="00D53BAB" w:rsidP="00A70E72">
            <w:pPr>
              <w:jc w:val="center"/>
              <w:rPr>
                <w:b/>
                <w:bCs/>
                <w:sz w:val="28"/>
                <w:szCs w:val="28"/>
              </w:rPr>
            </w:pPr>
            <w:r w:rsidRPr="00361120">
              <w:rPr>
                <w:b/>
                <w:bCs/>
                <w:sz w:val="28"/>
                <w:szCs w:val="28"/>
              </w:rPr>
              <w:t>STT</w:t>
            </w:r>
          </w:p>
        </w:tc>
        <w:tc>
          <w:tcPr>
            <w:tcW w:w="6101" w:type="dxa"/>
            <w:tcBorders>
              <w:top w:val="single" w:sz="4" w:space="0" w:color="auto"/>
              <w:left w:val="nil"/>
              <w:bottom w:val="single" w:sz="4" w:space="0" w:color="auto"/>
              <w:right w:val="single" w:sz="4" w:space="0" w:color="auto"/>
            </w:tcBorders>
            <w:vAlign w:val="center"/>
            <w:hideMark/>
          </w:tcPr>
          <w:p w14:paraId="6534F79C" w14:textId="77777777" w:rsidR="00D53BAB" w:rsidRPr="00361120" w:rsidRDefault="00D53BAB" w:rsidP="00A70E72">
            <w:pPr>
              <w:jc w:val="center"/>
              <w:rPr>
                <w:b/>
                <w:bCs/>
                <w:sz w:val="28"/>
                <w:szCs w:val="28"/>
              </w:rPr>
            </w:pPr>
            <w:r w:rsidRPr="00361120">
              <w:rPr>
                <w:b/>
                <w:bCs/>
                <w:sz w:val="28"/>
                <w:szCs w:val="28"/>
              </w:rPr>
              <w:t>Nội dung công việc</w:t>
            </w:r>
          </w:p>
        </w:tc>
        <w:tc>
          <w:tcPr>
            <w:tcW w:w="992" w:type="dxa"/>
            <w:tcBorders>
              <w:top w:val="single" w:sz="4" w:space="0" w:color="auto"/>
              <w:left w:val="nil"/>
              <w:bottom w:val="single" w:sz="4" w:space="0" w:color="auto"/>
              <w:right w:val="single" w:sz="4" w:space="0" w:color="auto"/>
            </w:tcBorders>
            <w:vAlign w:val="center"/>
            <w:hideMark/>
          </w:tcPr>
          <w:p w14:paraId="3C0C0506" w14:textId="77777777" w:rsidR="00D53BAB" w:rsidRPr="00361120" w:rsidRDefault="00D53BAB" w:rsidP="00A70E72">
            <w:pPr>
              <w:jc w:val="center"/>
              <w:rPr>
                <w:b/>
                <w:bCs/>
                <w:sz w:val="28"/>
                <w:szCs w:val="28"/>
              </w:rPr>
            </w:pPr>
            <w:r w:rsidRPr="00361120">
              <w:rPr>
                <w:b/>
                <w:bCs/>
                <w:sz w:val="28"/>
                <w:szCs w:val="28"/>
              </w:rPr>
              <w:t>ĐVT</w:t>
            </w:r>
          </w:p>
        </w:tc>
        <w:tc>
          <w:tcPr>
            <w:tcW w:w="1460" w:type="dxa"/>
            <w:tcBorders>
              <w:top w:val="single" w:sz="4" w:space="0" w:color="auto"/>
              <w:left w:val="nil"/>
              <w:bottom w:val="single" w:sz="4" w:space="0" w:color="auto"/>
              <w:right w:val="single" w:sz="4" w:space="0" w:color="auto"/>
            </w:tcBorders>
            <w:vAlign w:val="center"/>
            <w:hideMark/>
          </w:tcPr>
          <w:p w14:paraId="3429797E" w14:textId="77777777" w:rsidR="00D53BAB" w:rsidRPr="00361120" w:rsidRDefault="00D53BAB" w:rsidP="00A70E72">
            <w:pPr>
              <w:jc w:val="center"/>
              <w:rPr>
                <w:b/>
                <w:bCs/>
                <w:sz w:val="28"/>
                <w:szCs w:val="28"/>
              </w:rPr>
            </w:pPr>
            <w:r w:rsidRPr="00361120">
              <w:rPr>
                <w:b/>
                <w:bCs/>
                <w:sz w:val="28"/>
                <w:szCs w:val="28"/>
              </w:rPr>
              <w:t>Khối lượng</w:t>
            </w:r>
          </w:p>
        </w:tc>
      </w:tr>
      <w:tr w:rsidR="00D53BAB" w:rsidRPr="00361120" w14:paraId="65DB913B" w14:textId="77777777" w:rsidTr="00A70E72">
        <w:trPr>
          <w:trHeight w:val="730"/>
        </w:trPr>
        <w:tc>
          <w:tcPr>
            <w:tcW w:w="840" w:type="dxa"/>
            <w:tcBorders>
              <w:top w:val="nil"/>
              <w:left w:val="single" w:sz="4" w:space="0" w:color="auto"/>
              <w:bottom w:val="single" w:sz="4" w:space="0" w:color="auto"/>
              <w:right w:val="single" w:sz="4" w:space="0" w:color="auto"/>
            </w:tcBorders>
            <w:vAlign w:val="center"/>
            <w:hideMark/>
          </w:tcPr>
          <w:p w14:paraId="03E53923" w14:textId="77777777" w:rsidR="00D53BAB" w:rsidRPr="00361120" w:rsidRDefault="00D53BAB" w:rsidP="00A70E72">
            <w:pPr>
              <w:jc w:val="center"/>
              <w:rPr>
                <w:sz w:val="28"/>
                <w:szCs w:val="28"/>
              </w:rPr>
            </w:pPr>
            <w:r w:rsidRPr="00361120">
              <w:rPr>
                <w:sz w:val="28"/>
                <w:szCs w:val="28"/>
              </w:rPr>
              <w:t>1</w:t>
            </w:r>
          </w:p>
        </w:tc>
        <w:tc>
          <w:tcPr>
            <w:tcW w:w="6101" w:type="dxa"/>
            <w:tcBorders>
              <w:top w:val="nil"/>
              <w:left w:val="nil"/>
              <w:bottom w:val="single" w:sz="4" w:space="0" w:color="auto"/>
              <w:right w:val="single" w:sz="4" w:space="0" w:color="auto"/>
            </w:tcBorders>
            <w:vAlign w:val="center"/>
            <w:hideMark/>
          </w:tcPr>
          <w:p w14:paraId="0BCD9908" w14:textId="77777777" w:rsidR="00D53BAB" w:rsidRPr="00361120" w:rsidRDefault="00D53BAB" w:rsidP="00A70E72">
            <w:pPr>
              <w:jc w:val="left"/>
              <w:rPr>
                <w:sz w:val="28"/>
                <w:szCs w:val="28"/>
              </w:rPr>
            </w:pPr>
            <w:r w:rsidRPr="00361120">
              <w:rPr>
                <w:sz w:val="28"/>
                <w:szCs w:val="28"/>
              </w:rPr>
              <w:t xml:space="preserve"> Sinh hoạt và lưu trú trên tàu thuộc khu neo chuyển tải Hòn Miều cảng Hòn Gai – Quảng Ninh  </w:t>
            </w:r>
          </w:p>
        </w:tc>
        <w:tc>
          <w:tcPr>
            <w:tcW w:w="992" w:type="dxa"/>
            <w:tcBorders>
              <w:top w:val="nil"/>
              <w:left w:val="nil"/>
              <w:bottom w:val="single" w:sz="4" w:space="0" w:color="auto"/>
              <w:right w:val="single" w:sz="4" w:space="0" w:color="auto"/>
            </w:tcBorders>
            <w:vAlign w:val="center"/>
            <w:hideMark/>
          </w:tcPr>
          <w:p w14:paraId="69748CEA" w14:textId="77777777" w:rsidR="00D53BAB" w:rsidRPr="00361120" w:rsidRDefault="00D53BAB" w:rsidP="00A70E72">
            <w:pPr>
              <w:jc w:val="center"/>
              <w:rPr>
                <w:sz w:val="28"/>
                <w:szCs w:val="28"/>
              </w:rPr>
            </w:pPr>
            <w:r w:rsidRPr="00361120">
              <w:rPr>
                <w:sz w:val="28"/>
                <w:szCs w:val="28"/>
              </w:rPr>
              <w:t>Ngày</w:t>
            </w:r>
          </w:p>
        </w:tc>
        <w:tc>
          <w:tcPr>
            <w:tcW w:w="1460" w:type="dxa"/>
            <w:tcBorders>
              <w:top w:val="nil"/>
              <w:left w:val="nil"/>
              <w:bottom w:val="single" w:sz="4" w:space="0" w:color="auto"/>
              <w:right w:val="single" w:sz="4" w:space="0" w:color="auto"/>
            </w:tcBorders>
            <w:vAlign w:val="center"/>
            <w:hideMark/>
          </w:tcPr>
          <w:p w14:paraId="374ED203" w14:textId="77777777" w:rsidR="00D53BAB" w:rsidRPr="00361120" w:rsidRDefault="00D53BAB" w:rsidP="00A70E72">
            <w:pPr>
              <w:jc w:val="center"/>
              <w:rPr>
                <w:sz w:val="28"/>
                <w:szCs w:val="28"/>
              </w:rPr>
            </w:pPr>
            <w:r w:rsidRPr="00361120">
              <w:rPr>
                <w:sz w:val="28"/>
                <w:szCs w:val="28"/>
              </w:rPr>
              <w:t xml:space="preserve">           520 </w:t>
            </w:r>
          </w:p>
        </w:tc>
      </w:tr>
      <w:tr w:rsidR="00D53BAB" w:rsidRPr="00361120" w14:paraId="71E59A86" w14:textId="77777777" w:rsidTr="00A70E72">
        <w:trPr>
          <w:trHeight w:val="1070"/>
        </w:trPr>
        <w:tc>
          <w:tcPr>
            <w:tcW w:w="840" w:type="dxa"/>
            <w:tcBorders>
              <w:top w:val="nil"/>
              <w:left w:val="single" w:sz="4" w:space="0" w:color="auto"/>
              <w:bottom w:val="single" w:sz="4" w:space="0" w:color="auto"/>
              <w:right w:val="single" w:sz="4" w:space="0" w:color="auto"/>
            </w:tcBorders>
            <w:vAlign w:val="center"/>
            <w:hideMark/>
          </w:tcPr>
          <w:p w14:paraId="335F83F6" w14:textId="77777777" w:rsidR="00D53BAB" w:rsidRPr="00361120" w:rsidRDefault="00D53BAB" w:rsidP="00A70E72">
            <w:pPr>
              <w:jc w:val="center"/>
              <w:rPr>
                <w:sz w:val="28"/>
                <w:szCs w:val="28"/>
              </w:rPr>
            </w:pPr>
            <w:r w:rsidRPr="00361120">
              <w:rPr>
                <w:sz w:val="28"/>
                <w:szCs w:val="28"/>
              </w:rPr>
              <w:t>2</w:t>
            </w:r>
          </w:p>
        </w:tc>
        <w:tc>
          <w:tcPr>
            <w:tcW w:w="6101" w:type="dxa"/>
            <w:tcBorders>
              <w:top w:val="nil"/>
              <w:left w:val="nil"/>
              <w:bottom w:val="single" w:sz="4" w:space="0" w:color="auto"/>
              <w:right w:val="single" w:sz="4" w:space="0" w:color="auto"/>
            </w:tcBorders>
            <w:vAlign w:val="center"/>
            <w:hideMark/>
          </w:tcPr>
          <w:p w14:paraId="7256540C" w14:textId="77777777" w:rsidR="00D53BAB" w:rsidRPr="00361120" w:rsidRDefault="00D53BAB" w:rsidP="00A70E72">
            <w:pPr>
              <w:jc w:val="left"/>
              <w:rPr>
                <w:sz w:val="28"/>
                <w:szCs w:val="28"/>
              </w:rPr>
            </w:pPr>
            <w:r w:rsidRPr="00361120">
              <w:rPr>
                <w:sz w:val="28"/>
                <w:szCs w:val="28"/>
              </w:rPr>
              <w:t xml:space="preserve"> Sinh hoạt và lưu trú trên tàu thuộc khu neo chuyển tải Cẩm Phả – Quảng Ninh  </w:t>
            </w:r>
          </w:p>
        </w:tc>
        <w:tc>
          <w:tcPr>
            <w:tcW w:w="992" w:type="dxa"/>
            <w:tcBorders>
              <w:top w:val="nil"/>
              <w:left w:val="nil"/>
              <w:bottom w:val="single" w:sz="4" w:space="0" w:color="auto"/>
              <w:right w:val="single" w:sz="4" w:space="0" w:color="auto"/>
            </w:tcBorders>
            <w:vAlign w:val="center"/>
            <w:hideMark/>
          </w:tcPr>
          <w:p w14:paraId="74E34ED6" w14:textId="77777777" w:rsidR="00D53BAB" w:rsidRPr="00361120" w:rsidRDefault="00D53BAB" w:rsidP="00A70E72">
            <w:pPr>
              <w:jc w:val="center"/>
              <w:rPr>
                <w:sz w:val="28"/>
                <w:szCs w:val="28"/>
              </w:rPr>
            </w:pPr>
            <w:r w:rsidRPr="00361120">
              <w:rPr>
                <w:sz w:val="28"/>
                <w:szCs w:val="28"/>
              </w:rPr>
              <w:t>Ngày</w:t>
            </w:r>
          </w:p>
        </w:tc>
        <w:tc>
          <w:tcPr>
            <w:tcW w:w="1460" w:type="dxa"/>
            <w:tcBorders>
              <w:top w:val="nil"/>
              <w:left w:val="nil"/>
              <w:bottom w:val="single" w:sz="4" w:space="0" w:color="auto"/>
              <w:right w:val="single" w:sz="4" w:space="0" w:color="auto"/>
            </w:tcBorders>
            <w:vAlign w:val="center"/>
            <w:hideMark/>
          </w:tcPr>
          <w:p w14:paraId="4F5458F5" w14:textId="77777777" w:rsidR="00D53BAB" w:rsidRPr="00361120" w:rsidRDefault="00D53BAB" w:rsidP="00A70E72">
            <w:pPr>
              <w:jc w:val="center"/>
              <w:rPr>
                <w:sz w:val="28"/>
                <w:szCs w:val="28"/>
              </w:rPr>
            </w:pPr>
            <w:r w:rsidRPr="00361120">
              <w:rPr>
                <w:sz w:val="28"/>
                <w:szCs w:val="28"/>
              </w:rPr>
              <w:t xml:space="preserve">        2.100 </w:t>
            </w:r>
          </w:p>
        </w:tc>
      </w:tr>
      <w:tr w:rsidR="00D53BAB" w:rsidRPr="00361120" w14:paraId="7F08934C" w14:textId="77777777" w:rsidTr="00A70E72">
        <w:trPr>
          <w:trHeight w:val="1090"/>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065F99F" w14:textId="77777777" w:rsidR="00D53BAB" w:rsidRPr="00361120" w:rsidRDefault="00D53BAB" w:rsidP="00A70E72">
            <w:pPr>
              <w:jc w:val="center"/>
              <w:rPr>
                <w:sz w:val="28"/>
                <w:szCs w:val="28"/>
              </w:rPr>
            </w:pPr>
            <w:r w:rsidRPr="00361120">
              <w:rPr>
                <w:sz w:val="28"/>
                <w:szCs w:val="28"/>
              </w:rPr>
              <w:t>3</w:t>
            </w:r>
          </w:p>
        </w:tc>
        <w:tc>
          <w:tcPr>
            <w:tcW w:w="6101" w:type="dxa"/>
            <w:tcBorders>
              <w:top w:val="nil"/>
              <w:left w:val="nil"/>
              <w:bottom w:val="single" w:sz="4" w:space="0" w:color="auto"/>
              <w:right w:val="single" w:sz="4" w:space="0" w:color="auto"/>
            </w:tcBorders>
            <w:vAlign w:val="center"/>
            <w:hideMark/>
          </w:tcPr>
          <w:p w14:paraId="332614D1" w14:textId="77777777" w:rsidR="00D53BAB" w:rsidRPr="00361120" w:rsidRDefault="00D53BAB" w:rsidP="00A70E72">
            <w:pPr>
              <w:jc w:val="left"/>
              <w:rPr>
                <w:sz w:val="28"/>
                <w:szCs w:val="28"/>
              </w:rPr>
            </w:pPr>
            <w:r w:rsidRPr="00361120">
              <w:rPr>
                <w:sz w:val="28"/>
                <w:szCs w:val="28"/>
              </w:rPr>
              <w:t xml:space="preserve"> Đón và trả người từ khu vực cầu cảng Vũng Đục, Cẩm Phả, Quảng Ninh ra đến khu neo chuyển tải Cẩm Phả, Quảng Ninh hoặc ngược lại. </w:t>
            </w:r>
          </w:p>
        </w:tc>
        <w:tc>
          <w:tcPr>
            <w:tcW w:w="992" w:type="dxa"/>
            <w:tcBorders>
              <w:top w:val="nil"/>
              <w:left w:val="nil"/>
              <w:bottom w:val="single" w:sz="4" w:space="0" w:color="auto"/>
              <w:right w:val="single" w:sz="4" w:space="0" w:color="auto"/>
            </w:tcBorders>
            <w:vAlign w:val="center"/>
            <w:hideMark/>
          </w:tcPr>
          <w:p w14:paraId="56F95769" w14:textId="77777777" w:rsidR="00D53BAB" w:rsidRPr="00361120" w:rsidRDefault="00D53BAB" w:rsidP="00A70E72">
            <w:pPr>
              <w:jc w:val="center"/>
              <w:rPr>
                <w:sz w:val="28"/>
                <w:szCs w:val="28"/>
              </w:rPr>
            </w:pPr>
            <w:r w:rsidRPr="00361120">
              <w:rPr>
                <w:sz w:val="28"/>
                <w:szCs w:val="28"/>
              </w:rPr>
              <w:t>Lượt</w:t>
            </w:r>
          </w:p>
        </w:tc>
        <w:tc>
          <w:tcPr>
            <w:tcW w:w="1460" w:type="dxa"/>
            <w:tcBorders>
              <w:top w:val="nil"/>
              <w:left w:val="nil"/>
              <w:bottom w:val="single" w:sz="4" w:space="0" w:color="auto"/>
              <w:right w:val="single" w:sz="4" w:space="0" w:color="auto"/>
            </w:tcBorders>
            <w:vAlign w:val="center"/>
            <w:hideMark/>
          </w:tcPr>
          <w:p w14:paraId="369B4DE8" w14:textId="77777777" w:rsidR="00D53BAB" w:rsidRPr="00361120" w:rsidRDefault="00D53BAB" w:rsidP="00A70E72">
            <w:pPr>
              <w:jc w:val="center"/>
              <w:rPr>
                <w:sz w:val="28"/>
                <w:szCs w:val="28"/>
              </w:rPr>
            </w:pPr>
            <w:r w:rsidRPr="00361120">
              <w:rPr>
                <w:sz w:val="28"/>
                <w:szCs w:val="28"/>
              </w:rPr>
              <w:t xml:space="preserve">        1.400 </w:t>
            </w:r>
          </w:p>
        </w:tc>
      </w:tr>
      <w:tr w:rsidR="00D53BAB" w:rsidRPr="00361120" w14:paraId="74499CAD" w14:textId="77777777" w:rsidTr="00A70E72">
        <w:trPr>
          <w:trHeight w:val="1670"/>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707B888" w14:textId="77777777" w:rsidR="00D53BAB" w:rsidRPr="00361120" w:rsidRDefault="00D53BAB" w:rsidP="00A70E72">
            <w:pPr>
              <w:jc w:val="center"/>
              <w:rPr>
                <w:sz w:val="28"/>
                <w:szCs w:val="28"/>
              </w:rPr>
            </w:pPr>
            <w:r w:rsidRPr="00361120">
              <w:rPr>
                <w:sz w:val="28"/>
                <w:szCs w:val="28"/>
              </w:rPr>
              <w:t>4</w:t>
            </w:r>
          </w:p>
        </w:tc>
        <w:tc>
          <w:tcPr>
            <w:tcW w:w="6101" w:type="dxa"/>
            <w:tcBorders>
              <w:top w:val="nil"/>
              <w:left w:val="nil"/>
              <w:bottom w:val="single" w:sz="4" w:space="0" w:color="auto"/>
              <w:right w:val="single" w:sz="4" w:space="0" w:color="auto"/>
            </w:tcBorders>
            <w:vAlign w:val="center"/>
            <w:hideMark/>
          </w:tcPr>
          <w:p w14:paraId="4E3EFEDD" w14:textId="77777777" w:rsidR="00D53BAB" w:rsidRPr="00361120" w:rsidRDefault="00D53BAB" w:rsidP="00A70E72">
            <w:pPr>
              <w:jc w:val="left"/>
              <w:rPr>
                <w:sz w:val="28"/>
                <w:szCs w:val="28"/>
              </w:rPr>
            </w:pPr>
            <w:r w:rsidRPr="00361120">
              <w:rPr>
                <w:sz w:val="28"/>
                <w:szCs w:val="28"/>
              </w:rPr>
              <w:t xml:space="preserve"> Đón và trả người từ khu vực cầu cảng Hòn Gai, Quảng Ninh ra đến khu neo chuyển tải Hòn Gai, Quảng Ninh hoặc ngược lại </w:t>
            </w:r>
          </w:p>
        </w:tc>
        <w:tc>
          <w:tcPr>
            <w:tcW w:w="992" w:type="dxa"/>
            <w:tcBorders>
              <w:top w:val="nil"/>
              <w:left w:val="nil"/>
              <w:bottom w:val="single" w:sz="4" w:space="0" w:color="auto"/>
              <w:right w:val="single" w:sz="4" w:space="0" w:color="auto"/>
            </w:tcBorders>
            <w:vAlign w:val="center"/>
            <w:hideMark/>
          </w:tcPr>
          <w:p w14:paraId="61C44CBC" w14:textId="77777777" w:rsidR="00D53BAB" w:rsidRPr="00361120" w:rsidRDefault="00D53BAB" w:rsidP="00A70E72">
            <w:pPr>
              <w:jc w:val="center"/>
              <w:rPr>
                <w:sz w:val="28"/>
                <w:szCs w:val="28"/>
              </w:rPr>
            </w:pPr>
            <w:r w:rsidRPr="00361120">
              <w:rPr>
                <w:sz w:val="28"/>
                <w:szCs w:val="28"/>
              </w:rPr>
              <w:t>Lượt</w:t>
            </w:r>
          </w:p>
        </w:tc>
        <w:tc>
          <w:tcPr>
            <w:tcW w:w="1460" w:type="dxa"/>
            <w:tcBorders>
              <w:top w:val="nil"/>
              <w:left w:val="nil"/>
              <w:bottom w:val="single" w:sz="4" w:space="0" w:color="auto"/>
              <w:right w:val="single" w:sz="4" w:space="0" w:color="auto"/>
            </w:tcBorders>
            <w:vAlign w:val="center"/>
            <w:hideMark/>
          </w:tcPr>
          <w:p w14:paraId="42C0AA14" w14:textId="77777777" w:rsidR="00D53BAB" w:rsidRPr="00361120" w:rsidRDefault="00D53BAB" w:rsidP="00A70E72">
            <w:pPr>
              <w:jc w:val="center"/>
              <w:rPr>
                <w:sz w:val="28"/>
                <w:szCs w:val="28"/>
              </w:rPr>
            </w:pPr>
            <w:r w:rsidRPr="00361120">
              <w:rPr>
                <w:sz w:val="28"/>
                <w:szCs w:val="28"/>
              </w:rPr>
              <w:t xml:space="preserve">           360 </w:t>
            </w:r>
          </w:p>
        </w:tc>
      </w:tr>
    </w:tbl>
    <w:p w14:paraId="470C89C4" w14:textId="77777777" w:rsidR="00D53BAB" w:rsidRDefault="00D53BAB" w:rsidP="00D53BAB">
      <w:pPr>
        <w:spacing w:before="120" w:after="120" w:line="264" w:lineRule="auto"/>
        <w:ind w:firstLine="709"/>
        <w:rPr>
          <w:b/>
          <w:sz w:val="28"/>
          <w:szCs w:val="28"/>
          <w:lang w:val="nl-NL"/>
        </w:rPr>
      </w:pPr>
      <w:r w:rsidRPr="008943FC">
        <w:rPr>
          <w:b/>
          <w:sz w:val="28"/>
          <w:szCs w:val="28"/>
          <w:lang w:val="nl-NL"/>
        </w:rPr>
        <w:t>3. Yêu cầu kỹ thuật của gói:</w:t>
      </w:r>
    </w:p>
    <w:p w14:paraId="470DF3DA" w14:textId="77777777" w:rsidR="00D53BAB" w:rsidRPr="00D87B26" w:rsidRDefault="00D53BAB" w:rsidP="00D53BAB">
      <w:pPr>
        <w:spacing w:before="120" w:after="120" w:line="264" w:lineRule="auto"/>
        <w:ind w:firstLine="709"/>
        <w:rPr>
          <w:spacing w:val="-4"/>
          <w:sz w:val="28"/>
          <w:szCs w:val="28"/>
          <w:lang w:val="nl-NL"/>
        </w:rPr>
      </w:pPr>
      <w:r w:rsidRPr="00D87B26">
        <w:rPr>
          <w:spacing w:val="-4"/>
          <w:sz w:val="28"/>
          <w:szCs w:val="28"/>
          <w:lang w:val="nl-NL"/>
        </w:rPr>
        <w:t xml:space="preserve">a) Yêu cầu về tổ chức kỹ thuật, giám sát Tổ chức điều phối phương tiện đầy đủ, đảm bảo số lượng và đủ khả năng hoạt động cho chủ đầu tư. Phải đảm bảo thiết bị vận tải được thường xuyên bảo dưỡng, sửa chữa, đủ điều kiện làm việc không làm ảnh hưởng tới quá trình sản xuất của </w:t>
      </w:r>
      <w:r>
        <w:rPr>
          <w:spacing w:val="-4"/>
          <w:sz w:val="28"/>
          <w:szCs w:val="28"/>
          <w:lang w:val="nl-NL"/>
        </w:rPr>
        <w:t>Chủ đầu tư</w:t>
      </w:r>
      <w:r w:rsidRPr="00D87B26">
        <w:rPr>
          <w:spacing w:val="-4"/>
          <w:sz w:val="28"/>
          <w:szCs w:val="28"/>
          <w:lang w:val="nl-NL"/>
        </w:rPr>
        <w:t xml:space="preserve">. </w:t>
      </w:r>
    </w:p>
    <w:p w14:paraId="7D50CF41" w14:textId="77777777" w:rsidR="00D53BAB" w:rsidRPr="00D87B26" w:rsidRDefault="00D53BAB" w:rsidP="00D53BAB">
      <w:pPr>
        <w:spacing w:before="120" w:after="120" w:line="264" w:lineRule="auto"/>
        <w:ind w:firstLine="709"/>
        <w:rPr>
          <w:spacing w:val="-4"/>
          <w:sz w:val="28"/>
          <w:szCs w:val="28"/>
          <w:lang w:val="nl-NL"/>
        </w:rPr>
      </w:pPr>
      <w:r w:rsidRPr="00D87B26">
        <w:rPr>
          <w:spacing w:val="-4"/>
          <w:sz w:val="28"/>
          <w:szCs w:val="28"/>
          <w:lang w:val="nl-NL"/>
        </w:rPr>
        <w:lastRenderedPageBreak/>
        <w:t>b) Nhân sự chủ chốt: Cử cán bộ túc trực để phối hợp điều hành, quản lý lao động, nhanh chóng khắc phục các sự cố đưa thiết bị vào sản xuất, trực tiếp theo dõi sản lượng vận tải hàng ngày của từng thiết bị để đối chiếu sản lượng vận tải hàng tháng theo biên bản nghiệm thu.</w:t>
      </w:r>
    </w:p>
    <w:p w14:paraId="202BE162" w14:textId="77777777" w:rsidR="00D53BAB" w:rsidRPr="00D87B26" w:rsidRDefault="00D53BAB" w:rsidP="00D53BAB">
      <w:pPr>
        <w:spacing w:before="120" w:after="120" w:line="264" w:lineRule="auto"/>
        <w:ind w:firstLine="709"/>
        <w:rPr>
          <w:spacing w:val="-4"/>
          <w:sz w:val="28"/>
          <w:szCs w:val="28"/>
          <w:lang w:val="nl-NL"/>
        </w:rPr>
      </w:pPr>
      <w:r w:rsidRPr="00D87B26">
        <w:rPr>
          <w:spacing w:val="-4"/>
          <w:sz w:val="28"/>
          <w:szCs w:val="28"/>
          <w:lang w:val="nl-NL"/>
        </w:rPr>
        <w:t xml:space="preserve">c) Yêu cầu về phương tiện vận chuyển: </w:t>
      </w:r>
    </w:p>
    <w:p w14:paraId="4E722E50" w14:textId="77777777" w:rsidR="00D53BAB" w:rsidRPr="00D87B26" w:rsidRDefault="00D53BAB" w:rsidP="00D53BAB">
      <w:pPr>
        <w:spacing w:before="120" w:after="120" w:line="264" w:lineRule="auto"/>
        <w:ind w:firstLine="709"/>
        <w:rPr>
          <w:spacing w:val="-4"/>
          <w:sz w:val="28"/>
          <w:szCs w:val="28"/>
          <w:lang w:val="nl-NL"/>
        </w:rPr>
      </w:pPr>
      <w:r w:rsidRPr="00D87B26">
        <w:rPr>
          <w:spacing w:val="-4"/>
          <w:sz w:val="28"/>
          <w:szCs w:val="28"/>
          <w:lang w:val="nl-NL"/>
        </w:rPr>
        <w:t xml:space="preserve">+ Nhà thầu có thể đề xuất các phương án vận tải thủy đảm bảo tiến độ, </w:t>
      </w:r>
      <w:r>
        <w:rPr>
          <w:spacing w:val="-4"/>
          <w:sz w:val="28"/>
          <w:szCs w:val="28"/>
          <w:lang w:val="nl-NL"/>
        </w:rPr>
        <w:t xml:space="preserve">số lượng </w:t>
      </w:r>
      <w:r w:rsidRPr="00D87B26">
        <w:rPr>
          <w:spacing w:val="-4"/>
          <w:sz w:val="28"/>
          <w:szCs w:val="28"/>
          <w:lang w:val="nl-NL"/>
        </w:rPr>
        <w:t>theo yêu cầu của gói thầu.</w:t>
      </w:r>
    </w:p>
    <w:p w14:paraId="0D67985E" w14:textId="77777777" w:rsidR="00D53BAB" w:rsidRPr="00D87B26" w:rsidRDefault="00D53BAB" w:rsidP="00D53BAB">
      <w:pPr>
        <w:spacing w:before="120" w:after="120" w:line="264" w:lineRule="auto"/>
        <w:ind w:firstLine="709"/>
        <w:rPr>
          <w:spacing w:val="-4"/>
          <w:sz w:val="28"/>
          <w:szCs w:val="28"/>
          <w:lang w:val="nl-NL"/>
        </w:rPr>
      </w:pPr>
      <w:r w:rsidRPr="00D87B26">
        <w:rPr>
          <w:spacing w:val="-4"/>
          <w:sz w:val="28"/>
          <w:szCs w:val="28"/>
          <w:lang w:val="nl-NL"/>
        </w:rPr>
        <w:t xml:space="preserve">d) Chuẩn bị các điều kiện để phương tiện được phép hoạt động </w:t>
      </w:r>
    </w:p>
    <w:p w14:paraId="5A4D17CD" w14:textId="77777777" w:rsidR="00D53BAB" w:rsidRPr="00D87B26" w:rsidRDefault="00D53BAB" w:rsidP="00D53BAB">
      <w:pPr>
        <w:spacing w:before="120" w:after="120" w:line="264" w:lineRule="auto"/>
        <w:ind w:firstLine="709"/>
        <w:rPr>
          <w:spacing w:val="-4"/>
          <w:sz w:val="28"/>
          <w:szCs w:val="28"/>
          <w:lang w:val="nl-NL"/>
        </w:rPr>
      </w:pPr>
      <w:r w:rsidRPr="00D87B26">
        <w:rPr>
          <w:spacing w:val="-4"/>
          <w:sz w:val="28"/>
          <w:szCs w:val="28"/>
          <w:lang w:val="nl-NL"/>
        </w:rPr>
        <w:t xml:space="preserve">Có đầy đủ giấy đăng ký, đăng kiểm, bố trí đầy đủ nhân lực thực hiện cho từng phương tiện vận chuyển theo quy định hiện hành.  </w:t>
      </w:r>
    </w:p>
    <w:p w14:paraId="5A970284" w14:textId="77777777" w:rsidR="00D53BAB" w:rsidRPr="00D87B26" w:rsidRDefault="00D53BAB" w:rsidP="00D53BAB">
      <w:pPr>
        <w:spacing w:before="120" w:after="120" w:line="264" w:lineRule="auto"/>
        <w:ind w:firstLine="709"/>
        <w:rPr>
          <w:spacing w:val="-4"/>
          <w:sz w:val="28"/>
          <w:szCs w:val="28"/>
          <w:lang w:val="nl-NL"/>
        </w:rPr>
      </w:pPr>
      <w:r w:rsidRPr="00D87B26">
        <w:rPr>
          <w:spacing w:val="-4"/>
          <w:sz w:val="28"/>
          <w:szCs w:val="28"/>
          <w:lang w:val="nl-NL"/>
        </w:rPr>
        <w:t xml:space="preserve">e) Yêu cầu về an toàn lao động, an ninh trật tự; </w:t>
      </w:r>
    </w:p>
    <w:p w14:paraId="6E486322" w14:textId="77777777" w:rsidR="00D53BAB" w:rsidRPr="00D87B26" w:rsidRDefault="00D53BAB" w:rsidP="00D53BAB">
      <w:pPr>
        <w:spacing w:before="120" w:after="120" w:line="264" w:lineRule="auto"/>
        <w:ind w:firstLine="709"/>
        <w:rPr>
          <w:spacing w:val="-4"/>
          <w:sz w:val="28"/>
          <w:szCs w:val="28"/>
          <w:lang w:val="nl-NL"/>
        </w:rPr>
      </w:pPr>
      <w:r w:rsidRPr="00D87B26">
        <w:rPr>
          <w:spacing w:val="-4"/>
          <w:sz w:val="28"/>
          <w:szCs w:val="28"/>
          <w:lang w:val="nl-NL"/>
        </w:rPr>
        <w:t>- Nhà thầu phải chấp hành nghiêm chỉnh Quy phạm an toàn lao động và hoàn toàn chịu trách nhiệm về bảo hiểm, an toàn thi công, an toàn trong phòng chống cháy nổ cho người và phương tiện theo các quy định hiện hành và về mọi tai nạn lao động xảy ra trong giai đoạn chuẩn bị vận chuyển và đang vận chuyển. Nhà thầu phải đảm bảo và bồi thường các thiệt hại gây ra trong quá trình vận chuyển cho phía thứ ba, hoặc tai nạn của người lao động, các hư hại phương tiện hoặc bất cứ thiệt hại nào khác về người và của phát sinh cho Chủ đầu tư.</w:t>
      </w:r>
    </w:p>
    <w:p w14:paraId="6A0FFFBE" w14:textId="77777777" w:rsidR="00D53BAB" w:rsidRPr="00D87B26" w:rsidRDefault="00D53BAB" w:rsidP="00D53BAB">
      <w:pPr>
        <w:spacing w:before="120" w:after="120" w:line="264" w:lineRule="auto"/>
        <w:ind w:firstLine="709"/>
        <w:rPr>
          <w:spacing w:val="-4"/>
          <w:sz w:val="28"/>
          <w:szCs w:val="28"/>
          <w:lang w:val="nl-NL"/>
        </w:rPr>
      </w:pPr>
      <w:r w:rsidRPr="00D87B26">
        <w:rPr>
          <w:spacing w:val="-4"/>
          <w:sz w:val="28"/>
          <w:szCs w:val="28"/>
          <w:lang w:val="nl-NL"/>
        </w:rPr>
        <w:t>- Phổ biến kỹ thuật và công nghệ, bố trí công tác đúng chuyên môn, tuyệt đối không bố trí sai lệch từ chỗ thiếu hiểu biết và không nắm vững yêu cầu kỹ thuật dẫn tới mất an toàn.</w:t>
      </w:r>
    </w:p>
    <w:p w14:paraId="02D3078D" w14:textId="77777777" w:rsidR="00D53BAB" w:rsidRPr="00D87B26" w:rsidRDefault="00D53BAB" w:rsidP="00D53BAB">
      <w:pPr>
        <w:spacing w:before="120" w:after="120" w:line="264" w:lineRule="auto"/>
        <w:ind w:firstLine="709"/>
        <w:rPr>
          <w:spacing w:val="-4"/>
          <w:sz w:val="28"/>
          <w:szCs w:val="28"/>
          <w:lang w:val="nl-NL"/>
        </w:rPr>
      </w:pPr>
      <w:r w:rsidRPr="00D87B26">
        <w:rPr>
          <w:spacing w:val="-4"/>
          <w:sz w:val="28"/>
          <w:szCs w:val="28"/>
          <w:lang w:val="nl-NL"/>
        </w:rPr>
        <w:t xml:space="preserve">- Tất cả công nhân tham gia vận hành trên phương tiện vận chuyển đều được trang bị đầy đủ thiết bị bảo hộ an toàn lao động, làm tốt công tác bảo hộ lao động. Mọi cán bộ công nhân viên đều được trang bị bảo hộ lao động cá nhân theo đúng đặc thù công việc. </w:t>
      </w:r>
    </w:p>
    <w:p w14:paraId="74D5526F" w14:textId="77777777" w:rsidR="00D53BAB" w:rsidRPr="00D87B26" w:rsidRDefault="00D53BAB" w:rsidP="00D53BAB">
      <w:pPr>
        <w:spacing w:before="120" w:after="120" w:line="264" w:lineRule="auto"/>
        <w:ind w:firstLine="709"/>
        <w:rPr>
          <w:spacing w:val="-4"/>
          <w:sz w:val="28"/>
          <w:szCs w:val="28"/>
          <w:lang w:val="nl-NL"/>
        </w:rPr>
      </w:pPr>
      <w:r w:rsidRPr="00D87B26">
        <w:rPr>
          <w:spacing w:val="-4"/>
          <w:sz w:val="28"/>
          <w:szCs w:val="28"/>
          <w:lang w:val="nl-NL"/>
        </w:rPr>
        <w:t xml:space="preserve">- Các CBCNV phải thực hiện nghiêm túc ATLĐ, chịu trách nhiệm bảo đảm an toàn cho bản thân, tập thể, tài sản bản thân mình phụ trách. Tuyệt đối không làm việc trong bất kỳ trường hợp nào không bảo đảm an toàn lao động. </w:t>
      </w:r>
    </w:p>
    <w:p w14:paraId="36C85E98" w14:textId="77777777" w:rsidR="00D53BAB" w:rsidRDefault="00D53BAB" w:rsidP="00D53BAB">
      <w:pPr>
        <w:widowControl w:val="0"/>
        <w:spacing w:before="80" w:line="400" w:lineRule="exact"/>
        <w:ind w:firstLine="567"/>
        <w:rPr>
          <w:spacing w:val="-4"/>
          <w:sz w:val="28"/>
          <w:szCs w:val="28"/>
          <w:lang w:val="nl-NL"/>
        </w:rPr>
      </w:pPr>
      <w:r w:rsidRPr="00D87B26">
        <w:rPr>
          <w:spacing w:val="-4"/>
          <w:sz w:val="28"/>
          <w:szCs w:val="28"/>
          <w:lang w:val="nl-NL"/>
        </w:rPr>
        <w:t>- Nhà thầu tuân thủ Luật Bảo vệ môi trường theo các quy định hiện hành của nhà nước về môi trường.</w:t>
      </w:r>
    </w:p>
    <w:p w14:paraId="3FE1B7C6" w14:textId="77777777" w:rsidR="00D53BAB" w:rsidRDefault="00D53BAB" w:rsidP="00D53BAB">
      <w:pPr>
        <w:widowControl w:val="0"/>
        <w:spacing w:before="80" w:line="400" w:lineRule="exact"/>
        <w:ind w:firstLine="567"/>
        <w:rPr>
          <w:spacing w:val="-4"/>
          <w:sz w:val="28"/>
          <w:szCs w:val="28"/>
          <w:lang w:val="nl-NL"/>
        </w:rPr>
      </w:pPr>
      <w:r>
        <w:rPr>
          <w:spacing w:val="-4"/>
          <w:sz w:val="28"/>
          <w:szCs w:val="28"/>
          <w:lang w:val="nl-NL"/>
        </w:rPr>
        <w:t>f) Nội dung khác:</w:t>
      </w:r>
    </w:p>
    <w:p w14:paraId="5153F681" w14:textId="77777777" w:rsidR="00D53BAB" w:rsidRPr="00135E32" w:rsidRDefault="00D53BAB" w:rsidP="00D53BAB">
      <w:pPr>
        <w:tabs>
          <w:tab w:val="left" w:pos="360"/>
        </w:tabs>
        <w:spacing w:before="40" w:after="40" w:line="340" w:lineRule="exact"/>
        <w:ind w:firstLine="709"/>
        <w:rPr>
          <w:spacing w:val="-4"/>
          <w:sz w:val="28"/>
          <w:szCs w:val="28"/>
          <w:lang w:val="nl-NL"/>
        </w:rPr>
      </w:pPr>
      <w:r w:rsidRPr="001C6F26">
        <w:rPr>
          <w:szCs w:val="28"/>
        </w:rPr>
        <w:tab/>
      </w:r>
      <w:r w:rsidRPr="00135E32">
        <w:rPr>
          <w:spacing w:val="-4"/>
          <w:sz w:val="28"/>
          <w:szCs w:val="28"/>
          <w:lang w:val="nl-NL"/>
        </w:rPr>
        <w:t xml:space="preserve">- Phương tiện thủy dùng để neo đậu làm nơi sinh hoạt và làm việc cho cán bộ của </w:t>
      </w:r>
      <w:r>
        <w:rPr>
          <w:spacing w:val="-4"/>
          <w:sz w:val="28"/>
          <w:szCs w:val="28"/>
          <w:lang w:val="nl-NL"/>
        </w:rPr>
        <w:t>Chủ đầu tư</w:t>
      </w:r>
      <w:r w:rsidRPr="00135E32">
        <w:rPr>
          <w:spacing w:val="-4"/>
          <w:sz w:val="28"/>
          <w:szCs w:val="28"/>
          <w:lang w:val="nl-NL"/>
        </w:rPr>
        <w:t xml:space="preserve"> phải đảm bảo sức chứa tối thiểu cho 10 người. </w:t>
      </w:r>
      <w:r>
        <w:rPr>
          <w:spacing w:val="-4"/>
          <w:sz w:val="28"/>
          <w:szCs w:val="28"/>
          <w:lang w:val="nl-NL"/>
        </w:rPr>
        <w:t>Nhà thầu</w:t>
      </w:r>
      <w:r w:rsidRPr="00135E32">
        <w:rPr>
          <w:spacing w:val="-4"/>
          <w:sz w:val="28"/>
          <w:szCs w:val="28"/>
          <w:lang w:val="nl-NL"/>
        </w:rPr>
        <w:t xml:space="preserve"> có trách nhiệm cung cấp nước sinh hoạt, khu vực nghỉ (có đầy đủ chăn, gối, đệm...), khu vực bếp nấu ăn và một số đồ dùng nhà bếp (bát, đũa, nồi, bếp gas...) kèm theo cho </w:t>
      </w:r>
      <w:r>
        <w:rPr>
          <w:spacing w:val="-4"/>
          <w:sz w:val="28"/>
          <w:szCs w:val="28"/>
          <w:lang w:val="nl-NL"/>
        </w:rPr>
        <w:t>Chủ đầu tư</w:t>
      </w:r>
      <w:r w:rsidRPr="00135E32">
        <w:rPr>
          <w:spacing w:val="-4"/>
          <w:sz w:val="28"/>
          <w:szCs w:val="28"/>
          <w:lang w:val="nl-NL"/>
        </w:rPr>
        <w:t xml:space="preserve"> trong thời gian cán bộ của </w:t>
      </w:r>
      <w:r>
        <w:rPr>
          <w:spacing w:val="-4"/>
          <w:sz w:val="28"/>
          <w:szCs w:val="28"/>
          <w:lang w:val="nl-NL"/>
        </w:rPr>
        <w:t>Chủ đầu tư</w:t>
      </w:r>
      <w:r w:rsidRPr="00135E32">
        <w:rPr>
          <w:spacing w:val="-4"/>
          <w:sz w:val="28"/>
          <w:szCs w:val="28"/>
          <w:lang w:val="nl-NL"/>
        </w:rPr>
        <w:t xml:space="preserve"> lưu trú trên phương tiện thủy của </w:t>
      </w:r>
      <w:r>
        <w:rPr>
          <w:spacing w:val="-4"/>
          <w:sz w:val="28"/>
          <w:szCs w:val="28"/>
          <w:lang w:val="nl-NL"/>
        </w:rPr>
        <w:t xml:space="preserve">nhà </w:t>
      </w:r>
      <w:r>
        <w:rPr>
          <w:spacing w:val="-4"/>
          <w:sz w:val="28"/>
          <w:szCs w:val="28"/>
          <w:lang w:val="nl-NL"/>
        </w:rPr>
        <w:lastRenderedPageBreak/>
        <w:t>thầu</w:t>
      </w:r>
      <w:r w:rsidRPr="00135E32">
        <w:rPr>
          <w:spacing w:val="-4"/>
          <w:sz w:val="28"/>
          <w:szCs w:val="28"/>
          <w:lang w:val="nl-NL"/>
        </w:rPr>
        <w:t xml:space="preserve">. Áp mạn hai bên tàu than nhập khẩu và di chuyển đến vị trí sà lan neo đậu trong quá trình làm hàng theo sự chỉ đạo của cán bộ </w:t>
      </w:r>
      <w:r>
        <w:rPr>
          <w:spacing w:val="-4"/>
          <w:sz w:val="28"/>
          <w:szCs w:val="28"/>
          <w:lang w:val="nl-NL"/>
        </w:rPr>
        <w:t>Chủ đầu tư</w:t>
      </w:r>
      <w:r w:rsidRPr="00135E32">
        <w:rPr>
          <w:spacing w:val="-4"/>
          <w:sz w:val="28"/>
          <w:szCs w:val="28"/>
          <w:lang w:val="nl-NL"/>
        </w:rPr>
        <w:t xml:space="preserve"> tại hiện trường.</w:t>
      </w:r>
    </w:p>
    <w:p w14:paraId="1D2488F5" w14:textId="77777777" w:rsidR="00D53BAB" w:rsidRPr="00135E32" w:rsidRDefault="00D53BAB" w:rsidP="00D53BAB">
      <w:pPr>
        <w:tabs>
          <w:tab w:val="left" w:pos="360"/>
        </w:tabs>
        <w:spacing w:before="40" w:after="40" w:line="340" w:lineRule="exact"/>
        <w:ind w:firstLine="709"/>
        <w:rPr>
          <w:spacing w:val="-4"/>
          <w:sz w:val="28"/>
          <w:szCs w:val="28"/>
          <w:lang w:val="nl-NL"/>
        </w:rPr>
      </w:pPr>
      <w:r w:rsidRPr="00135E32">
        <w:rPr>
          <w:spacing w:val="-4"/>
          <w:sz w:val="28"/>
          <w:szCs w:val="28"/>
          <w:lang w:val="nl-NL"/>
        </w:rPr>
        <w:t xml:space="preserve">- Đảm bảo cung cấp phương tiện thuỷ chở người cho </w:t>
      </w:r>
      <w:r>
        <w:rPr>
          <w:spacing w:val="-4"/>
          <w:sz w:val="28"/>
          <w:szCs w:val="28"/>
          <w:lang w:val="nl-NL"/>
        </w:rPr>
        <w:t>Chủ đầu tư</w:t>
      </w:r>
      <w:r w:rsidRPr="00135E32">
        <w:rPr>
          <w:spacing w:val="-4"/>
          <w:sz w:val="28"/>
          <w:szCs w:val="28"/>
          <w:lang w:val="nl-NL"/>
        </w:rPr>
        <w:t xml:space="preserve"> kịp thời 24/24h khi </w:t>
      </w:r>
      <w:r>
        <w:rPr>
          <w:spacing w:val="-4"/>
          <w:sz w:val="28"/>
          <w:szCs w:val="28"/>
          <w:lang w:val="nl-NL"/>
        </w:rPr>
        <w:t>Chủ đầu tư</w:t>
      </w:r>
      <w:r w:rsidRPr="00135E32">
        <w:rPr>
          <w:spacing w:val="-4"/>
          <w:sz w:val="28"/>
          <w:szCs w:val="28"/>
          <w:lang w:val="nl-NL"/>
        </w:rPr>
        <w:t xml:space="preserve"> có nhu cầu.</w:t>
      </w:r>
    </w:p>
    <w:p w14:paraId="1DA6ED88" w14:textId="77777777" w:rsidR="00D53BAB" w:rsidRPr="00135E32" w:rsidRDefault="00D53BAB" w:rsidP="00D53BAB">
      <w:pPr>
        <w:tabs>
          <w:tab w:val="left" w:pos="360"/>
        </w:tabs>
        <w:spacing w:before="40" w:after="40" w:line="340" w:lineRule="exact"/>
        <w:ind w:firstLine="709"/>
        <w:rPr>
          <w:spacing w:val="-4"/>
          <w:sz w:val="28"/>
          <w:szCs w:val="28"/>
          <w:lang w:val="nl-NL"/>
        </w:rPr>
      </w:pPr>
      <w:r w:rsidRPr="00135E32">
        <w:rPr>
          <w:spacing w:val="-4"/>
          <w:sz w:val="28"/>
          <w:szCs w:val="28"/>
          <w:lang w:val="nl-NL"/>
        </w:rPr>
        <w:tab/>
        <w:t xml:space="preserve">- Chuyên chở người đúng địa điểm xuất phát, đúng giờ theo yêu cầu của </w:t>
      </w:r>
      <w:r>
        <w:rPr>
          <w:spacing w:val="-4"/>
          <w:sz w:val="28"/>
          <w:szCs w:val="28"/>
          <w:lang w:val="nl-NL"/>
        </w:rPr>
        <w:t>Chủ đầu tư</w:t>
      </w:r>
      <w:r w:rsidRPr="00135E32">
        <w:rPr>
          <w:spacing w:val="-4"/>
          <w:sz w:val="28"/>
          <w:szCs w:val="28"/>
          <w:lang w:val="nl-NL"/>
        </w:rPr>
        <w:t xml:space="preserve">. Khi có nhu cầu, </w:t>
      </w:r>
      <w:r>
        <w:rPr>
          <w:spacing w:val="-4"/>
          <w:sz w:val="28"/>
          <w:szCs w:val="28"/>
          <w:lang w:val="nl-NL"/>
        </w:rPr>
        <w:t>Chủ đầu tư</w:t>
      </w:r>
      <w:r w:rsidRPr="00135E32">
        <w:rPr>
          <w:spacing w:val="-4"/>
          <w:sz w:val="28"/>
          <w:szCs w:val="28"/>
          <w:lang w:val="nl-NL"/>
        </w:rPr>
        <w:t xml:space="preserve"> sẽ thông báo cho </w:t>
      </w:r>
      <w:r>
        <w:rPr>
          <w:spacing w:val="-4"/>
          <w:sz w:val="28"/>
          <w:szCs w:val="28"/>
          <w:lang w:val="nl-NL"/>
        </w:rPr>
        <w:t>nhà thầu</w:t>
      </w:r>
      <w:r w:rsidRPr="00135E32">
        <w:rPr>
          <w:spacing w:val="-4"/>
          <w:sz w:val="28"/>
          <w:szCs w:val="28"/>
          <w:lang w:val="nl-NL"/>
        </w:rPr>
        <w:t xml:space="preserve"> bằng điện thoại trước 30 phút. </w:t>
      </w:r>
      <w:r>
        <w:rPr>
          <w:spacing w:val="-4"/>
          <w:sz w:val="28"/>
          <w:szCs w:val="28"/>
          <w:lang w:val="nl-NL"/>
        </w:rPr>
        <w:t>Nhà thầu</w:t>
      </w:r>
      <w:r w:rsidRPr="00135E32">
        <w:rPr>
          <w:spacing w:val="-4"/>
          <w:sz w:val="28"/>
          <w:szCs w:val="28"/>
          <w:lang w:val="nl-NL"/>
        </w:rPr>
        <w:t xml:space="preserve"> hoàn toàn chịu trách nhiệm và phải bồi thường toàn bộ thiệt hại cho </w:t>
      </w:r>
      <w:r>
        <w:rPr>
          <w:spacing w:val="-4"/>
          <w:sz w:val="28"/>
          <w:szCs w:val="28"/>
          <w:lang w:val="nl-NL"/>
        </w:rPr>
        <w:t>Chủ đầu tư</w:t>
      </w:r>
      <w:r w:rsidRPr="00135E32">
        <w:rPr>
          <w:spacing w:val="-4"/>
          <w:sz w:val="28"/>
          <w:szCs w:val="28"/>
          <w:lang w:val="nl-NL"/>
        </w:rPr>
        <w:t xml:space="preserve"> do việc chậm trễ không đáp ứng phương tiện gây ra.</w:t>
      </w:r>
    </w:p>
    <w:p w14:paraId="27F33BAC" w14:textId="77777777" w:rsidR="00D53BAB" w:rsidRPr="00135E32" w:rsidRDefault="00D53BAB" w:rsidP="00D53BAB">
      <w:pPr>
        <w:tabs>
          <w:tab w:val="left" w:pos="360"/>
        </w:tabs>
        <w:spacing w:before="40" w:after="40" w:line="340" w:lineRule="exact"/>
        <w:ind w:firstLine="709"/>
        <w:rPr>
          <w:spacing w:val="-4"/>
          <w:sz w:val="28"/>
          <w:szCs w:val="28"/>
          <w:lang w:val="nl-NL"/>
        </w:rPr>
      </w:pPr>
      <w:r w:rsidRPr="00135E32">
        <w:rPr>
          <w:spacing w:val="-4"/>
          <w:sz w:val="28"/>
          <w:szCs w:val="28"/>
          <w:lang w:val="nl-NL"/>
        </w:rPr>
        <w:t xml:space="preserve">- Dịch vụ phải đảm bảo chất lượng theo yêu cầu của </w:t>
      </w:r>
      <w:r>
        <w:rPr>
          <w:spacing w:val="-4"/>
          <w:sz w:val="28"/>
          <w:szCs w:val="28"/>
          <w:lang w:val="nl-NL"/>
        </w:rPr>
        <w:t>Chủ đầu tư</w:t>
      </w:r>
      <w:r w:rsidRPr="00135E32">
        <w:rPr>
          <w:spacing w:val="-4"/>
          <w:sz w:val="28"/>
          <w:szCs w:val="28"/>
          <w:lang w:val="nl-NL"/>
        </w:rPr>
        <w:t>. Trang bị đầy đủ dụng cụ PCCC, phao cứu sinh. Có giấy chứng nhận an toàn kỹ thuật và bảo vệ môi trường phương tiện thuỷ nội địa, lai tàu có bằng thuyền trưởng phương tiện thuỷ nội địa, bảo hiểm trách nhiệm dân sự của chủ tàu, thực hiện đầy đủ các nghĩa vụ thuế theo quy định của nhà nước. (Các giấy tờ còn trong thời hạn lưu hành)</w:t>
      </w:r>
    </w:p>
    <w:p w14:paraId="3944F0FA" w14:textId="77777777" w:rsidR="00D53BAB" w:rsidRPr="004A168D" w:rsidRDefault="00D53BAB" w:rsidP="00D53BAB">
      <w:pPr>
        <w:spacing w:before="120" w:after="120"/>
        <w:ind w:firstLine="709"/>
        <w:rPr>
          <w:b/>
          <w:sz w:val="28"/>
          <w:szCs w:val="28"/>
          <w:lang w:val="nl-NL"/>
        </w:rPr>
      </w:pPr>
      <w:r w:rsidRPr="004A168D">
        <w:rPr>
          <w:b/>
          <w:sz w:val="28"/>
          <w:szCs w:val="28"/>
          <w:lang w:val="nl-NL"/>
        </w:rPr>
        <w:t>4. Giải pháp và phương pháp luận:</w:t>
      </w:r>
    </w:p>
    <w:p w14:paraId="24DD8934" w14:textId="77777777" w:rsidR="00D53BAB" w:rsidRPr="004A168D" w:rsidRDefault="00D53BAB" w:rsidP="00D53BAB">
      <w:pPr>
        <w:spacing w:before="120" w:after="120"/>
        <w:ind w:firstLine="709"/>
        <w:rPr>
          <w:i/>
          <w:spacing w:val="-2"/>
          <w:sz w:val="28"/>
          <w:szCs w:val="28"/>
          <w:lang w:val="nl-NL"/>
        </w:rPr>
      </w:pPr>
      <w:r w:rsidRPr="004A16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61E55652" w14:textId="77777777" w:rsidR="00D53BAB" w:rsidRPr="004A168D" w:rsidRDefault="00D53BAB" w:rsidP="00D53BAB">
      <w:pPr>
        <w:spacing w:before="120" w:after="120"/>
        <w:ind w:firstLine="709"/>
        <w:rPr>
          <w:i/>
          <w:spacing w:val="-2"/>
          <w:sz w:val="28"/>
          <w:szCs w:val="28"/>
          <w:lang w:val="nl-NL"/>
        </w:rPr>
      </w:pPr>
      <w:r w:rsidRPr="004A168D">
        <w:rPr>
          <w:i/>
          <w:spacing w:val="-2"/>
          <w:sz w:val="28"/>
          <w:szCs w:val="28"/>
          <w:lang w:val="nl-NL"/>
        </w:rPr>
        <w:t>1. Giải pháp và phương pháp luận;</w:t>
      </w:r>
    </w:p>
    <w:p w14:paraId="362D7E1A" w14:textId="77777777" w:rsidR="00D53BAB" w:rsidRPr="004A168D" w:rsidRDefault="00D53BAB" w:rsidP="00D53BAB">
      <w:pPr>
        <w:spacing w:before="120" w:after="120"/>
        <w:ind w:firstLine="709"/>
        <w:rPr>
          <w:i/>
          <w:spacing w:val="-2"/>
          <w:sz w:val="28"/>
          <w:szCs w:val="28"/>
          <w:lang w:val="nl-NL"/>
        </w:rPr>
      </w:pPr>
      <w:r w:rsidRPr="004A168D">
        <w:rPr>
          <w:i/>
          <w:spacing w:val="-2"/>
          <w:sz w:val="28"/>
          <w:szCs w:val="28"/>
          <w:lang w:val="nl-NL"/>
        </w:rPr>
        <w:t>2.  Kế hoạch công tác.</w:t>
      </w:r>
    </w:p>
    <w:p w14:paraId="0A4B7E05" w14:textId="77777777" w:rsidR="00D53BAB" w:rsidRDefault="00D53BAB" w:rsidP="00D53BAB">
      <w:pPr>
        <w:spacing w:before="120" w:after="120"/>
        <w:ind w:firstLine="709"/>
        <w:rPr>
          <w:b/>
          <w:sz w:val="28"/>
          <w:szCs w:val="28"/>
          <w:lang w:val="nl-NL"/>
        </w:rPr>
      </w:pPr>
      <w:r w:rsidRPr="004A168D">
        <w:rPr>
          <w:b/>
          <w:sz w:val="28"/>
          <w:szCs w:val="28"/>
          <w:lang w:val="nl-NL"/>
        </w:rPr>
        <w:t>5. Quy định về kiểm tra, nghiệm thu sản phẩm:</w:t>
      </w:r>
    </w:p>
    <w:p w14:paraId="0D2E3FBD" w14:textId="77777777" w:rsidR="00D53BAB" w:rsidRPr="00D234F8" w:rsidRDefault="00D53BAB" w:rsidP="00D53BAB">
      <w:pPr>
        <w:spacing w:before="120" w:after="120"/>
        <w:ind w:firstLine="709"/>
        <w:rPr>
          <w:bCs/>
          <w:sz w:val="28"/>
          <w:szCs w:val="28"/>
          <w:lang w:val="nl-NL"/>
        </w:rPr>
      </w:pPr>
      <w:r w:rsidRPr="00D234F8">
        <w:rPr>
          <w:bCs/>
          <w:sz w:val="28"/>
          <w:szCs w:val="28"/>
        </w:rPr>
        <w:t xml:space="preserve">Nghiệm thu được thực hiện trên cơ sở khối lượng công việc hoàn thành của từng chuyến vận chuyển. Các công việc được lập thành Biên bản nghiệm thu thanh quyết toán khối lượng công việc hoàn thành và các hồ sơ kèm theo tương ứng với các công việc được quy định trong hợp đồng, có xác nhận của đại diện </w:t>
      </w:r>
      <w:r>
        <w:rPr>
          <w:bCs/>
          <w:sz w:val="28"/>
          <w:szCs w:val="28"/>
        </w:rPr>
        <w:t>Chủ đầu tư và</w:t>
      </w:r>
      <w:r w:rsidRPr="00D234F8">
        <w:rPr>
          <w:bCs/>
          <w:sz w:val="28"/>
          <w:szCs w:val="28"/>
        </w:rPr>
        <w:t xml:space="preserve"> đại diện nhà thầu.</w:t>
      </w:r>
    </w:p>
    <w:p w14:paraId="2B70DC62" w14:textId="77777777" w:rsidR="0035763B" w:rsidRDefault="0035763B"/>
    <w:sectPr w:rsidR="0035763B" w:rsidSect="00056C0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E5278"/>
    <w:multiLevelType w:val="hybridMultilevel"/>
    <w:tmpl w:val="29F60C6A"/>
    <w:lvl w:ilvl="0" w:tplc="38F801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89781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AB"/>
    <w:rsid w:val="00030EC2"/>
    <w:rsid w:val="00056C0B"/>
    <w:rsid w:val="000771B4"/>
    <w:rsid w:val="001431CD"/>
    <w:rsid w:val="0019741E"/>
    <w:rsid w:val="002D6DF6"/>
    <w:rsid w:val="002E4D95"/>
    <w:rsid w:val="002F14D2"/>
    <w:rsid w:val="0035763B"/>
    <w:rsid w:val="00412982"/>
    <w:rsid w:val="0048687B"/>
    <w:rsid w:val="00831F32"/>
    <w:rsid w:val="00AC3BCF"/>
    <w:rsid w:val="00AE5445"/>
    <w:rsid w:val="00B21FF6"/>
    <w:rsid w:val="00CA5EDA"/>
    <w:rsid w:val="00D53BAB"/>
    <w:rsid w:val="00E26D6E"/>
    <w:rsid w:val="00F2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23C5"/>
  <w15:chartTrackingRefBased/>
  <w15:docId w15:val="{AB6D48CA-1456-424A-81E1-605537F6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BA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53B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3B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3B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3B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3B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3B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B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B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B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B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3B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3B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3B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3B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3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BAB"/>
    <w:rPr>
      <w:rFonts w:eastAsiaTheme="majorEastAsia" w:cstheme="majorBidi"/>
      <w:color w:val="272727" w:themeColor="text1" w:themeTint="D8"/>
    </w:rPr>
  </w:style>
  <w:style w:type="paragraph" w:styleId="Title">
    <w:name w:val="Title"/>
    <w:basedOn w:val="Normal"/>
    <w:next w:val="Normal"/>
    <w:link w:val="TitleChar"/>
    <w:uiPriority w:val="10"/>
    <w:qFormat/>
    <w:rsid w:val="00D53B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BAB"/>
    <w:pPr>
      <w:spacing w:before="160"/>
      <w:jc w:val="center"/>
    </w:pPr>
    <w:rPr>
      <w:i/>
      <w:iCs/>
      <w:color w:val="404040" w:themeColor="text1" w:themeTint="BF"/>
    </w:rPr>
  </w:style>
  <w:style w:type="character" w:customStyle="1" w:styleId="QuoteChar">
    <w:name w:val="Quote Char"/>
    <w:basedOn w:val="DefaultParagraphFont"/>
    <w:link w:val="Quote"/>
    <w:uiPriority w:val="29"/>
    <w:rsid w:val="00D53BAB"/>
    <w:rPr>
      <w:i/>
      <w:iCs/>
      <w:color w:val="404040" w:themeColor="text1" w:themeTint="BF"/>
    </w:rPr>
  </w:style>
  <w:style w:type="paragraph" w:styleId="ListParagraph">
    <w:name w:val="List Paragraph"/>
    <w:basedOn w:val="Normal"/>
    <w:uiPriority w:val="34"/>
    <w:qFormat/>
    <w:rsid w:val="00D53BAB"/>
    <w:pPr>
      <w:ind w:left="720"/>
      <w:contextualSpacing/>
    </w:pPr>
  </w:style>
  <w:style w:type="character" w:styleId="IntenseEmphasis">
    <w:name w:val="Intense Emphasis"/>
    <w:basedOn w:val="DefaultParagraphFont"/>
    <w:uiPriority w:val="21"/>
    <w:qFormat/>
    <w:rsid w:val="00D53BAB"/>
    <w:rPr>
      <w:i/>
      <w:iCs/>
      <w:color w:val="2F5496" w:themeColor="accent1" w:themeShade="BF"/>
    </w:rPr>
  </w:style>
  <w:style w:type="paragraph" w:styleId="IntenseQuote">
    <w:name w:val="Intense Quote"/>
    <w:basedOn w:val="Normal"/>
    <w:next w:val="Normal"/>
    <w:link w:val="IntenseQuoteChar"/>
    <w:uiPriority w:val="30"/>
    <w:qFormat/>
    <w:rsid w:val="00D53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3BAB"/>
    <w:rPr>
      <w:i/>
      <w:iCs/>
      <w:color w:val="2F5496" w:themeColor="accent1" w:themeShade="BF"/>
    </w:rPr>
  </w:style>
  <w:style w:type="character" w:styleId="IntenseReference">
    <w:name w:val="Intense Reference"/>
    <w:basedOn w:val="DefaultParagraphFont"/>
    <w:uiPriority w:val="32"/>
    <w:qFormat/>
    <w:rsid w:val="00D53B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TGPM</dc:creator>
  <cp:keywords/>
  <dc:description/>
  <cp:lastModifiedBy>TGPM</cp:lastModifiedBy>
  <cp:revision>1</cp:revision>
  <dcterms:created xsi:type="dcterms:W3CDTF">2025-12-08T01:13:00Z</dcterms:created>
  <dcterms:modified xsi:type="dcterms:W3CDTF">2025-12-08T01:14:00Z</dcterms:modified>
</cp:coreProperties>
</file>